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D6" w:rsidRPr="001413D6" w:rsidRDefault="001413D6" w:rsidP="001413D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1413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《魔相·邪道》</w:t>
      </w:r>
    </w:p>
    <w:p w:rsidR="001413D6" w:rsidRPr="001413D6" w:rsidRDefault="001413D6" w:rsidP="001413D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日期：2014.11.06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1413D6" w:rsidRPr="001413D6" w:rsidRDefault="001413D6" w:rsidP="001413D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13D6" w:rsidRPr="001413D6" w:rsidRDefault="001413D6" w:rsidP="001413D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出魔相</w:t>
      </w:r>
      <w:proofErr w:type="gramEnd"/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，和邪道不可同日而语。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行者持正见修行，过程中，会经常显现魔性，这是修行精进的结果，如果没有丝毫魔性了，那就是入道成就者，不用修习世间法了。</w:t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邪</w:t>
      </w:r>
      <w:proofErr w:type="gramEnd"/>
      <w:r w:rsidRPr="001413D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见者，则性质不同。无论如何下工夫，永远也不会入道成就的。</w:t>
      </w:r>
      <w:r w:rsidRPr="001413D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13D6"/>
    <w:rsid w:val="001413D6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13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>User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2016-05-31T13:07:00Z</dcterms:modified>
</cp:coreProperties>
</file>