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shd w:val="clear" w:fill="FFFFFF"/>
          <w:lang w:val="en-US" w:eastAsia="zh-CN"/>
        </w:rPr>
        <w:t xml:space="preserve">                </w:t>
      </w:r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shd w:val="clear" w:fill="FFFFFF"/>
        </w:rPr>
        <w:t>《圣义圣行》</w:t>
      </w:r>
    </w:p>
    <w:p>
      <w:pPr>
        <w:rPr>
          <w:rFonts w:ascii="仿宋" w:hAnsi="仿宋" w:eastAsia="仿宋" w:cs="仿宋"/>
          <w:b w:val="0"/>
          <w:i w:val="0"/>
          <w:caps w:val="0"/>
          <w:color w:val="444444"/>
          <w:spacing w:val="0"/>
          <w:sz w:val="36"/>
          <w:szCs w:val="36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标签：第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二</w:t>
      </w:r>
      <w:bookmarkStart w:id="0" w:name="_GoBack"/>
      <w:bookmarkEnd w:id="0"/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空性法     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2016-2-26      </w:t>
      </w: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sz w:val="36"/>
          <w:szCs w:val="36"/>
          <w:shd w:val="clear" w:fill="FFFFFF"/>
        </w:rPr>
        <w:t>作者：依果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随圣灵而行(3136124870)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赞美邪不压正，真理掌权，正义掌权 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此是纠结2语，请说圆满语。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圣义天生神圣，不关乎正邪，更不屑执掌世间权柄。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圣义本就圆满，具足神性品质。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神性品质，更会慈悲世间撒旦魔性存在，以不二圣爱面世。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撒旦子孙，自我割裂封闭，与圆满神性无关。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此行却深受神性所涵容，赞美一切！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这并非一场世间正邪之战，只关乎神性慈悲圣爱之做为。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一真法界，实相世界，神性家园。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赞美201。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这是传统基督教，不曾涉及到的生命频率。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传统基督教，一定要在世间频率，强行显化出世圣义频率，而堕入执着世间魔相。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令人反而无法登入上帝之国。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赞美201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A23AF3"/>
    <w:rsid w:val="5AB13CDC"/>
    <w:rsid w:val="73A23AF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2016-04-02T23:03:00Z</dcterms:created>
  <dc:creator>Administrator</dc:creator>
  <cp:lastModifiedBy>Administrator</cp:lastModifiedBy>
  <dcterms:modified xsi:type="dcterms:W3CDTF">2016-05-16T11:08:58Z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