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《宇宙识》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标签：第一空性法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2015-6-8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仿宋" w:hAnsi="仿宋" w:eastAsia="仿宋" w:cs="仿宋"/>
          <w:kern w:val="0"/>
          <w:sz w:val="21"/>
          <w:szCs w:val="21"/>
          <w:bdr w:val="none" w:color="auto" w:sz="0" w:space="0"/>
          <w:lang w:val="en-US" w:eastAsia="zh-CN" w:bidi="ar"/>
        </w:rPr>
        <w:t>【赞，@</w:t>
      </w:r>
      <w:r>
        <w:rPr>
          <w:rFonts w:hint="default" w:ascii="仿宋" w:hAnsi="仿宋" w:eastAsia="仿宋" w:cs="仿宋"/>
          <w:color w:val="293233"/>
          <w:kern w:val="0"/>
          <w:sz w:val="21"/>
          <w:szCs w:val="21"/>
          <w:bdr w:val="none" w:color="auto" w:sz="0" w:space="0"/>
          <w:lang w:val="en-US" w:eastAsia="zh-CN" w:bidi="ar"/>
        </w:rPr>
        <w:t>依果 </w:t>
      </w:r>
      <w:r>
        <w:rPr>
          <w:rFonts w:hint="default" w:ascii="仿宋" w:hAnsi="仿宋" w:eastAsia="仿宋" w:cs="仿宋"/>
          <w:kern w:val="0"/>
          <w:sz w:val="21"/>
          <w:szCs w:val="21"/>
          <w:bdr w:val="none" w:color="auto" w:sz="0" w:space="0"/>
          <w:lang w:val="en-US" w:eastAsia="zh-CN" w:bidi="ar"/>
        </w:rPr>
        <w:t>东方之星，沉船事件，分别从6根，7 8 9 10 11识，你怎么看，请果开讲】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现在的网络传播迅天灾人祸</w:t>
      </w:r>
      <w:r>
        <w:rPr>
          <w:rFonts w:hint="eastAsia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即刻便知。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耳听意会，这是前六识的共振。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人生死期面前，人命休矣，这是7识的知见。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此等戏剧只是给自己的灵识海增添了一道波痕，随业风起落，永无止境</w:t>
      </w:r>
      <w:r>
        <w:rPr>
          <w:rFonts w:hint="eastAsia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这是8识的知见。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众生本性无别，空明恒在，永生不灭</w:t>
      </w:r>
      <w:r>
        <w:rPr>
          <w:rFonts w:hint="eastAsia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这是9识应有的见地。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在神地，本性空明吉祥喜乐，示现此等戏剧，只为觉醒众人而为的圣行。穿越者，必定穿越纠结而解脱，神地圣爱的化现。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这恶讯戏剧是提醒人类觉醒的作料。魔地戏剧变幻无常，本性空明安住，学习此等课程，量证圆满神地功德，正觉觉醒在即。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这是10识应有的基本知见。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加持3地宇宙，各安其道，圆满正觉，11识见。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附：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六根，即世间法载具识，身体六识感觉。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7根，直觉，人身3D总灵觉。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8识，灵魂识，13D内俗灵觉；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9识，本性识，13D圣灵觉；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10识，13-26D神地觉。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11识，26-39D觉地觉。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71CAC"/>
    <w:rsid w:val="62871C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2016-04-03T00:55:00Z</dcterms:created>
  <dc:creator>Administrator</dc:creator>
  <cp:lastModifiedBy>Administrator</cp:lastModifiedBy>
  <dcterms:modified xsi:type="dcterms:W3CDTF">2016-04-03T01:00:04Z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