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       </w:t>
      </w: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《真金白银的戏剧体性》</w:t>
      </w:r>
    </w:p>
    <w:p>
      <w:pPr>
        <w:ind w:firstLine="711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   2016_04_02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bdr w:val="none" w:color="auto" w:sz="0" w:space="0"/>
          <w:shd w:val="clear" w:fill="FFFFFF"/>
        </w:rPr>
        <w:t> 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bdr w:val="none" w:color="auto" w:sz="0" w:space="0"/>
          <w:shd w:val="clear" w:fill="FFFFFF"/>
          <w:lang w:val="en-US" w:eastAsia="zh-CN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喜悦之诺：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赞美，虽然是戏剧但是要解决问题还是要戏剧里的真金白银来处理的戏剧！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赞美@喜悦之诺  上演有悟性的戏剧！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这就在上演离神性越来越近的戏剧了。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bdr w:val="none" w:color="auto" w:sz="0" w:space="0"/>
          <w:shd w:val="clear" w:fill="FFFFFF"/>
        </w:rPr>
        <w:t>赞美，一切在戏剧中完成，这就是实相。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8F4115"/>
    <w:rsid w:val="798F41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2016-04-06T01:24:00Z</dcterms:created>
  <dc:creator>Administrator</dc:creator>
  <cp:lastModifiedBy>Administrator</cp:lastModifiedBy>
  <dcterms:modified xsi:type="dcterms:W3CDTF">2016-04-06T01:26:39Z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