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  <w:t>《详解“无为而为”》</w:t>
      </w:r>
    </w:p>
    <w:p>
      <w:pPr>
        <w:ind w:firstLine="654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幼圆" w:hAnsi="幼圆" w:eastAsia="幼圆" w:cs="幼圆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标签：第一空性法    </w:t>
      </w:r>
      <w:r>
        <w:rPr>
          <w:rFonts w:hint="eastAsia" w:ascii="幼圆" w:hAnsi="幼圆" w:eastAsia="宋体" w:cs="幼圆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2015-7-9       </w:t>
      </w: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侠客行&lt;longmanrenjuan@gmail.com&gt;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开悟之人，不起二元动机？如果要修改载具境遇，或者改变周边，应该怎么做？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还是在一元下，本来就不会有二元动机升起，二元的所谓境遇、状况都是浮云？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实证实得本性空明，获得201的0之本性，一切迎刃而解。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所以，本道场的老人都知道，自己实证本性才是实修，实得证悟本性的5个次第果位，不再浪费时间。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侠客行&lt;longmanrenjuan@gmail.com&gt;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当年悉达多佛目睹释迦族遭敌国灭族而无法改变，是“不为”还是“不能”？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因不能为，所以不为。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谓：无为而为。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本就空明无染之涅槃显相。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对生命觉醒者而言，于一切境，安住极乐本相，是其本分，如花绽放。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无为而为。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此谓：解脱。也叫解脱成就。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果师，您说的这个和老子说的都是一个道理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哦，好啊，没研究过老子，对老子不太清楚。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只知道，“无为而为”是一个带有生命频率的语言词汇，与本性频率无别。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8" w:beforeAutospacing="0" w:after="148" w:afterAutospacing="0" w:line="336" w:lineRule="atLeast"/>
        <w:ind w:left="148" w:right="148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解脱成就，也是如此，都是不错的觉醒词汇。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这些语言带有人类共识场的觉醒频率。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只要大家能听得懂，有共振的语言，我都喜欢说。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见人说人话...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见鸟说鸟语；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见鬼说鬼话；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........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本性无染，空明绽放。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玄清(1363374371)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我遇到大同文化就是要道治天下，无为而无不为，顺其自然，与本性连接状态下生活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｛玄清：我遇到大同文化就是要道治天下｝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此“治”，为无治理。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实为：无治而治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说道治天下，不精准。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关键在于，人人见道，才是根基。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实修201，才有可能成为“无治而治”的一元神地。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不见道，谈及治理，只是魔地幻治，仅此而已，喊喊口号。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如何见道，才是根本，功夫要下在见道，实证空明本性上面。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无治而治，只是见道以后的“如花绽放”，不用去理会，自然天成。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别搞错次第就好。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神性的品质，成就神性果位之后，一应俱全，不用刻意学习。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学来的，只是“泥菩萨”的修为，还是要等到自己见道实证了，才能拥有实得。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赞美201，实修实证法藏！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｛玄清：我遇到大同文化就是要道治天下，｝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见道后，无特定天下而言。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宇宙任意时空节点尽为“天下”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从中看出，这些修法法藏，并不十分究竟圆满。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玄清(1363374371)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请教果师，无为而为和全息全能全具全被是一回事吧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是一回事，只是说法名相不同。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7" w:beforeAutospacing="0" w:after="147" w:afterAutospacing="0" w:line="336" w:lineRule="atLeast"/>
        <w:ind w:left="147" w:right="147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都是生命本具神性在世间两元法则下的体用表象。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34B52"/>
    <w:rsid w:val="5FF34B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2016-05-17T00:55:00Z</dcterms:created>
  <dc:creator>Administrator</dc:creator>
  <cp:lastModifiedBy>Administrator</cp:lastModifiedBy>
  <dcterms:modified xsi:type="dcterms:W3CDTF">2016-05-17T01:05:08Z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