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58" w:rsidRPr="00D47F58" w:rsidRDefault="00D47F58" w:rsidP="00D47F58">
      <w:pPr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D47F58">
        <w:rPr>
          <w:rFonts w:ascii="微软雅黑" w:hAnsi="微软雅黑" w:cs="宋体"/>
          <w:color w:val="000000"/>
          <w:sz w:val="44"/>
          <w:szCs w:val="44"/>
        </w:rPr>
        <w:t>《性·命，双修》</w:t>
      </w:r>
    </w:p>
    <w:p w:rsidR="00D47F58" w:rsidRPr="00F27682" w:rsidRDefault="00D47F58" w:rsidP="00D47F58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47F58" w:rsidRPr="00D47F58" w:rsidRDefault="00D47F58" w:rsidP="00D47F58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47F58">
        <w:rPr>
          <w:rFonts w:ascii="punctuation" w:eastAsia="宋体" w:hAnsi="punctuation" w:cs="宋体"/>
          <w:color w:val="000000"/>
          <w:sz w:val="32"/>
          <w:szCs w:val="32"/>
        </w:rPr>
        <w:t>标签：第一</w:t>
      </w:r>
      <w:proofErr w:type="gramStart"/>
      <w:r w:rsidRPr="00D47F58">
        <w:rPr>
          <w:rFonts w:ascii="punctuation" w:eastAsia="宋体" w:hAnsi="punctuation" w:cs="宋体"/>
          <w:color w:val="000000"/>
          <w:sz w:val="32"/>
          <w:szCs w:val="32"/>
        </w:rPr>
        <w:t>空性法</w:t>
      </w:r>
      <w:proofErr w:type="gramEnd"/>
      <w:r w:rsidRPr="00D47F58">
        <w:rPr>
          <w:rFonts w:ascii="punctuation" w:eastAsia="宋体" w:hAnsi="punctuation" w:cs="宋体"/>
          <w:color w:val="000000"/>
          <w:sz w:val="32"/>
          <w:szCs w:val="32"/>
        </w:rPr>
        <w:t xml:space="preserve">       </w:t>
      </w:r>
      <w:r>
        <w:rPr>
          <w:rFonts w:ascii="punctuation" w:eastAsia="宋体" w:hAnsi="punctuation" w:cs="宋体" w:hint="eastAsia"/>
          <w:color w:val="000000"/>
          <w:sz w:val="32"/>
          <w:szCs w:val="32"/>
        </w:rPr>
        <w:t xml:space="preserve">    </w:t>
      </w:r>
      <w:r w:rsidRPr="00D47F58">
        <w:rPr>
          <w:rFonts w:ascii="punctuation" w:eastAsia="宋体" w:hAnsi="punctuation" w:cs="宋体"/>
          <w:color w:val="000000"/>
          <w:sz w:val="32"/>
          <w:szCs w:val="32"/>
        </w:rPr>
        <w:t xml:space="preserve">     2014</w:t>
      </w:r>
      <w:r w:rsidRPr="00D47F58">
        <w:rPr>
          <w:rFonts w:ascii="punctuation" w:eastAsia="宋体" w:hAnsi="punctuation" w:cs="宋体" w:hint="eastAsia"/>
          <w:color w:val="000000"/>
          <w:sz w:val="32"/>
          <w:szCs w:val="32"/>
        </w:rPr>
        <w:t>_</w:t>
      </w:r>
      <w:r w:rsidRPr="00D47F58">
        <w:rPr>
          <w:rFonts w:ascii="punctuation" w:eastAsia="宋体" w:hAnsi="punctuation" w:cs="宋体"/>
          <w:color w:val="000000"/>
          <w:sz w:val="32"/>
          <w:szCs w:val="32"/>
        </w:rPr>
        <w:t>05</w:t>
      </w:r>
      <w:r w:rsidRPr="00D47F58">
        <w:rPr>
          <w:rFonts w:ascii="punctuation" w:eastAsia="宋体" w:hAnsi="punctuation" w:cs="宋体" w:hint="eastAsia"/>
          <w:color w:val="000000"/>
          <w:sz w:val="32"/>
          <w:szCs w:val="32"/>
        </w:rPr>
        <w:t>_</w:t>
      </w:r>
      <w:r w:rsidRPr="00D47F58">
        <w:rPr>
          <w:rFonts w:ascii="punctuation" w:eastAsia="宋体" w:hAnsi="punctuation" w:cs="宋体"/>
          <w:color w:val="000000"/>
          <w:sz w:val="32"/>
          <w:szCs w:val="32"/>
        </w:rPr>
        <w:t>25</w:t>
      </w:r>
    </w:p>
    <w:p w:rsidR="00D47F58" w:rsidRPr="00D47F58" w:rsidRDefault="00D47F58" w:rsidP="00D47F58">
      <w:pPr>
        <w:adjustRightInd/>
        <w:snapToGrid/>
        <w:spacing w:after="0" w:line="288" w:lineRule="atLeast"/>
        <w:ind w:firstLineChars="900" w:firstLine="2880"/>
        <w:jc w:val="center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D47F58" w:rsidRDefault="00D47F58" w:rsidP="00D47F58">
      <w:pPr>
        <w:adjustRightInd/>
        <w:snapToGrid/>
        <w:spacing w:after="0" w:line="288" w:lineRule="atLeast"/>
        <w:ind w:firstLineChars="900" w:firstLine="324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D47F58" w:rsidRPr="00D47F58" w:rsidRDefault="00D47F58" w:rsidP="00D47F58">
      <w:pPr>
        <w:adjustRightInd/>
        <w:snapToGrid/>
        <w:spacing w:after="0" w:line="288" w:lineRule="atLeast"/>
        <w:jc w:val="center"/>
        <w:rPr>
          <w:rFonts w:ascii="黑体" w:eastAsia="黑体" w:hAnsi="黑体" w:cs="宋体" w:hint="eastAsia"/>
          <w:color w:val="000000"/>
          <w:sz w:val="36"/>
          <w:szCs w:val="36"/>
        </w:rPr>
      </w:pPr>
      <w:r w:rsidRPr="00D47F58">
        <w:rPr>
          <w:rFonts w:ascii="黑体" w:eastAsia="黑体" w:hAnsi="黑体" w:cs="宋体" w:hint="eastAsia"/>
          <w:color w:val="000000"/>
          <w:sz w:val="36"/>
          <w:szCs w:val="36"/>
        </w:rPr>
        <w:t>作者：</w:t>
      </w:r>
      <w:proofErr w:type="gramStart"/>
      <w:r w:rsidRPr="00D47F58">
        <w:rPr>
          <w:rFonts w:ascii="黑体" w:eastAsia="黑体" w:hAnsi="黑体" w:cs="宋体" w:hint="eastAsia"/>
          <w:color w:val="000000"/>
          <w:sz w:val="36"/>
          <w:szCs w:val="36"/>
        </w:rPr>
        <w:t>依果</w:t>
      </w:r>
      <w:proofErr w:type="gramEnd"/>
      <w:r w:rsidRPr="00D47F58">
        <w:rPr>
          <w:rFonts w:ascii="黑体" w:eastAsia="黑体" w:hAnsi="黑体" w:cs="宋体"/>
          <w:color w:val="000000"/>
          <w:sz w:val="36"/>
          <w:szCs w:val="36"/>
        </w:rPr>
        <w:br/>
      </w:r>
      <w:r w:rsidRPr="00D47F58">
        <w:rPr>
          <w:rFonts w:ascii="黑体" w:eastAsia="黑体" w:hAnsi="黑体" w:cs="宋体"/>
          <w:color w:val="000000"/>
          <w:sz w:val="36"/>
          <w:szCs w:val="36"/>
        </w:rPr>
        <w:br/>
      </w:r>
    </w:p>
    <w:p w:rsidR="00D47F58" w:rsidRDefault="00D47F58" w:rsidP="00D47F58">
      <w:pPr>
        <w:adjustRightInd/>
        <w:snapToGrid/>
        <w:spacing w:after="0" w:line="288" w:lineRule="atLeast"/>
        <w:ind w:firstLineChars="900" w:firstLine="189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47F58" w:rsidRDefault="00D47F58" w:rsidP="00D47F58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12:19:17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赞后性欲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没了正常吗？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12:20:44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不正常，赞美不需要任何的动念。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16:11:02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这与佛教完全相反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佛教认为</w:t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木这个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好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16:12:38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和佛教相反，和佛法无别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飞越(1938875265)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16:13:31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偶也同样认为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赞宗教教导偏执了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  <w:t>新小雨(2503448460)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16:15:07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赞果师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16:15:17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佛教认为不动念，连活着都没有资格有痕迹了吗？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47F58" w:rsidRDefault="00D47F58" w:rsidP="00D47F58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新小雨(2503448460)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16:15:54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  <w:t>赞请问果师，为何有人说要性命双修啊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16:16:26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性，本性。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命，</w:t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脉轮系统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不双修都不可能。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  <w:t>新小雨(2503448460)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16:18:02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赞，请教果师，我们</w:t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需要修命吗</w:t>
      </w:r>
      <w:proofErr w:type="gramEnd"/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16:19:21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维修脉轮系统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，是必须的。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否则，本性神</w:t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性无法彰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显。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47F58" w:rsidRDefault="00D47F58" w:rsidP="00D47F58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空</w:t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來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之瘋(524417591)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16:18:45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47F58" w:rsidRDefault="00D47F58" w:rsidP="00D47F58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D47F58" w:rsidRDefault="00D47F58" w:rsidP="00D47F58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16:20:10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高！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16:20:25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此谓：性·命，双修！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16:21:11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  <w:t>新小雨(2503448460)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16:21:15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赞果师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16:22:24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性命双修：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维修脉轮系统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，彰显本性意志。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proofErr w:type="gramStart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proofErr w:type="gramEnd"/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(605002560)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16:22:58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仿宋" w:eastAsia="仿宋" w:hAnsi="punctuation" w:cs="宋体" w:hint="eastAsia"/>
          <w:color w:val="000000"/>
          <w:sz w:val="36"/>
          <w:szCs w:val="36"/>
        </w:rPr>
        <w:t>本性意志：大道，觉道。</w:t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C12D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A78A4" w:rsidRDefault="00DA78A4"/>
    <w:sectPr w:rsidR="00DA78A4" w:rsidSect="00DA7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CE7" w:rsidRDefault="00651CE7" w:rsidP="00D47F58">
      <w:pPr>
        <w:spacing w:after="0"/>
      </w:pPr>
      <w:r>
        <w:separator/>
      </w:r>
    </w:p>
  </w:endnote>
  <w:endnote w:type="continuationSeparator" w:id="0">
    <w:p w:rsidR="00651CE7" w:rsidRDefault="00651CE7" w:rsidP="00D47F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CE7" w:rsidRDefault="00651CE7" w:rsidP="00D47F58">
      <w:pPr>
        <w:spacing w:after="0"/>
      </w:pPr>
      <w:r>
        <w:separator/>
      </w:r>
    </w:p>
  </w:footnote>
  <w:footnote w:type="continuationSeparator" w:id="0">
    <w:p w:rsidR="00651CE7" w:rsidRDefault="00651CE7" w:rsidP="00D47F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F58"/>
    <w:rsid w:val="00651CE7"/>
    <w:rsid w:val="00D47F58"/>
    <w:rsid w:val="00DA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5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F5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F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F58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F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7F5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7F58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2016-10-04T09:19:00Z</dcterms:created>
  <dcterms:modified xsi:type="dcterms:W3CDTF">2016-10-04T09:20:00Z</dcterms:modified>
</cp:coreProperties>
</file>