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EC9" w:rsidRDefault="00C95EC9" w:rsidP="00C95EC9">
      <w:pPr>
        <w:adjustRightInd/>
        <w:snapToGrid/>
        <w:jc w:val="center"/>
        <w:rPr>
          <w:rFonts w:ascii="微软雅黑" w:hAnsi="微软雅黑" w:cs="宋体" w:hint="eastAsia"/>
          <w:color w:val="000000"/>
          <w:sz w:val="44"/>
          <w:szCs w:val="44"/>
        </w:rPr>
      </w:pPr>
    </w:p>
    <w:p w:rsidR="00C95EC9" w:rsidRDefault="00C95EC9" w:rsidP="00C95EC9">
      <w:pPr>
        <w:adjustRightInd/>
        <w:snapToGrid/>
        <w:jc w:val="center"/>
        <w:rPr>
          <w:rFonts w:ascii="宋体" w:eastAsia="宋体" w:hAnsi="宋体" w:cs="宋体"/>
          <w:sz w:val="44"/>
          <w:szCs w:val="44"/>
        </w:rPr>
      </w:pPr>
      <w:r>
        <w:rPr>
          <w:rFonts w:ascii="微软雅黑" w:hAnsi="微软雅黑" w:cs="宋体" w:hint="eastAsia"/>
          <w:color w:val="000000"/>
          <w:sz w:val="44"/>
          <w:szCs w:val="44"/>
        </w:rPr>
        <w:t>《第二空性释义》</w:t>
      </w:r>
    </w:p>
    <w:p w:rsidR="00C95EC9" w:rsidRDefault="00C95EC9" w:rsidP="00C95EC9">
      <w:pPr>
        <w:shd w:val="clear" w:color="auto" w:fill="FFFFFF"/>
        <w:adjustRightInd/>
        <w:snapToGrid/>
        <w:spacing w:after="0" w:line="336" w:lineRule="atLeast"/>
        <w:jc w:val="center"/>
        <w:rPr>
          <w:rFonts w:ascii="仿宋_GB2312" w:eastAsia="仿宋_GB2312" w:hAnsi="punctuation" w:cs="宋体" w:hint="eastAsia"/>
          <w:color w:val="000000"/>
          <w:sz w:val="24"/>
          <w:szCs w:val="24"/>
        </w:rPr>
      </w:pPr>
    </w:p>
    <w:p w:rsidR="00C95EC9" w:rsidRDefault="00C95EC9" w:rsidP="00C95EC9">
      <w:pPr>
        <w:shd w:val="clear" w:color="auto" w:fill="FFFFFF"/>
        <w:adjustRightInd/>
        <w:snapToGrid/>
        <w:spacing w:after="0" w:line="336" w:lineRule="atLeast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仿宋_GB2312" w:eastAsia="仿宋_GB2312" w:hAnsi="punctuation" w:cs="宋体" w:hint="eastAsia"/>
          <w:color w:val="000000"/>
          <w:sz w:val="24"/>
          <w:szCs w:val="24"/>
        </w:rPr>
        <w:t>标签：第二空性法</w:t>
      </w:r>
      <w:r>
        <w:rPr>
          <w:rFonts w:ascii="仿宋_GB2312" w:eastAsia="仿宋_GB2312" w:hAnsi="punctuation" w:cs="宋体"/>
          <w:color w:val="000000"/>
          <w:sz w:val="24"/>
          <w:szCs w:val="24"/>
        </w:rPr>
        <w:t>   </w:t>
      </w:r>
      <w:r>
        <w:rPr>
          <w:rFonts w:ascii="仿宋_GB2312" w:eastAsia="仿宋_GB2312" w:hAnsi="punctuation" w:cs="宋体" w:hint="eastAsia"/>
          <w:color w:val="000000"/>
          <w:sz w:val="24"/>
          <w:szCs w:val="24"/>
        </w:rPr>
        <w:t xml:space="preserve"> </w:t>
      </w:r>
      <w:r>
        <w:rPr>
          <w:rFonts w:ascii="仿宋_GB2312" w:eastAsia="仿宋_GB2312" w:hAnsi="punctuation" w:cs="宋体"/>
          <w:color w:val="000000"/>
          <w:sz w:val="24"/>
          <w:szCs w:val="24"/>
        </w:rPr>
        <w:t> </w:t>
      </w:r>
      <w:r>
        <w:rPr>
          <w:rFonts w:ascii="仿宋_GB2312" w:eastAsia="仿宋_GB2312" w:hAnsi="punctuation" w:cs="宋体" w:hint="eastAsia"/>
          <w:color w:val="000000"/>
          <w:sz w:val="24"/>
          <w:szCs w:val="24"/>
        </w:rPr>
        <w:t xml:space="preserve"> </w:t>
      </w:r>
      <w:r>
        <w:rPr>
          <w:rFonts w:ascii="仿宋_GB2312" w:eastAsia="仿宋_GB2312" w:hAnsi="punctuation" w:cs="宋体"/>
          <w:color w:val="000000"/>
          <w:sz w:val="24"/>
          <w:szCs w:val="24"/>
        </w:rPr>
        <w:t> </w:t>
      </w:r>
      <w:r>
        <w:rPr>
          <w:rFonts w:ascii="仿宋_GB2312" w:eastAsia="仿宋_GB2312" w:hAnsi="punctuation" w:cs="宋体" w:hint="eastAsia"/>
          <w:color w:val="000000"/>
          <w:sz w:val="24"/>
          <w:szCs w:val="24"/>
        </w:rPr>
        <w:t xml:space="preserve"> </w:t>
      </w:r>
      <w:r>
        <w:rPr>
          <w:rFonts w:ascii="仿宋_GB2312" w:eastAsia="仿宋_GB2312" w:hAnsi="punctuation" w:cs="宋体"/>
          <w:color w:val="000000"/>
          <w:sz w:val="24"/>
          <w:szCs w:val="24"/>
        </w:rPr>
        <w:t> </w:t>
      </w:r>
      <w:r>
        <w:rPr>
          <w:rFonts w:ascii="仿宋_GB2312" w:eastAsia="仿宋_GB2312" w:hAnsi="punctuation" w:cs="宋体" w:hint="eastAsia"/>
          <w:color w:val="000000"/>
          <w:sz w:val="24"/>
          <w:szCs w:val="24"/>
        </w:rPr>
        <w:t xml:space="preserve">      </w:t>
      </w:r>
      <w:r>
        <w:rPr>
          <w:rFonts w:ascii="仿宋_GB2312" w:eastAsia="仿宋_GB2312" w:hAnsi="punctuation" w:cs="宋体"/>
          <w:color w:val="000000"/>
          <w:sz w:val="24"/>
          <w:szCs w:val="24"/>
        </w:rPr>
        <w:t>  </w:t>
      </w:r>
      <w:r>
        <w:rPr>
          <w:rFonts w:ascii="仿宋_GB2312" w:eastAsia="仿宋_GB2312" w:hAnsi="punctuation" w:cs="宋体" w:hint="eastAsia"/>
          <w:color w:val="000000"/>
          <w:sz w:val="24"/>
          <w:szCs w:val="24"/>
        </w:rPr>
        <w:t xml:space="preserve"> </w:t>
      </w:r>
      <w:r>
        <w:rPr>
          <w:rFonts w:ascii="仿宋_GB2312" w:eastAsia="仿宋_GB2312" w:hAnsi="punctuation" w:cs="宋体"/>
          <w:color w:val="000000"/>
          <w:sz w:val="24"/>
          <w:szCs w:val="24"/>
        </w:rPr>
        <w:t>   </w:t>
      </w:r>
      <w:r>
        <w:rPr>
          <w:rFonts w:ascii="仿宋_GB2312" w:eastAsia="仿宋_GB2312" w:hAnsi="punctuation" w:cs="宋体" w:hint="eastAsia"/>
          <w:color w:val="000000"/>
          <w:sz w:val="24"/>
          <w:szCs w:val="24"/>
        </w:rPr>
        <w:t xml:space="preserve"> 2014_07_19</w:t>
      </w:r>
      <w:r>
        <w:rPr>
          <w:rFonts w:ascii="punctuation" w:eastAsia="宋体" w:hAnsi="punctuation" w:cs="宋体"/>
          <w:noProof/>
          <w:color w:val="000000"/>
          <w:sz w:val="21"/>
          <w:szCs w:val="21"/>
        </w:rPr>
        <w:drawing>
          <wp:inline distT="0" distB="0" distL="0" distR="0">
            <wp:extent cx="5543550" cy="4162425"/>
            <wp:effectExtent l="19050" t="0" r="0" b="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图片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EC9" w:rsidRDefault="00C95EC9" w:rsidP="00C95EC9">
      <w:pPr>
        <w:shd w:val="clear" w:color="auto" w:fill="FFFFFF"/>
        <w:adjustRightInd/>
        <w:snapToGrid/>
        <w:spacing w:after="0" w:line="336" w:lineRule="atLeast"/>
        <w:ind w:left="5580" w:hangingChars="1550" w:hanging="5580"/>
        <w:rPr>
          <w:rFonts w:ascii="仿宋_GB2312" w:eastAsia="仿宋_GB2312" w:hAnsi="punctuation" w:cs="宋体"/>
          <w:color w:val="000000"/>
          <w:sz w:val="36"/>
          <w:szCs w:val="36"/>
        </w:rPr>
      </w:pPr>
    </w:p>
    <w:p w:rsidR="00C95EC9" w:rsidRDefault="00C95EC9" w:rsidP="00C95EC9">
      <w:pPr>
        <w:shd w:val="clear" w:color="auto" w:fill="FFFFFF"/>
        <w:adjustRightInd/>
        <w:snapToGrid/>
        <w:spacing w:after="0" w:line="336" w:lineRule="atLeast"/>
        <w:ind w:leftChars="1886" w:left="5589" w:hangingChars="400" w:hanging="1440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t>作者：依果</w:t>
      </w:r>
      <w:r>
        <w:rPr>
          <w:rFonts w:ascii="punctuation" w:eastAsia="宋体" w:hAnsi="punctuation" w:cs="宋体"/>
          <w:color w:val="000000"/>
          <w:sz w:val="21"/>
          <w:szCs w:val="21"/>
        </w:rPr>
        <w:br/>
      </w: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 </w:t>
      </w:r>
      <w:r>
        <w:rPr>
          <w:rFonts w:ascii="仿宋_GB2312" w:eastAsia="仿宋_GB2312" w:hAnsi="punctuation" w:cs="宋体"/>
          <w:color w:val="000000"/>
          <w:sz w:val="36"/>
          <w:szCs w:val="36"/>
        </w:rPr>
        <w:t> </w:t>
      </w: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 </w:t>
      </w:r>
      <w:r>
        <w:rPr>
          <w:rFonts w:ascii="仿宋_GB2312" w:eastAsia="仿宋_GB2312" w:hAnsi="punctuation" w:cs="宋体"/>
          <w:color w:val="000000"/>
          <w:sz w:val="36"/>
          <w:szCs w:val="36"/>
        </w:rPr>
        <w:t> </w:t>
      </w: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 </w:t>
      </w:r>
      <w:r>
        <w:rPr>
          <w:rFonts w:ascii="仿宋_GB2312" w:eastAsia="仿宋_GB2312" w:hAnsi="punctuation" w:cs="宋体"/>
          <w:color w:val="000000"/>
          <w:sz w:val="36"/>
          <w:szCs w:val="36"/>
        </w:rPr>
        <w:t> </w:t>
      </w: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 </w:t>
      </w:r>
      <w:r>
        <w:rPr>
          <w:rFonts w:ascii="仿宋_GB2312" w:eastAsia="仿宋_GB2312" w:hAnsi="punctuation" w:cs="宋体"/>
          <w:color w:val="000000"/>
          <w:sz w:val="36"/>
          <w:szCs w:val="36"/>
        </w:rPr>
        <w:t> </w:t>
      </w: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 </w:t>
      </w:r>
      <w:r>
        <w:rPr>
          <w:rFonts w:ascii="仿宋_GB2312" w:eastAsia="仿宋_GB2312" w:hAnsi="punctuation" w:cs="宋体"/>
          <w:color w:val="000000"/>
          <w:sz w:val="36"/>
          <w:szCs w:val="36"/>
        </w:rPr>
        <w:t> </w:t>
      </w: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 </w:t>
      </w:r>
      <w:r>
        <w:rPr>
          <w:rFonts w:ascii="仿宋_GB2312" w:eastAsia="仿宋_GB2312" w:hAnsi="punctuation" w:cs="宋体"/>
          <w:color w:val="000000"/>
          <w:sz w:val="36"/>
          <w:szCs w:val="36"/>
        </w:rPr>
        <w:t> </w:t>
      </w: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 </w:t>
      </w:r>
      <w:r>
        <w:rPr>
          <w:rFonts w:ascii="仿宋_GB2312" w:eastAsia="仿宋_GB2312" w:hAnsi="punctuation" w:cs="宋体"/>
          <w:color w:val="000000"/>
          <w:sz w:val="36"/>
          <w:szCs w:val="36"/>
        </w:rPr>
        <w:t> </w:t>
      </w: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 </w:t>
      </w:r>
      <w:r>
        <w:rPr>
          <w:rFonts w:ascii="仿宋_GB2312" w:eastAsia="仿宋_GB2312" w:hAnsi="punctuation" w:cs="宋体"/>
          <w:color w:val="000000"/>
          <w:sz w:val="36"/>
          <w:szCs w:val="36"/>
        </w:rPr>
        <w:t> </w:t>
      </w: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 </w:t>
      </w:r>
      <w:r>
        <w:rPr>
          <w:rFonts w:ascii="仿宋_GB2312" w:eastAsia="仿宋_GB2312" w:hAnsi="punctuation" w:cs="宋体"/>
          <w:color w:val="000000"/>
          <w:sz w:val="36"/>
          <w:szCs w:val="36"/>
        </w:rPr>
        <w:t> </w:t>
      </w: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 </w:t>
      </w:r>
      <w:r>
        <w:rPr>
          <w:rFonts w:ascii="仿宋_GB2312" w:eastAsia="仿宋_GB2312" w:hAnsi="punctuation" w:cs="宋体"/>
          <w:color w:val="000000"/>
          <w:sz w:val="36"/>
          <w:szCs w:val="36"/>
        </w:rPr>
        <w:t> </w:t>
      </w: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 </w:t>
      </w:r>
      <w:r>
        <w:rPr>
          <w:rFonts w:ascii="仿宋_GB2312" w:eastAsia="仿宋_GB2312" w:hAnsi="punctuation" w:cs="宋体"/>
          <w:color w:val="000000"/>
          <w:sz w:val="36"/>
          <w:szCs w:val="36"/>
        </w:rPr>
        <w:t> </w:t>
      </w: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 </w:t>
      </w:r>
      <w:r>
        <w:rPr>
          <w:rFonts w:ascii="仿宋_GB2312" w:eastAsia="仿宋_GB2312" w:hAnsi="punctuation" w:cs="宋体"/>
          <w:color w:val="000000"/>
          <w:sz w:val="36"/>
          <w:szCs w:val="36"/>
        </w:rPr>
        <w:t> </w:t>
      </w: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 </w:t>
      </w:r>
      <w:r>
        <w:rPr>
          <w:rFonts w:ascii="仿宋_GB2312" w:eastAsia="仿宋_GB2312" w:hAnsi="punctuation" w:cs="宋体"/>
          <w:color w:val="000000"/>
          <w:sz w:val="36"/>
          <w:szCs w:val="36"/>
        </w:rPr>
        <w:t> </w:t>
      </w: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 </w:t>
      </w:r>
      <w:r>
        <w:rPr>
          <w:rFonts w:ascii="仿宋_GB2312" w:eastAsia="仿宋_GB2312" w:hAnsi="punctuation" w:cs="宋体"/>
          <w:color w:val="000000"/>
          <w:sz w:val="36"/>
          <w:szCs w:val="36"/>
        </w:rPr>
        <w:t> </w:t>
      </w: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 </w:t>
      </w:r>
      <w:r>
        <w:rPr>
          <w:rFonts w:ascii="仿宋_GB2312" w:eastAsia="仿宋_GB2312" w:hAnsi="punctuation" w:cs="宋体"/>
          <w:color w:val="000000"/>
          <w:sz w:val="36"/>
          <w:szCs w:val="36"/>
        </w:rPr>
        <w:t> </w:t>
      </w: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 </w:t>
      </w:r>
      <w:r>
        <w:rPr>
          <w:rFonts w:ascii="仿宋_GB2312" w:eastAsia="仿宋_GB2312" w:hAnsi="punctuation" w:cs="宋体"/>
          <w:color w:val="000000"/>
          <w:sz w:val="36"/>
          <w:szCs w:val="36"/>
        </w:rPr>
        <w:t> </w:t>
      </w: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 </w:t>
      </w:r>
      <w:r>
        <w:rPr>
          <w:rFonts w:ascii="仿宋_GB2312" w:eastAsia="仿宋_GB2312" w:hAnsi="punctuation" w:cs="宋体"/>
          <w:color w:val="000000"/>
          <w:sz w:val="36"/>
          <w:szCs w:val="36"/>
        </w:rPr>
        <w:t> </w:t>
      </w: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 </w:t>
      </w:r>
      <w:r>
        <w:rPr>
          <w:rFonts w:ascii="仿宋_GB2312" w:eastAsia="仿宋_GB2312" w:hAnsi="punctuation" w:cs="宋体"/>
          <w:color w:val="000000"/>
          <w:sz w:val="36"/>
          <w:szCs w:val="36"/>
        </w:rPr>
        <w:t> </w:t>
      </w: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 </w:t>
      </w:r>
      <w:r>
        <w:rPr>
          <w:rFonts w:ascii="仿宋_GB2312" w:eastAsia="仿宋_GB2312" w:hAnsi="punctuation" w:cs="宋体"/>
          <w:color w:val="000000"/>
          <w:sz w:val="36"/>
          <w:szCs w:val="36"/>
        </w:rPr>
        <w:t> </w:t>
      </w: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 </w:t>
      </w:r>
      <w:r>
        <w:rPr>
          <w:rFonts w:ascii="仿宋_GB2312" w:eastAsia="仿宋_GB2312" w:hAnsi="punctuation" w:cs="宋体"/>
          <w:color w:val="000000"/>
          <w:sz w:val="36"/>
          <w:szCs w:val="36"/>
        </w:rPr>
        <w:t> </w:t>
      </w: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 </w:t>
      </w:r>
      <w:r>
        <w:rPr>
          <w:rFonts w:ascii="仿宋_GB2312" w:eastAsia="仿宋_GB2312" w:hAnsi="punctuation" w:cs="宋体"/>
          <w:color w:val="000000"/>
          <w:sz w:val="36"/>
          <w:szCs w:val="36"/>
        </w:rPr>
        <w:t> </w:t>
      </w: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 </w:t>
      </w:r>
      <w:r>
        <w:rPr>
          <w:rFonts w:ascii="仿宋_GB2312" w:eastAsia="仿宋_GB2312" w:hAnsi="punctuation" w:cs="宋体"/>
          <w:color w:val="000000"/>
          <w:sz w:val="36"/>
          <w:szCs w:val="36"/>
        </w:rPr>
        <w:t> </w:t>
      </w: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 </w:t>
      </w:r>
      <w:r>
        <w:rPr>
          <w:rFonts w:ascii="仿宋_GB2312" w:eastAsia="仿宋_GB2312" w:hAnsi="punctuation" w:cs="宋体"/>
          <w:color w:val="000000"/>
          <w:sz w:val="36"/>
          <w:szCs w:val="36"/>
        </w:rPr>
        <w:t> </w:t>
      </w: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 </w:t>
      </w:r>
      <w:r>
        <w:rPr>
          <w:rFonts w:ascii="仿宋_GB2312" w:eastAsia="仿宋_GB2312" w:hAnsi="punctuation" w:cs="宋体"/>
          <w:color w:val="000000"/>
          <w:sz w:val="36"/>
          <w:szCs w:val="36"/>
        </w:rPr>
        <w:t> </w:t>
      </w: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 </w:t>
      </w:r>
      <w:r>
        <w:rPr>
          <w:rFonts w:ascii="仿宋_GB2312" w:eastAsia="仿宋_GB2312" w:hAnsi="punctuation" w:cs="宋体"/>
          <w:color w:val="000000"/>
          <w:sz w:val="36"/>
          <w:szCs w:val="36"/>
        </w:rPr>
        <w:t> </w:t>
      </w: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  </w:t>
      </w:r>
      <w:r>
        <w:rPr>
          <w:rFonts w:ascii="仿宋_GB2312" w:eastAsia="仿宋_GB2312" w:hAnsi="punctuation" w:cs="宋体"/>
          <w:color w:val="000000"/>
          <w:sz w:val="36"/>
          <w:szCs w:val="36"/>
        </w:rPr>
        <w:t> </w:t>
      </w: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 </w:t>
      </w:r>
      <w:r>
        <w:rPr>
          <w:rFonts w:ascii="仿宋_GB2312" w:eastAsia="仿宋_GB2312" w:hAnsi="punctuation" w:cs="宋体"/>
          <w:color w:val="000000"/>
          <w:sz w:val="36"/>
          <w:szCs w:val="36"/>
        </w:rPr>
        <w:t> </w:t>
      </w: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 </w:t>
      </w:r>
      <w:r>
        <w:rPr>
          <w:rFonts w:ascii="仿宋_GB2312" w:eastAsia="仿宋_GB2312" w:hAnsi="punctuation" w:cs="宋体"/>
          <w:color w:val="000000"/>
          <w:sz w:val="36"/>
          <w:szCs w:val="36"/>
        </w:rPr>
        <w:t> </w:t>
      </w: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 </w:t>
      </w:r>
      <w:r>
        <w:rPr>
          <w:rFonts w:ascii="仿宋_GB2312" w:eastAsia="仿宋_GB2312" w:hAnsi="punctuation" w:cs="宋体"/>
          <w:color w:val="000000"/>
          <w:sz w:val="36"/>
          <w:szCs w:val="36"/>
        </w:rPr>
        <w:t> </w:t>
      </w: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 </w:t>
      </w:r>
      <w:r>
        <w:rPr>
          <w:rFonts w:ascii="仿宋_GB2312" w:eastAsia="仿宋_GB2312" w:hAnsi="punctuation" w:cs="宋体"/>
          <w:color w:val="000000"/>
          <w:sz w:val="36"/>
          <w:szCs w:val="36"/>
        </w:rPr>
        <w:t> </w:t>
      </w: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 </w:t>
      </w:r>
      <w:r>
        <w:rPr>
          <w:rFonts w:ascii="仿宋_GB2312" w:eastAsia="仿宋_GB2312" w:hAnsi="punctuation" w:cs="宋体"/>
          <w:color w:val="000000"/>
          <w:sz w:val="36"/>
          <w:szCs w:val="36"/>
        </w:rPr>
        <w:t> </w:t>
      </w: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 </w:t>
      </w:r>
      <w:r>
        <w:rPr>
          <w:rFonts w:ascii="仿宋_GB2312" w:eastAsia="仿宋_GB2312" w:hAnsi="punctuation" w:cs="宋体"/>
          <w:color w:val="000000"/>
          <w:sz w:val="36"/>
          <w:szCs w:val="36"/>
        </w:rPr>
        <w:t> </w:t>
      </w: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 </w:t>
      </w:r>
      <w:r>
        <w:rPr>
          <w:rFonts w:ascii="仿宋_GB2312" w:eastAsia="仿宋_GB2312" w:hAnsi="punctuation" w:cs="宋体"/>
          <w:color w:val="000000"/>
          <w:sz w:val="36"/>
          <w:szCs w:val="36"/>
        </w:rPr>
        <w:t> </w:t>
      </w: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 </w:t>
      </w:r>
      <w:r>
        <w:rPr>
          <w:rFonts w:ascii="仿宋_GB2312" w:eastAsia="仿宋_GB2312" w:hAnsi="punctuation" w:cs="宋体"/>
          <w:color w:val="000000"/>
          <w:sz w:val="36"/>
          <w:szCs w:val="36"/>
        </w:rPr>
        <w:t> </w:t>
      </w: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 </w:t>
      </w:r>
      <w:r>
        <w:rPr>
          <w:rFonts w:ascii="仿宋_GB2312" w:eastAsia="仿宋_GB2312" w:hAnsi="punctuation" w:cs="宋体"/>
          <w:color w:val="000000"/>
          <w:sz w:val="36"/>
          <w:szCs w:val="36"/>
        </w:rPr>
        <w:t> </w:t>
      </w: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 </w:t>
      </w:r>
      <w:r>
        <w:rPr>
          <w:rFonts w:ascii="仿宋_GB2312" w:eastAsia="仿宋_GB2312" w:hAnsi="punctuation" w:cs="宋体"/>
          <w:color w:val="000000"/>
          <w:sz w:val="36"/>
          <w:szCs w:val="36"/>
        </w:rPr>
        <w:t> </w:t>
      </w: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 </w:t>
      </w:r>
      <w:r>
        <w:rPr>
          <w:rFonts w:ascii="仿宋_GB2312" w:eastAsia="仿宋_GB2312" w:hAnsi="punctuation" w:cs="宋体"/>
          <w:color w:val="000000"/>
          <w:sz w:val="36"/>
          <w:szCs w:val="36"/>
        </w:rPr>
        <w:t> </w:t>
      </w: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 </w:t>
      </w:r>
      <w:r>
        <w:rPr>
          <w:rFonts w:ascii="仿宋_GB2312" w:eastAsia="仿宋_GB2312" w:hAnsi="punctuation" w:cs="宋体"/>
          <w:color w:val="000000"/>
          <w:sz w:val="36"/>
          <w:szCs w:val="36"/>
        </w:rPr>
        <w:t> </w:t>
      </w: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 </w:t>
      </w:r>
      <w:r>
        <w:rPr>
          <w:rFonts w:ascii="仿宋_GB2312" w:eastAsia="仿宋_GB2312" w:hAnsi="punctuation" w:cs="宋体"/>
          <w:color w:val="000000"/>
          <w:sz w:val="36"/>
          <w:szCs w:val="36"/>
        </w:rPr>
        <w:t> </w:t>
      </w: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 xml:space="preserve"> </w:t>
      </w:r>
      <w:r>
        <w:rPr>
          <w:rFonts w:ascii="仿宋_GB2312" w:eastAsia="仿宋_GB2312" w:hAnsi="punctuation" w:cs="宋体"/>
          <w:color w:val="000000"/>
          <w:sz w:val="36"/>
          <w:szCs w:val="36"/>
        </w:rPr>
        <w:t> </w:t>
      </w:r>
      <w:r>
        <w:rPr>
          <w:rFonts w:ascii="punctuation" w:eastAsia="宋体" w:hAnsi="punctuation" w:cs="宋体"/>
          <w:color w:val="000000"/>
          <w:sz w:val="21"/>
          <w:szCs w:val="21"/>
        </w:rPr>
        <w:t xml:space="preserve"> </w:t>
      </w:r>
      <w:r>
        <w:rPr>
          <w:rFonts w:ascii="punctuation" w:eastAsia="宋体" w:hAnsi="punctuation" w:cs="宋体"/>
          <w:color w:val="000000"/>
          <w:sz w:val="21"/>
          <w:szCs w:val="21"/>
        </w:rPr>
        <w:br/>
      </w:r>
    </w:p>
    <w:p w:rsidR="00C95EC9" w:rsidRDefault="00C95EC9" w:rsidP="00C95EC9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/>
          <w:color w:val="000000"/>
          <w:sz w:val="36"/>
          <w:szCs w:val="36"/>
        </w:rPr>
      </w:pPr>
      <w:r>
        <w:rPr>
          <w:rFonts w:ascii="仿宋_GB2312" w:eastAsia="仿宋_GB2312" w:hAnsi="宋体" w:cs="宋体" w:hint="eastAsia"/>
          <w:color w:val="000000"/>
          <w:sz w:val="36"/>
          <w:szCs w:val="36"/>
        </w:rPr>
        <w:t>空性有两个释义。</w:t>
      </w:r>
    </w:p>
    <w:p w:rsidR="00C95EC9" w:rsidRDefault="00C95EC9" w:rsidP="00C95EC9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t>第一和第二释义。</w:t>
      </w:r>
    </w:p>
    <w:p w:rsidR="00C95EC9" w:rsidRDefault="00C95EC9" w:rsidP="00C95EC9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t>前者为执空性。</w:t>
      </w:r>
    </w:p>
    <w:p w:rsidR="00C95EC9" w:rsidRDefault="00C95EC9" w:rsidP="00C95EC9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t>后者为空性。</w:t>
      </w:r>
    </w:p>
    <w:p w:rsidR="00C95EC9" w:rsidRDefault="00C95EC9" w:rsidP="00C95EC9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</w:p>
    <w:p w:rsidR="00C95EC9" w:rsidRDefault="00C95EC9" w:rsidP="00C95EC9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t>赞美！</w:t>
      </w:r>
    </w:p>
    <w:p w:rsidR="00C95EC9" w:rsidRDefault="00C95EC9" w:rsidP="00C95EC9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t>佛法里说的色空不二，此空即为第一空义</w:t>
      </w:r>
    </w:p>
    <w:p w:rsidR="00C95EC9" w:rsidRDefault="00C95EC9" w:rsidP="00C95EC9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t>色空不二，为第二空义。</w:t>
      </w:r>
    </w:p>
    <w:p w:rsidR="00C95EC9" w:rsidRDefault="00C95EC9" w:rsidP="00C95EC9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t>赞美！一个执空，一个空性。</w:t>
      </w:r>
    </w:p>
    <w:p w:rsidR="00C95EC9" w:rsidRDefault="00C95EC9" w:rsidP="00C95EC9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t>赞美！</w:t>
      </w:r>
    </w:p>
    <w:p w:rsidR="00C95EC9" w:rsidRDefault="00C95EC9" w:rsidP="00C95EC9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t>现在问题是，世人并没有实证第一空义。</w:t>
      </w:r>
    </w:p>
    <w:p w:rsidR="00C95EC9" w:rsidRDefault="00C95EC9" w:rsidP="00C95EC9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t>赞美。</w:t>
      </w:r>
    </w:p>
    <w:p w:rsidR="00C95EC9" w:rsidRDefault="00C95EC9" w:rsidP="00C95EC9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t>赞，你那个朋友模糊描述的那个。</w:t>
      </w:r>
    </w:p>
    <w:p w:rsidR="00C95EC9" w:rsidRDefault="00C95EC9" w:rsidP="00C95EC9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t>无相空性。即是第一空义。</w:t>
      </w:r>
    </w:p>
    <w:p w:rsidR="00C95EC9" w:rsidRDefault="00C95EC9" w:rsidP="00C95EC9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</w:p>
    <w:p w:rsidR="00C95EC9" w:rsidRDefault="00C95EC9" w:rsidP="00C95EC9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t>色空不二，其中的空是第一空义，佛觉本性。</w:t>
      </w:r>
    </w:p>
    <w:p w:rsidR="00C95EC9" w:rsidRDefault="00C95EC9" w:rsidP="00C95EC9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t>色空不二，才是第二空义，无余涅</w:t>
      </w:r>
      <w:r>
        <w:rPr>
          <w:rFonts w:ascii="宋体" w:eastAsia="宋体" w:hAnsi="宋体" w:cs="宋体" w:hint="eastAsia"/>
          <w:color w:val="000000"/>
          <w:sz w:val="36"/>
          <w:szCs w:val="36"/>
        </w:rPr>
        <w:t>槃</w:t>
      </w:r>
      <w:r>
        <w:rPr>
          <w:rFonts w:ascii="仿宋_GB2312" w:eastAsia="仿宋_GB2312" w:hAnsi="仿宋_GB2312" w:cs="仿宋_GB2312" w:hint="eastAsia"/>
          <w:color w:val="000000"/>
          <w:sz w:val="36"/>
          <w:szCs w:val="36"/>
        </w:rPr>
        <w:t>，空性。佛觉的存在。</w:t>
      </w:r>
    </w:p>
    <w:p w:rsidR="00C95EC9" w:rsidRDefault="00C95EC9" w:rsidP="00C95EC9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</w:p>
    <w:p w:rsidR="00C95EC9" w:rsidRDefault="00C95EC9" w:rsidP="00C95EC9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t>我们现在证悟的正是这个，第一空性，佛觉本性。</w:t>
      </w:r>
    </w:p>
    <w:p w:rsidR="00C95EC9" w:rsidRDefault="00C95EC9" w:rsidP="00C95EC9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</w:p>
    <w:p w:rsidR="00C95EC9" w:rsidRDefault="00C95EC9" w:rsidP="00C95EC9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t>色为1-12D</w:t>
      </w:r>
    </w:p>
    <w:p w:rsidR="00C95EC9" w:rsidRDefault="00C95EC9" w:rsidP="00C95EC9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空为13D,</w:t>
      </w:r>
    </w:p>
    <w:p w:rsidR="00C95EC9" w:rsidRDefault="00C95EC9" w:rsidP="00C95EC9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</w:p>
    <w:p w:rsidR="00C95EC9" w:rsidRDefault="00C95EC9" w:rsidP="00C95EC9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t>其中，“色”包含了善恶两元极性。</w:t>
      </w:r>
    </w:p>
    <w:p w:rsidR="00C95EC9" w:rsidRDefault="00C95EC9" w:rsidP="00C95EC9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t>消除了两元极性，即可进入13D“空”境。</w:t>
      </w:r>
    </w:p>
    <w:p w:rsidR="00C95EC9" w:rsidRDefault="00C95EC9" w:rsidP="00C95EC9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</w:p>
    <w:p w:rsidR="00C95EC9" w:rsidRDefault="00C95EC9" w:rsidP="00C95EC9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t>色空不二为14-39D</w:t>
      </w:r>
      <w:r>
        <w:rPr>
          <w:rFonts w:ascii="仿宋_GB2312" w:eastAsia="仿宋_GB2312" w:hAnsi="punctuation" w:cs="宋体"/>
          <w:color w:val="000000"/>
          <w:sz w:val="36"/>
          <w:szCs w:val="36"/>
        </w:rPr>
        <w:t> </w:t>
      </w:r>
    </w:p>
    <w:p w:rsidR="00C95EC9" w:rsidRDefault="00C95EC9" w:rsidP="00C95EC9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</w:p>
    <w:p w:rsidR="00C95EC9" w:rsidRDefault="00C95EC9" w:rsidP="00C95EC9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t>不难看出，真正的无余涅</w:t>
      </w:r>
      <w:r>
        <w:rPr>
          <w:rFonts w:ascii="宋体" w:eastAsia="宋体" w:hAnsi="宋体" w:cs="宋体" w:hint="eastAsia"/>
          <w:color w:val="000000"/>
          <w:sz w:val="36"/>
          <w:szCs w:val="36"/>
        </w:rPr>
        <w:t>槃</w:t>
      </w:r>
      <w:r>
        <w:rPr>
          <w:rFonts w:ascii="仿宋_GB2312" w:eastAsia="仿宋_GB2312" w:hAnsi="仿宋_GB2312" w:cs="仿宋_GB2312" w:hint="eastAsia"/>
          <w:color w:val="000000"/>
          <w:sz w:val="36"/>
          <w:szCs w:val="36"/>
        </w:rPr>
        <w:t>，并非简单的超越了两元极性，就可以达到的。</w:t>
      </w:r>
    </w:p>
    <w:p w:rsidR="00C95EC9" w:rsidRDefault="00C95EC9" w:rsidP="00C95EC9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t>还要更进一步的超越本性而蹬地入空性色地。才能达成。</w:t>
      </w:r>
    </w:p>
    <w:p w:rsidR="00C95EC9" w:rsidRDefault="00C95EC9" w:rsidP="00C95EC9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</w:p>
    <w:p w:rsidR="00C95EC9" w:rsidRDefault="00C95EC9" w:rsidP="00C95EC9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t>这是超越两元彼岸神圣世界的第二彼岸，觉界宇宙世界。</w:t>
      </w:r>
    </w:p>
    <w:p w:rsidR="00C95EC9" w:rsidRDefault="00C95EC9" w:rsidP="00C95EC9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t>并非我们此时的两元色法世间秽土世界的众生可以彻悟的境界。</w:t>
      </w:r>
    </w:p>
    <w:p w:rsidR="00C95EC9" w:rsidRDefault="00C95EC9" w:rsidP="00C95EC9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</w:p>
    <w:p w:rsidR="00C95EC9" w:rsidRDefault="00C95EC9" w:rsidP="00C95EC9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t>能读懂金刚经的，世上少有。</w:t>
      </w:r>
    </w:p>
    <w:p w:rsidR="00C95EC9" w:rsidRDefault="00C95EC9" w:rsidP="00C95EC9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t>原因很简单，世人并不可能证悟第一空性。</w:t>
      </w:r>
    </w:p>
    <w:p w:rsidR="00C95EC9" w:rsidRDefault="00C95EC9" w:rsidP="00C95EC9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t>不进入此空性，就不可能了知色空不二的真实境界。</w:t>
      </w:r>
      <w:r>
        <w:rPr>
          <w:rFonts w:ascii="仿宋_GB2312" w:eastAsia="仿宋_GB2312" w:hAnsi="punctuation" w:cs="宋体"/>
          <w:color w:val="000000"/>
          <w:sz w:val="36"/>
          <w:szCs w:val="36"/>
        </w:rPr>
        <w:t> </w:t>
      </w:r>
    </w:p>
    <w:p w:rsidR="00C95EC9" w:rsidRDefault="00C95EC9" w:rsidP="00C95EC9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t>以此便知，金刚经是给证悟了第一空性而蹬地的出世菩萨看的，14D以上的存在。</w:t>
      </w:r>
    </w:p>
    <w:p w:rsidR="00C95EC9" w:rsidRDefault="00C95EC9" w:rsidP="00C95EC9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t>是成就第二空性的指导性法藏，其实，并不具体。</w:t>
      </w:r>
    </w:p>
    <w:p w:rsidR="00C95EC9" w:rsidRDefault="00C95EC9" w:rsidP="00C95EC9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我们现在做为一个俗人，天天看给出世菩萨看的书，能证悟成就，显然不可能的。</w:t>
      </w:r>
    </w:p>
    <w:p w:rsidR="00C95EC9" w:rsidRDefault="00C95EC9" w:rsidP="00C95EC9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t>先亲证空性本性，才是，当务之急。</w:t>
      </w:r>
    </w:p>
    <w:p w:rsidR="00C95EC9" w:rsidRDefault="00C95EC9" w:rsidP="00C95EC9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t>201工程要脚踏实地的走才是。</w:t>
      </w:r>
    </w:p>
    <w:p w:rsidR="00C95EC9" w:rsidRDefault="00C95EC9" w:rsidP="00C95EC9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t>破除两元魔幻，先证空性本性，再修色空不二。</w:t>
      </w:r>
    </w:p>
    <w:p w:rsidR="00C95EC9" w:rsidRDefault="00C95EC9" w:rsidP="00C95EC9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t>不能获得这第一空性，一切都是妄谈！</w:t>
      </w:r>
    </w:p>
    <w:p w:rsidR="00C95EC9" w:rsidRDefault="00C95EC9" w:rsidP="00C95EC9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</w:p>
    <w:p w:rsidR="00C95EC9" w:rsidRDefault="00C95EC9" w:rsidP="00C95EC9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</w:p>
    <w:p w:rsidR="00C95EC9" w:rsidRDefault="00C95EC9" w:rsidP="00C95EC9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t>注：</w:t>
      </w:r>
    </w:p>
    <w:p w:rsidR="00C95EC9" w:rsidRDefault="00C95EC9" w:rsidP="00C95EC9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36"/>
          <w:szCs w:val="36"/>
        </w:rPr>
      </w:pP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t>201：2为“两元魔幻”世间色法；0为第一空性本性觉性；1为“色空不二”的出世存在。</w:t>
      </w:r>
    </w:p>
    <w:p w:rsidR="000A0F37" w:rsidRPr="0026178F" w:rsidRDefault="000A0F37" w:rsidP="0026178F">
      <w:pPr>
        <w:rPr>
          <w:rFonts w:ascii="幼圆" w:eastAsia="幼圆" w:hint="eastAsia"/>
          <w:sz w:val="28"/>
          <w:szCs w:val="28"/>
        </w:rPr>
      </w:pPr>
    </w:p>
    <w:sectPr w:rsidR="000A0F37" w:rsidRPr="0026178F" w:rsidSect="001F28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53B8" w:rsidRDefault="003053B8" w:rsidP="000A0F37">
      <w:pPr>
        <w:rPr>
          <w:rFonts w:hint="eastAsia"/>
        </w:rPr>
      </w:pPr>
      <w:r>
        <w:separator/>
      </w:r>
    </w:p>
  </w:endnote>
  <w:endnote w:type="continuationSeparator" w:id="1">
    <w:p w:rsidR="003053B8" w:rsidRDefault="003053B8" w:rsidP="000A0F3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幼圆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libri Light">
    <w:altName w:val="Arial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53B8" w:rsidRDefault="003053B8" w:rsidP="000A0F37">
      <w:pPr>
        <w:rPr>
          <w:rFonts w:hint="eastAsia"/>
        </w:rPr>
      </w:pPr>
      <w:r>
        <w:separator/>
      </w:r>
    </w:p>
  </w:footnote>
  <w:footnote w:type="continuationSeparator" w:id="1">
    <w:p w:rsidR="003053B8" w:rsidRDefault="003053B8" w:rsidP="000A0F37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178F"/>
    <w:rsid w:val="0004776B"/>
    <w:rsid w:val="000A0F37"/>
    <w:rsid w:val="001B19B0"/>
    <w:rsid w:val="001F2800"/>
    <w:rsid w:val="0026178F"/>
    <w:rsid w:val="003053B8"/>
    <w:rsid w:val="00346C2F"/>
    <w:rsid w:val="003E3B85"/>
    <w:rsid w:val="00514384"/>
    <w:rsid w:val="00953600"/>
    <w:rsid w:val="00A446F7"/>
    <w:rsid w:val="00B30BAE"/>
    <w:rsid w:val="00B35DFE"/>
    <w:rsid w:val="00C27E12"/>
    <w:rsid w:val="00C95EC9"/>
    <w:rsid w:val="00D06D4F"/>
    <w:rsid w:val="00F75D14"/>
    <w:rsid w:val="00F76E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5EC9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6178F"/>
    <w:pPr>
      <w:widowControl w:val="0"/>
      <w:adjustRightInd/>
      <w:snapToGrid/>
      <w:spacing w:after="0"/>
      <w:jc w:val="both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6178F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0A0F3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0A0F37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0A0F3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0A0F37"/>
    <w:rPr>
      <w:sz w:val="18"/>
      <w:szCs w:val="18"/>
    </w:rPr>
  </w:style>
  <w:style w:type="character" w:customStyle="1" w:styleId="apple-converted-space">
    <w:name w:val="apple-converted-space"/>
    <w:basedOn w:val="a0"/>
    <w:rsid w:val="003E3B85"/>
  </w:style>
  <w:style w:type="paragraph" w:styleId="a6">
    <w:name w:val="Normal (Web)"/>
    <w:basedOn w:val="a"/>
    <w:uiPriority w:val="99"/>
    <w:semiHidden/>
    <w:unhideWhenUsed/>
    <w:rsid w:val="003E3B85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3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800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4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72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6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85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26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63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8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27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1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3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8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6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E2059AC-071A-4257-BB6A-382A429F2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Administrator</cp:lastModifiedBy>
  <cp:revision>7</cp:revision>
  <dcterms:created xsi:type="dcterms:W3CDTF">2015-06-12T14:24:00Z</dcterms:created>
  <dcterms:modified xsi:type="dcterms:W3CDTF">2016-06-17T12:52:00Z</dcterms:modified>
</cp:coreProperties>
</file>