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停车明细分析报告</w:t>
      </w:r>
    </w:p>
    <w:p>
      <w:r>
        <w:t>本期共 3674 笔交易，实收率 54.3%，主要支付方式为微信。整体收入结构清晰，但抵扣规模需要持续跟踪。</w:t>
      </w:r>
    </w:p>
    <w:p>
      <w:pPr>
        <w:pStyle w:val="3"/>
      </w:pPr>
      <w:r>
        <w:t>一、核心指标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7A8A92"/>
          <w:left w:val="single" w:sz="8" w:space="0" w:color="7A8A92"/>
          <w:bottom w:val="single" w:sz="8" w:space="0" w:color="7A8A92"/>
          <w:right w:val="single" w:sz="8" w:space="0" w:color="7A8A92"/>
          <w:insideH w:val="single" w:sz="8" w:space="0" w:color="7A8A92"/>
          <w:insideV w:val="single" w:sz="8" w:space="0" w:color="7A8A92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680"/>
        <w:gridCol w:w="4680"/>
      </w:tblGrid>
      <w:tr>
        <w:tc>
          <w:tcPr>
            <w:tcW w:type="dxa" w:w="3168"/>
            <w:vAlign w:val="center"/>
            <w:shd w:fill="DCEADF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sz w:val="20"/>
              </w:rPr>
              <w:t>指标</w:t>
            </w:r>
          </w:p>
        </w:tc>
        <w:tc>
          <w:tcPr>
            <w:tcW w:type="dxa" w:w="5616"/>
            <w:vAlign w:val="center"/>
            <w:shd w:fill="DCEADF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sz w:val="20"/>
              </w:rPr>
              <w:t>结果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总交易笔数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3674 笔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应收总金额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105795.00 元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实收总金额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57397.50 元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实际抵扣总额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48285.00 元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实收率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54.3%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主要支付方式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微信（1435 笔）</w:t>
            </w:r>
          </w:p>
        </w:tc>
      </w:tr>
    </w:tbl>
    <w:p/>
    <w:p>
      <w:pPr>
        <w:pStyle w:val="3"/>
      </w:pPr>
      <w:r>
        <w:t>二、交易画像</w:t>
      </w:r>
    </w:p>
    <w:p>
      <w:r>
        <w:t>平均停车时长 3.27 小时，最长停车时长 165.45 小时。</w:t>
      </w:r>
    </w:p>
    <w:p>
      <w:pPr>
        <w:pStyle w:val="4"/>
      </w:pPr>
      <w:r>
        <w:t>支付渠道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7A8A92"/>
          <w:left w:val="single" w:sz="8" w:space="0" w:color="7A8A92"/>
          <w:bottom w:val="single" w:sz="8" w:space="0" w:color="7A8A92"/>
          <w:right w:val="single" w:sz="8" w:space="0" w:color="7A8A92"/>
          <w:insideH w:val="single" w:sz="8" w:space="0" w:color="7A8A92"/>
          <w:insideV w:val="single" w:sz="8" w:space="0" w:color="7A8A92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680"/>
        <w:gridCol w:w="4680"/>
      </w:tblGrid>
      <w:tr>
        <w:tc>
          <w:tcPr>
            <w:tcW w:type="dxa" w:w="4320"/>
            <w:vAlign w:val="center"/>
            <w:shd w:fill="DCEADF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sz w:val="20"/>
              </w:rPr>
              <w:t>渠道</w:t>
            </w:r>
          </w:p>
        </w:tc>
        <w:tc>
          <w:tcPr>
            <w:tcW w:type="dxa" w:w="4464"/>
            <w:vAlign w:val="center"/>
            <w:shd w:fill="DCEADF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sz w:val="20"/>
              </w:rPr>
              <w:t>交易笔数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线上支付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3122 笔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出口贴码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544 笔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出口缴费机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5 笔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遥控放行登记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3 笔</w:t>
            </w:r>
          </w:p>
        </w:tc>
      </w:tr>
    </w:tbl>
    <w:p/>
    <w:p>
      <w:pPr>
        <w:pStyle w:val="4"/>
      </w:pPr>
      <w:r>
        <w:t>支付方式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7A8A92"/>
          <w:left w:val="single" w:sz="8" w:space="0" w:color="7A8A92"/>
          <w:bottom w:val="single" w:sz="8" w:space="0" w:color="7A8A92"/>
          <w:right w:val="single" w:sz="8" w:space="0" w:color="7A8A92"/>
          <w:insideH w:val="single" w:sz="8" w:space="0" w:color="7A8A92"/>
          <w:insideV w:val="single" w:sz="8" w:space="0" w:color="7A8A92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680"/>
        <w:gridCol w:w="4680"/>
      </w:tblGrid>
      <w:tr>
        <w:tc>
          <w:tcPr>
            <w:tcW w:type="dxa" w:w="4320"/>
            <w:vAlign w:val="center"/>
            <w:shd w:fill="DCEADF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sz w:val="20"/>
              </w:rPr>
              <w:t>支付方式</w:t>
            </w:r>
          </w:p>
        </w:tc>
        <w:tc>
          <w:tcPr>
            <w:tcW w:type="dxa" w:w="4464"/>
            <w:vAlign w:val="center"/>
            <w:shd w:fill="DCEADF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sz w:val="20"/>
              </w:rPr>
              <w:t>交易笔数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微信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1435 笔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会员积分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1396 笔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优惠券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777 笔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支付宝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63 笔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现金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3 笔</w:t>
            </w:r>
          </w:p>
        </w:tc>
      </w:tr>
    </w:tbl>
    <w:p/>
    <w:p>
      <w:pPr>
        <w:pStyle w:val="4"/>
      </w:pPr>
      <w:r>
        <w:t>停车时长分布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7A8A92"/>
          <w:left w:val="single" w:sz="8" w:space="0" w:color="7A8A92"/>
          <w:bottom w:val="single" w:sz="8" w:space="0" w:color="7A8A92"/>
          <w:right w:val="single" w:sz="8" w:space="0" w:color="7A8A92"/>
          <w:insideH w:val="single" w:sz="8" w:space="0" w:color="7A8A92"/>
          <w:insideV w:val="single" w:sz="8" w:space="0" w:color="7A8A92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680"/>
        <w:gridCol w:w="4680"/>
      </w:tblGrid>
      <w:tr>
        <w:tc>
          <w:tcPr>
            <w:tcW w:type="dxa" w:w="4320"/>
            <w:vAlign w:val="center"/>
            <w:shd w:fill="DCEADF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sz w:val="20"/>
              </w:rPr>
              <w:t>时长区间（小时）</w:t>
            </w:r>
          </w:p>
        </w:tc>
        <w:tc>
          <w:tcPr>
            <w:tcW w:type="dxa" w:w="4464"/>
            <w:vAlign w:val="center"/>
            <w:shd w:fill="DCEADF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sz w:val="20"/>
              </w:rPr>
              <w:t>交易笔数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0-2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1491 笔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2-4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1271 笔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4-6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573 笔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6-8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146 笔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8-10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80 笔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10-12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35 笔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12+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78 笔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17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payment-method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17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duration-bi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3"/>
      </w:pPr>
      <w:r>
        <w:t>三、补充观察</w:t>
      </w:r>
    </w:p>
    <w:p>
      <w:r>
        <w:t>· 线上支付渠道交易 3122 笔，是当前最主要的支付入口。</w:t>
      </w:r>
    </w:p>
    <w:p>
      <w:r>
        <w:t>· 实际抵扣总额 48285.0 元，应结合会员和优惠策略复盘抵扣效率。</w:t>
      </w:r>
    </w:p>
    <w:p>
      <w:r>
        <w:t>· 最长停车时长 165.45 小时，长停车辆需要单独关注。</w:t>
      </w:r>
    </w:p>
    <w:p>
      <w:pPr>
        <w:pStyle w:val="3"/>
      </w:pPr>
      <w:r>
        <w:t>四、管理建议</w:t>
      </w:r>
    </w:p>
    <w:p>
      <w:r>
        <w:t>1. 按支付方式和渠道建立周度监控，优先排查高抵扣低实收组合。</w:t>
      </w:r>
    </w:p>
    <w:p>
      <w:r>
        <w:t>2. 对长时间停车记录设置运营复核清单，减少异常占位和漏收风险。</w:t>
      </w:r>
    </w:p>
    <w:p>
      <w:r>
        <w:t>3. 将优惠券、会员积分的抵扣效果与复购指标绑定，避免只看交易笔数。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DB903">
    <w:pPr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16C87F"/>
    <w:multiLevelType w:val="singleLevel"/>
    <w:tmpl w:val="C716C87F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C3FF69B"/>
    <w:rsid w:val="6C7FE47F"/>
    <w:rsid w:val="7BFF4B66"/>
    <w:rsid w:val="ED9DE433"/>
    <w:rsid w:val="F3FF4297"/>
    <w:rsid w:val="FB5C4FFA"/>
    <w:rsid w:val="FCBD5B8E"/>
    <w:rsid w:val="FFBB89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CJK SC" w:hAnsi="Noto Sans CJK SC" w:eastAsia="Noto Sans CJK SC" w:cs="Noto Sans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Microsoft YaHei" w:cs="Noto Sans CJK SC"/>
      <w:sz w:val="21"/>
      <w:szCs w:val="22"/>
    </w:rPr>
  </w:style>
  <w:style w:type="paragraph" w:styleId="2">
    <w:name w:val="heading 1"/>
    <w:next w:val="1"/>
    <w:qFormat/>
    <w:uiPriority w:val="0"/>
    <w:pPr>
      <w:spacing w:before="280" w:after="160"/>
      <w:outlineLvl w:val="0"/>
    </w:pPr>
    <w:rPr>
      <w:rFonts w:ascii="Arial" w:hAnsi="Arial" w:eastAsia="Microsoft YaHei" w:cs="Noto Sans CJK SC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Microsoft YaHei" w:cs="Noto Sans CJK SC"/>
      <w:b/>
      <w:bCs/>
      <w:color w:val="2E5E8C"/>
      <w:sz w:val="25"/>
      <w:szCs w:val="25"/>
    </w:rPr>
  </w:style>
  <w:style w:type="paragraph" w:styleId="4">
    <w:name w:val="heading 3"/>
    <w:next w:val="1"/>
    <w:qFormat/>
    <w:uiPriority w:val="0"/>
    <w:rPr>
      <w:rFonts w:ascii="Arial" w:hAnsi="Arial" w:eastAsia="Microsoft YaHei" w:cs="Noto Sans CJK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oto Sans CJK SC" w:hAnsi="Noto Sans CJK SC" w:eastAsia="Noto Sans CJK SC" w:cs="Noto Sans CJK SC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Noto Sans CJK SC" w:hAnsi="Noto Sans CJK SC" w:eastAsia="Noto Sans CJK SC" w:cs="Noto Sans CJK SC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Noto Sans CJK SC" w:hAnsi="Noto Sans CJK SC" w:eastAsia="Noto Sans CJK SC" w:cs="Noto Sans CJK SC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Noto Sans CJK SC" w:hAnsi="Noto Sans CJK SC" w:eastAsia="Noto Sans CJK SC" w:cs="Noto Sans CJK SC"/>
      <w:sz w:val="56"/>
      <w:szCs w:val="56"/>
    </w:rPr>
  </w:style>
  <w:style w:type="paragraph" w:styleId="16">
    <w:name w:val="List Paragraph"/>
    <w:qFormat/>
    <w:uiPriority w:val="0"/>
    <w:rPr>
      <w:rFonts w:ascii="Noto Sans CJK SC" w:hAnsi="Noto Sans CJK SC" w:eastAsia="Noto Sans CJK SC" w:cs="Noto Sans CJK SC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</TotalTime>
  <ScaleCrop>false</ScaleCrop>
  <LinksUpToDate>false</LinksUpToDate>
  <Application>WPS Office_12.1.25897.25897_F1E327BC-269C-435d-A152-05C5408002CA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2026-06-05T13:12:02Z</dcterms:created>
  <dc:creator>Un-named</dc:creator>
  <cp:lastModifiedBy>Frank Gu</cp:lastModifiedBy>
  <dcterms:modified xsi:type="dcterms:W3CDTF">2026-06-05T13:19:34Z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10B37E011DFA28256BCE216A3A7A9FFD_42</vt:lpwstr>
  </property>
</Properties>
</file>