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4371C4C1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  <w:r w:rsidR="00902187" w:rsidRPr="00902187">
        <w:rPr>
          <w:vertAlign w:val="superscript"/>
        </w:rPr>
        <w:t xml:space="preserve"> </w:t>
      </w:r>
      <w:r w:rsidR="00902187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7031D604" w14:textId="7D7A9801" w:rsidR="00AE157D" w:rsidRPr="00C87924" w:rsidRDefault="00AE157D" w:rsidP="00AE157D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</w:p>
    <w:p w14:paraId="42EC411A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>
        <w:rPr>
          <w:sz w:val="18"/>
          <w:szCs w:val="18"/>
        </w:rPr>
        <w:t>Nome da Empresa ou Instituição (opcional). Titulação ou função ou departamento. Endereço completo (pessoal ou profissional) – Bairro; 00000-000    Cidade, Estado, País</w:t>
      </w:r>
    </w:p>
    <w:p w14:paraId="7C8A60C7" w14:textId="3C2D37E1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*</w:t>
      </w:r>
      <w:bookmarkStart w:id="1" w:name="_Hlk33948379"/>
      <w:bookmarkStart w:id="2" w:name="_Hlk33885760"/>
      <w:r>
        <w:rPr>
          <w:sz w:val="18"/>
          <w:szCs w:val="18"/>
        </w:rPr>
        <w:t>autor correspondente</w:t>
      </w:r>
      <w:bookmarkEnd w:id="2"/>
      <w:r>
        <w:rPr>
          <w:sz w:val="18"/>
          <w:szCs w:val="18"/>
        </w:rPr>
        <w:t xml:space="preserve">: </w:t>
      </w:r>
      <w:bookmarkEnd w:id="1"/>
      <w:r w:rsidR="00902187">
        <w:rPr>
          <w:sz w:val="18"/>
          <w:szCs w:val="18"/>
        </w:rPr>
        <w:t>gus.paguiar@gmail.com</w:t>
      </w: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1895E9C" w14:textId="43EDCDD8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>) a partir de dados de participação societária</w:t>
      </w:r>
      <w:r>
        <w:rPr>
          <w:iCs/>
        </w:rPr>
        <w:t xml:space="preserve">. Essa abordagem permite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</w:t>
      </w:r>
      <w:r w:rsidR="00B05D45">
        <w:rPr>
          <w:iCs/>
        </w:rPr>
        <w:t>i</w:t>
      </w:r>
      <w:r>
        <w:rPr>
          <w:iCs/>
        </w:rPr>
        <w:t xml:space="preserve">nstituições </w:t>
      </w:r>
      <w:r w:rsidR="00B05D45">
        <w:rPr>
          <w:iCs/>
        </w:rPr>
        <w:t>f</w:t>
      </w:r>
      <w:r>
        <w:rPr>
          <w:iCs/>
        </w:rPr>
        <w:t>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. </w:t>
      </w:r>
    </w:p>
    <w:p w14:paraId="08984A4F" w14:textId="77777777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>a teoria dos grafos,</w:t>
      </w:r>
      <w:r w:rsidRPr="001473F8">
        <w:rPr>
          <w:iCs/>
        </w:rPr>
        <w:t xml:space="preserve"> </w:t>
      </w:r>
      <w:r w:rsidRPr="001473F8">
        <w:rPr>
          <w:iCs/>
        </w:rPr>
        <w:t xml:space="preserve">o algoritmo mapeia as relações entre empresas e sócios, </w:t>
      </w:r>
      <w:r>
        <w:rPr>
          <w:iCs/>
        </w:rPr>
        <w:t xml:space="preserve">e disponibiliza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 xml:space="preserve">. </w:t>
      </w:r>
    </w:p>
    <w:p w14:paraId="382791E4" w14:textId="2484BAA1" w:rsidR="00C71EB1" w:rsidRDefault="001473F8" w:rsidP="001473F8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 xml:space="preserve">Os resultados mostram que a abordagem permite uma avaliação mais precisa e abrangente do risco de crédito, facilitando a gestão de carteiras de </w:t>
      </w:r>
      <w:r w:rsidRPr="001473F8">
        <w:rPr>
          <w:iCs/>
        </w:rPr>
        <w:t>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</w:t>
      </w:r>
      <w:r w:rsidRPr="001473F8">
        <w:rPr>
          <w:iCs/>
        </w:rPr>
        <w:t xml:space="preserve">a capacidade das </w:t>
      </w:r>
      <w:proofErr w:type="spellStart"/>
      <w:r w:rsidRPr="001473F8">
        <w:rPr>
          <w:iCs/>
        </w:rPr>
        <w:t>IFs</w:t>
      </w:r>
      <w:proofErr w:type="spellEnd"/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5" w:name="_Hlk136587932"/>
    </w:p>
    <w:bookmarkEnd w:id="15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F703164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r w:rsidRPr="00674328">
        <w:rPr>
          <w:iCs/>
        </w:rPr>
        <w:t>IF</w:t>
      </w:r>
      <w:r>
        <w:rPr>
          <w:iCs/>
        </w:rPr>
        <w:t>]s</w:t>
      </w:r>
      <w:r w:rsidRPr="00674328">
        <w:rPr>
          <w:iCs/>
        </w:rPr>
        <w:t xml:space="preserve"> e não financeiras têm se preocupado com a gestão eficaz do risco de crédito. Os eventos complexos que resultaram em impactos significativos nas economias e sociedades, tais como, recessões e crises financeiras, imprimiram desafios que forçaram a necessidade de controlar e desenvolver estratégias para garantir uma menor exposição ao risco de crédito, maximização dos lucros e manter a sustentabilidade no mercado.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E239C0D" w14:textId="2A43780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conceção de crédito é 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variáveis,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Desde então, através do advento de novas tecnologias e modelos estatísticos, as </w:t>
      </w:r>
      <w:proofErr w:type="spellStart"/>
      <w:r w:rsidRPr="00674328">
        <w:rPr>
          <w:iCs/>
        </w:rPr>
        <w:t>IFs</w:t>
      </w:r>
      <w:proofErr w:type="spellEnd"/>
      <w:r w:rsidRPr="00674328">
        <w:rPr>
          <w:iCs/>
        </w:rPr>
        <w:t xml:space="preserve"> vêm desenvolvendo maneiras mais eficientes para controlar sua carteira de crédito, criando mecanismos para conhecer melhor seus clientes. </w:t>
      </w:r>
    </w:p>
    <w:p w14:paraId="073A1D07" w14:textId="3EC42A11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GE é o termo dado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0D1EE80A" w14:textId="62AFA473" w:rsidR="004E76BE" w:rsidRDefault="00B45037" w:rsidP="00AE157D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</w:p>
    <w:p w14:paraId="0DFE5BFC" w14:textId="07DCF2F7" w:rsidR="00D31B5C" w:rsidRPr="005A6631" w:rsidRDefault="00D17F73" w:rsidP="00D17F73">
      <w:pPr>
        <w:spacing w:after="40" w:line="360" w:lineRule="auto"/>
        <w:ind w:firstLine="567"/>
        <w:rPr>
          <w:b/>
        </w:rPr>
      </w:pPr>
      <w:r>
        <w:rPr>
          <w:iCs/>
        </w:rPr>
        <w:t>Neste contexto, este trabalho apresenta um algoritmo</w:t>
      </w:r>
      <w:r w:rsidR="007058F3">
        <w:rPr>
          <w:iCs/>
        </w:rPr>
        <w:t xml:space="preserve"> focado na identificação </w:t>
      </w:r>
      <w:r>
        <w:rPr>
          <w:iCs/>
        </w:rPr>
        <w:t>de</w:t>
      </w:r>
      <w:r w:rsidR="007058F3">
        <w:rPr>
          <w:iCs/>
        </w:rPr>
        <w:t xml:space="preserve"> possíveis estruturas </w:t>
      </w:r>
      <w:r>
        <w:rPr>
          <w:iCs/>
        </w:rPr>
        <w:t xml:space="preserve">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 para facilitar a identificação de relações </w:t>
      </w:r>
      <w:r w:rsidRPr="00674328">
        <w:rPr>
          <w:iCs/>
        </w:rPr>
        <w:t>entre empresas e seus sócios</w:t>
      </w:r>
      <w:r w:rsidR="002D7619">
        <w:rPr>
          <w:iCs/>
        </w:rPr>
        <w:t>,</w:t>
      </w:r>
      <w:r>
        <w:rPr>
          <w:iCs/>
        </w:rPr>
        <w:t xml:space="preserve"> o que</w:t>
      </w:r>
      <w:r w:rsidR="007058F3">
        <w:rPr>
          <w:iCs/>
        </w:rPr>
        <w:t xml:space="preserve"> possibilita </w:t>
      </w:r>
      <w:r>
        <w:rPr>
          <w:iCs/>
        </w:rPr>
        <w:t xml:space="preserve">uma melhor condução </w:t>
      </w:r>
      <w:r w:rsidR="007058F3">
        <w:rPr>
          <w:iCs/>
        </w:rPr>
        <w:t xml:space="preserve">na análise de </w:t>
      </w:r>
      <w:r>
        <w:rPr>
          <w:iCs/>
        </w:rPr>
        <w:t xml:space="preserve">risco de crédito nas </w:t>
      </w:r>
      <w:proofErr w:type="spellStart"/>
      <w:r>
        <w:rPr>
          <w:iCs/>
        </w:rPr>
        <w:t>IFs</w:t>
      </w:r>
      <w:proofErr w:type="spellEnd"/>
      <w:r>
        <w:rPr>
          <w:iCs/>
        </w:rPr>
        <w:t>. Em outras palavras, o artigo descreve como é possível criar um modelo que identifique de forma automática relação entre</w:t>
      </w:r>
      <w:r w:rsidR="007058F3">
        <w:rPr>
          <w:iCs/>
        </w:rPr>
        <w:t xml:space="preserve"> os </w:t>
      </w:r>
      <w:r>
        <w:rPr>
          <w:iCs/>
        </w:rPr>
        <w:t xml:space="preserve">sócios </w:t>
      </w:r>
      <w:r w:rsidR="007058F3">
        <w:rPr>
          <w:iCs/>
        </w:rPr>
        <w:t xml:space="preserve">e empresas, </w:t>
      </w:r>
      <w:r>
        <w:rPr>
          <w:iCs/>
        </w:rPr>
        <w:t>apresentando uma visão na avaliação e identificação das contrapartes envolvidas na conceção de crédito.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6E0CDEFA" w14:textId="77777777" w:rsidR="00331161" w:rsidRDefault="00331161" w:rsidP="00F17841">
      <w:pPr>
        <w:spacing w:after="40" w:line="360" w:lineRule="auto"/>
        <w:ind w:firstLine="567"/>
        <w:rPr>
          <w:b/>
          <w:bCs/>
          <w:iCs/>
        </w:rPr>
      </w:pPr>
    </w:p>
    <w:p w14:paraId="0492FA5D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05CC3596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2CC82594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(GOVERNO DO BRASIL, 2024)</w:t>
      </w:r>
      <w:r w:rsidR="00D25028">
        <w:rPr>
          <w:iCs/>
        </w:rPr>
        <w:t xml:space="preserve">. </w:t>
      </w:r>
    </w:p>
    <w:p w14:paraId="082FD0CC" w14:textId="630E2F7E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 xml:space="preserve">BASE DOS DADOS,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 xml:space="preserve">. Essa ferramenta, disponibilizada, possibilita a análise de dados gerenciadas em larga escala (GOOGLE BIGQUERY,2023).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378CA694" w14:textId="29E7A001" w:rsidR="006E2B51" w:rsidRDefault="001D247D" w:rsidP="006E2B51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</w:t>
      </w:r>
      <w:r w:rsidR="00A258DC">
        <w:rPr>
          <w:iCs/>
        </w:rPr>
        <w:t xml:space="preserve"> espelho </w:t>
      </w:r>
      <w:r w:rsidR="006E2B51">
        <w:rPr>
          <w:iCs/>
        </w:rPr>
        <w:t>das bases fornecidas pela RFB, a fim de estudar as estruturas e vínculos entre as bases e suas respectivas observações</w:t>
      </w:r>
      <w:r w:rsidR="00FB0F64">
        <w:rPr>
          <w:iCs/>
        </w:rPr>
        <w:t xml:space="preserve"> (</w:t>
      </w:r>
      <w:r w:rsidR="00FB0F64">
        <w:t>Imagem 1 do Apêndice A</w:t>
      </w:r>
      <w:r w:rsidR="00FB0F64">
        <w:rPr>
          <w:iCs/>
        </w:rPr>
        <w:t>)</w:t>
      </w:r>
      <w:r w:rsidR="006E2B51">
        <w:rPr>
          <w:iCs/>
        </w:rPr>
        <w:t>.</w:t>
      </w:r>
    </w:p>
    <w:p w14:paraId="082E1223" w14:textId="0F800F84" w:rsidR="00A258DC" w:rsidRDefault="00A258DC" w:rsidP="006E2B5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</w:t>
      </w:r>
      <w:r w:rsidR="00AA3A60">
        <w:rPr>
          <w:iCs/>
        </w:rPr>
        <w:t>trouxe</w:t>
      </w:r>
      <w:r>
        <w:rPr>
          <w:iCs/>
        </w:rPr>
        <w:t xml:space="preserve"> </w:t>
      </w:r>
      <w:r w:rsidR="00AA3A60">
        <w:rPr>
          <w:iCs/>
        </w:rPr>
        <w:t xml:space="preserve">maior </w:t>
      </w:r>
      <w:r>
        <w:rPr>
          <w:iCs/>
        </w:rPr>
        <w:t xml:space="preserve">complexidade para realizar a gestão dos dados, pois </w:t>
      </w:r>
      <w:r w:rsidR="00AA3A60">
        <w:rPr>
          <w:iCs/>
        </w:rPr>
        <w:t xml:space="preserve">com a existência de </w:t>
      </w:r>
      <w:r>
        <w:rPr>
          <w:iCs/>
        </w:rPr>
        <w:t xml:space="preserve">milhares de </w:t>
      </w:r>
      <w:r w:rsidR="00AA3A60">
        <w:rPr>
          <w:iCs/>
        </w:rPr>
        <w:t xml:space="preserve">observações </w:t>
      </w:r>
      <w:r>
        <w:rPr>
          <w:iCs/>
        </w:rPr>
        <w:t xml:space="preserve">disponíveis a execução </w:t>
      </w:r>
      <w:r w:rsidR="00C354A3">
        <w:rPr>
          <w:iCs/>
        </w:rPr>
        <w:t>ficou prejudicada devido a</w:t>
      </w:r>
      <w:r>
        <w:rPr>
          <w:iCs/>
        </w:rPr>
        <w:t xml:space="preserve">o tratamento dos dados em hardware não escalonável. Sendo assim, para o projeto, se optou a utilização da ingestão de dados diretamente do </w:t>
      </w:r>
      <w:proofErr w:type="spellStart"/>
      <w:r>
        <w:rPr>
          <w:iCs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r w:rsidR="00AA3A60">
        <w:rPr>
          <w:iCs/>
        </w:rPr>
        <w:t>, assim como descrito no código fonte disponível no GitHub (ARAÚJO, 2024)</w:t>
      </w:r>
      <w:r>
        <w:rPr>
          <w:iCs/>
        </w:rPr>
        <w:t>.</w:t>
      </w:r>
    </w:p>
    <w:p w14:paraId="04041762" w14:textId="591E8DBD" w:rsidR="00CC3190" w:rsidRDefault="00B43B7D" w:rsidP="00CC3190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</w:t>
      </w:r>
      <w:r w:rsidR="00C354A3">
        <w:rPr>
          <w:iCs/>
        </w:rPr>
        <w:t xml:space="preserve">om a utilização dos dados mascarados para os sócios, foi necessário a criação de uma chave de referência entre as empresas e sócios, </w:t>
      </w:r>
      <w:r w:rsidR="00380E73">
        <w:rPr>
          <w:iCs/>
        </w:rPr>
        <w:t xml:space="preserve">para que fosse possível </w:t>
      </w:r>
      <w:r w:rsidR="00C354A3">
        <w:rPr>
          <w:iCs/>
        </w:rPr>
        <w:t>criar um vínculo único entre as observações.</w:t>
      </w:r>
      <w:r w:rsidR="0041703B">
        <w:rPr>
          <w:iCs/>
        </w:rPr>
        <w:t xml:space="preserve"> Para a visão das empresas, foi concatenado o número básico do </w:t>
      </w:r>
      <w:r w:rsidR="00380E73">
        <w:rPr>
          <w:iCs/>
        </w:rPr>
        <w:t>CNPJ</w:t>
      </w:r>
      <w:r w:rsidR="0041703B">
        <w:rPr>
          <w:iCs/>
        </w:rPr>
        <w:t xml:space="preserve"> com o nome da empresa, já</w:t>
      </w:r>
      <w:r w:rsidR="00CC3190">
        <w:rPr>
          <w:iCs/>
        </w:rPr>
        <w:t xml:space="preserve"> para os sócios, segu</w:t>
      </w:r>
      <w:r w:rsidR="00380E73">
        <w:rPr>
          <w:iCs/>
        </w:rPr>
        <w:t>iu-se</w:t>
      </w:r>
      <w:r w:rsidR="00CC3190">
        <w:rPr>
          <w:iCs/>
        </w:rPr>
        <w:t xml:space="preserve"> a mesma lógica, concatenando o nome do sócio com um algoritmo de mascaramento e a </w:t>
      </w:r>
      <w:r w:rsidR="00CC3190">
        <w:rPr>
          <w:iCs/>
        </w:rPr>
        <w:lastRenderedPageBreak/>
        <w:t xml:space="preserve">base do CPF ou CNPJ mascarado. Essas chaves possibilitam </w:t>
      </w:r>
      <w:r w:rsidR="00380E73">
        <w:rPr>
          <w:iCs/>
        </w:rPr>
        <w:t xml:space="preserve">alimentar os grafos e </w:t>
      </w:r>
      <w:r w:rsidR="00CC3190">
        <w:rPr>
          <w:iCs/>
        </w:rPr>
        <w:t xml:space="preserve">criar as referências e vínculos entre os integrantes do GE. </w:t>
      </w:r>
    </w:p>
    <w:p w14:paraId="290B4196" w14:textId="77777777" w:rsidR="004B6EB7" w:rsidRDefault="004B6EB7" w:rsidP="0041703B">
      <w:pPr>
        <w:spacing w:after="40" w:line="360" w:lineRule="auto"/>
        <w:ind w:firstLine="567"/>
        <w:jc w:val="center"/>
        <w:rPr>
          <w:iCs/>
        </w:rPr>
      </w:pPr>
    </w:p>
    <w:p w14:paraId="4EC7AD79" w14:textId="20774017" w:rsidR="0041703B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Figura 1</w:t>
      </w:r>
      <w:r w:rsidR="00B43B7D">
        <w:rPr>
          <w:iCs/>
        </w:rPr>
        <w:t xml:space="preserve"> -</w:t>
      </w:r>
      <w:r>
        <w:rPr>
          <w:iCs/>
        </w:rPr>
        <w:t xml:space="preserve"> Chaves únicas de referência entre empresas e sócios</w:t>
      </w: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B58" w14:textId="15F1EDF1" w:rsidR="00A258DC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Fonte: Autor, 2024</w:t>
      </w:r>
    </w:p>
    <w:p w14:paraId="17C5A0FF" w14:textId="77777777" w:rsidR="00B43B7D" w:rsidRDefault="00B43B7D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EF15A30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</w:p>
    <w:p w14:paraId="3CC160FC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44E647CD" w14:textId="2FDFEE2F" w:rsidR="00AF25CB" w:rsidRDefault="004B6EB7" w:rsidP="00B43B7D">
      <w:pPr>
        <w:spacing w:after="40" w:line="360" w:lineRule="auto"/>
        <w:jc w:val="center"/>
      </w:pPr>
      <w:r>
        <w:t>Figura 2. Grafo direcionado</w:t>
      </w:r>
      <w:r>
        <w:br/>
      </w:r>
      <w:r w:rsidRPr="004B6EB7">
        <w:rPr>
          <w:noProof/>
        </w:rPr>
        <w:drawing>
          <wp:inline distT="0" distB="0" distL="0" distR="0" wp14:anchorId="41FA0B99" wp14:editId="78EF6183">
            <wp:extent cx="3346017" cy="1069187"/>
            <wp:effectExtent l="0" t="0" r="6985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340" cy="10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3DF" w14:textId="42AA1573" w:rsidR="004B6EB7" w:rsidRDefault="004B6EB7" w:rsidP="00B43B7D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lastRenderedPageBreak/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612EDE43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Figura 3. Estrutura de Grado não direcionado</w:t>
      </w:r>
      <w:r w:rsidRPr="00AF25CB">
        <w:rPr>
          <w:iCs/>
          <w:noProof/>
        </w:rPr>
        <w:drawing>
          <wp:inline distT="0" distB="0" distL="0" distR="0" wp14:anchorId="2B0F39DB" wp14:editId="022B55D6">
            <wp:extent cx="3242649" cy="2115408"/>
            <wp:effectExtent l="0" t="0" r="0" b="0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9F5" w14:textId="2C8FBE99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B43B7D">
        <w:rPr>
          <w:iCs/>
        </w:rPr>
        <w:t>, 2024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1BBCC552" w14:textId="1CDAA6DB" w:rsidR="00B9490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 w:rsidRPr="003B0E48">
        <w:rPr>
          <w:i/>
          <w:iCs/>
        </w:rP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7907A91" w14:textId="154997CB" w:rsidR="00B97070" w:rsidRDefault="00B9490B" w:rsidP="00380E73">
      <w:pPr>
        <w:spacing w:after="40" w:line="360" w:lineRule="auto"/>
        <w:ind w:firstLine="567"/>
      </w:pPr>
      <w:r>
        <w:t xml:space="preserve"> </w:t>
      </w:r>
    </w:p>
    <w:p w14:paraId="03090FD0" w14:textId="77777777" w:rsidR="009751EB" w:rsidRDefault="009751EB" w:rsidP="00380E73">
      <w:pPr>
        <w:spacing w:after="40" w:line="360" w:lineRule="auto"/>
        <w:ind w:firstLine="567"/>
      </w:pPr>
    </w:p>
    <w:p w14:paraId="3FBE2184" w14:textId="77777777" w:rsidR="009751EB" w:rsidRDefault="009751EB" w:rsidP="00380E73">
      <w:pPr>
        <w:spacing w:after="40" w:line="360" w:lineRule="auto"/>
        <w:ind w:firstLine="567"/>
      </w:pPr>
    </w:p>
    <w:p w14:paraId="5618145C" w14:textId="77777777" w:rsidR="009751EB" w:rsidRDefault="009751EB" w:rsidP="00380E73">
      <w:pPr>
        <w:spacing w:after="40" w:line="360" w:lineRule="auto"/>
        <w:ind w:firstLine="567"/>
      </w:pPr>
    </w:p>
    <w:p w14:paraId="33FDC2E0" w14:textId="77777777" w:rsidR="009751EB" w:rsidRDefault="009751EB" w:rsidP="00380E73">
      <w:pPr>
        <w:spacing w:after="40" w:line="360" w:lineRule="auto"/>
        <w:ind w:firstLine="567"/>
      </w:pPr>
    </w:p>
    <w:p w14:paraId="12E1AEF8" w14:textId="74E56A01" w:rsidR="00B97070" w:rsidRDefault="00B97070" w:rsidP="00B97070">
      <w:pPr>
        <w:spacing w:after="40" w:line="360" w:lineRule="auto"/>
        <w:jc w:val="center"/>
      </w:pPr>
      <w:r>
        <w:lastRenderedPageBreak/>
        <w:t xml:space="preserve">Figura </w:t>
      </w:r>
      <w:r w:rsidR="00827A85">
        <w:t>4</w:t>
      </w:r>
      <w:r>
        <w:t>. Grafo de referência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B97070">
        <w:tc>
          <w:tcPr>
            <w:tcW w:w="4530" w:type="dxa"/>
          </w:tcPr>
          <w:p w14:paraId="797820E6" w14:textId="7B59FDDC" w:rsidR="00B97070" w:rsidRDefault="00B97070" w:rsidP="00B97070">
            <w:pPr>
              <w:spacing w:after="40" w:line="360" w:lineRule="auto"/>
              <w:jc w:val="center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BA781" w14:textId="59D404E8" w:rsidR="00B9490B" w:rsidRDefault="00B97070" w:rsidP="00B9490B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008C9625" w:rsidR="005528B8" w:rsidRDefault="005528B8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estruturas complexas ou não de vínculo entre as empresas.</w:t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50F1B36" w14:textId="1FFB13E8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5</w:t>
      </w:r>
      <w:r>
        <w:rPr>
          <w:iCs/>
        </w:rPr>
        <w:t>. Grupo Econômico – Vínculo Societário</w:t>
      </w:r>
    </w:p>
    <w:p w14:paraId="5F5E0D51" w14:textId="69FB3437" w:rsidR="007B7DA1" w:rsidRDefault="00331161" w:rsidP="00331161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07653344">
            <wp:extent cx="4115012" cy="2160041"/>
            <wp:effectExtent l="0" t="0" r="0" b="0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1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511" w14:textId="2A8538D9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B3CAC29" w14:textId="36919F41" w:rsidR="00A260C6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</w:t>
      </w:r>
      <w:r w:rsidR="00827A85">
        <w:rPr>
          <w:iCs/>
        </w:rPr>
        <w:t>5</w:t>
      </w:r>
      <w:r>
        <w:rPr>
          <w:iCs/>
        </w:rPr>
        <w:t>, p</w:t>
      </w:r>
      <w:r w:rsidR="00331161">
        <w:rPr>
          <w:iCs/>
        </w:rPr>
        <w:t xml:space="preserve">ode-se visualizar as </w:t>
      </w:r>
      <w:r>
        <w:rPr>
          <w:iCs/>
        </w:rPr>
        <w:t>referências</w:t>
      </w:r>
      <w:r w:rsidR="00331161">
        <w:rPr>
          <w:iCs/>
        </w:rPr>
        <w:t xml:space="preserve"> entre as empresas e sócios. </w:t>
      </w:r>
      <w:r w:rsidR="00EE2621">
        <w:rPr>
          <w:iCs/>
        </w:rPr>
        <w:t>É</w:t>
      </w:r>
      <w:r w:rsidR="00331161">
        <w:rPr>
          <w:iCs/>
        </w:rPr>
        <w:t xml:space="preserve"> possível identificar um vínculo entre as empresas </w:t>
      </w:r>
      <w:r w:rsidR="00EE2621">
        <w:rPr>
          <w:iCs/>
        </w:rPr>
        <w:t>‘</w:t>
      </w:r>
      <w:r w:rsidR="00331161">
        <w:rPr>
          <w:iCs/>
        </w:rPr>
        <w:t>FR Comercio</w:t>
      </w:r>
      <w:r w:rsidR="00EE2621">
        <w:rPr>
          <w:iCs/>
        </w:rPr>
        <w:t>’</w:t>
      </w:r>
      <w:r w:rsidR="00331161">
        <w:rPr>
          <w:iCs/>
        </w:rPr>
        <w:t xml:space="preserve"> e a </w:t>
      </w:r>
      <w:r w:rsidR="00EE2621">
        <w:rPr>
          <w:iCs/>
        </w:rPr>
        <w:t>‘</w:t>
      </w:r>
      <w:r w:rsidR="00331161">
        <w:rPr>
          <w:iCs/>
        </w:rPr>
        <w:t>Restaurante Cantinho</w:t>
      </w:r>
      <w:r w:rsidR="00EE2621">
        <w:rPr>
          <w:iCs/>
        </w:rPr>
        <w:t>’</w:t>
      </w:r>
      <w:r w:rsidR="00331161">
        <w:rPr>
          <w:iCs/>
        </w:rPr>
        <w:t xml:space="preserve"> através do nó </w:t>
      </w:r>
      <w:r w:rsidR="00EE2621">
        <w:rPr>
          <w:iCs/>
        </w:rPr>
        <w:t>‘</w:t>
      </w:r>
      <w:r w:rsidR="00331161">
        <w:rPr>
          <w:iCs/>
        </w:rPr>
        <w:t>AJM*</w:t>
      </w:r>
      <w:r w:rsidR="00EE2621">
        <w:rPr>
          <w:iCs/>
        </w:rPr>
        <w:t>’</w:t>
      </w:r>
      <w:r w:rsidR="00331161">
        <w:rPr>
          <w:iCs/>
        </w:rPr>
        <w:t xml:space="preserve">. Esse vínculo entre as empresas, por sua vez, demonstra que a análise isoladamente das empresas e sócios pode ser insuficiente ao avaliar o risco de crédito envolvido. Os vínculos entre indivíduos trás maior </w:t>
      </w:r>
      <w:r>
        <w:rPr>
          <w:iCs/>
        </w:rPr>
        <w:t xml:space="preserve">visibilidade </w:t>
      </w:r>
      <w:r w:rsidR="00331161">
        <w:rPr>
          <w:iCs/>
        </w:rPr>
        <w:t xml:space="preserve">na identificação das </w:t>
      </w:r>
      <w:r>
        <w:rPr>
          <w:iCs/>
        </w:rPr>
        <w:t>características</w:t>
      </w:r>
      <w:r w:rsidR="00331161">
        <w:rPr>
          <w:iCs/>
        </w:rPr>
        <w:t xml:space="preserve"> </w:t>
      </w:r>
      <w:r>
        <w:rPr>
          <w:iCs/>
        </w:rPr>
        <w:t xml:space="preserve">dos envolvidos na </w:t>
      </w:r>
      <w:r w:rsidR="00331161">
        <w:rPr>
          <w:iCs/>
        </w:rPr>
        <w:t>análise de crédito, já que dessa forma é possível identificar o poder de inferência positiva ou negativa entre os envolvidos.</w:t>
      </w:r>
      <w:r>
        <w:rPr>
          <w:iCs/>
        </w:rPr>
        <w:t xml:space="preserve"> </w:t>
      </w:r>
    </w:p>
    <w:p w14:paraId="4505B2EF" w14:textId="6ED71CFC" w:rsidR="00331161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</w:t>
      </w:r>
      <w:r w:rsidR="00A260C6">
        <w:rPr>
          <w:iCs/>
        </w:rPr>
        <w:t>empresa ‘Restaurante Cantinho’</w:t>
      </w:r>
      <w:r w:rsidR="00827A85">
        <w:rPr>
          <w:iCs/>
        </w:rPr>
        <w:t>, visto na</w:t>
      </w:r>
      <w:r w:rsidR="00A260C6">
        <w:rPr>
          <w:iCs/>
        </w:rPr>
        <w:t xml:space="preserve"> </w:t>
      </w:r>
      <w:r w:rsidR="00827A85">
        <w:rPr>
          <w:iCs/>
        </w:rPr>
        <w:t>f</w:t>
      </w:r>
      <w:r w:rsidR="00A260C6">
        <w:rPr>
          <w:iCs/>
        </w:rPr>
        <w:t xml:space="preserve">igura </w:t>
      </w:r>
      <w:r w:rsidR="00827A85">
        <w:rPr>
          <w:iCs/>
        </w:rPr>
        <w:t>5</w:t>
      </w:r>
      <w:r>
        <w:rPr>
          <w:iCs/>
        </w:rPr>
        <w:t>, seja um</w:t>
      </w:r>
      <w:r w:rsidR="00A260C6">
        <w:rPr>
          <w:iCs/>
        </w:rPr>
        <w:t>a</w:t>
      </w:r>
      <w:r>
        <w:rPr>
          <w:iCs/>
        </w:rPr>
        <w:t xml:space="preserve"> </w:t>
      </w:r>
      <w:r w:rsidR="00A260C6">
        <w:rPr>
          <w:iCs/>
        </w:rPr>
        <w:t>empresa</w:t>
      </w:r>
      <w:r>
        <w:rPr>
          <w:iCs/>
        </w:rPr>
        <w:t xml:space="preserve"> que possua alguma restrição bancária</w:t>
      </w:r>
      <w:r w:rsidR="00A260C6">
        <w:rPr>
          <w:iCs/>
        </w:rPr>
        <w:t>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</w:t>
      </w:r>
      <w:r w:rsidR="00EE2621">
        <w:rPr>
          <w:iCs/>
        </w:rPr>
        <w:t xml:space="preserve"> ativa</w:t>
      </w:r>
      <w:r w:rsidR="00A260C6">
        <w:rPr>
          <w:iCs/>
        </w:rPr>
        <w:t xml:space="preserve"> dentro do GE. </w:t>
      </w:r>
    </w:p>
    <w:p w14:paraId="074CE44C" w14:textId="5AFBA9AF" w:rsidR="009521C5" w:rsidRDefault="009521C5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 abordagem deve ser relevante com a adição de outras variáveis, ou seja, a identificação das relações </w:t>
      </w:r>
      <w:r w:rsidR="0041171F">
        <w:rPr>
          <w:iCs/>
        </w:rPr>
        <w:t xml:space="preserve">entre os indivíduos, </w:t>
      </w:r>
      <w:r>
        <w:rPr>
          <w:iCs/>
        </w:rPr>
        <w:t>não deve ser necessariamente considerad</w:t>
      </w:r>
      <w:r w:rsidR="0041171F">
        <w:rPr>
          <w:iCs/>
        </w:rPr>
        <w:t>o</w:t>
      </w:r>
      <w:r>
        <w:rPr>
          <w:iCs/>
        </w:rPr>
        <w:t xml:space="preserve"> como</w:t>
      </w:r>
      <w:r w:rsidR="0041171F">
        <w:rPr>
          <w:iCs/>
        </w:rPr>
        <w:t xml:space="preserve"> a</w:t>
      </w:r>
      <w:r>
        <w:rPr>
          <w:iCs/>
        </w:rPr>
        <w:t xml:space="preserve"> única forma da análise do risco de crédito envolvido</w:t>
      </w:r>
      <w:r w:rsidR="00EE2621">
        <w:rPr>
          <w:iCs/>
        </w:rPr>
        <w:t>, mas já garante maior visibilidade na avaliação do perfil do GE.</w:t>
      </w:r>
    </w:p>
    <w:p w14:paraId="5CD5C984" w14:textId="77777777" w:rsidR="00251A23" w:rsidRDefault="00251A23" w:rsidP="00331161">
      <w:pPr>
        <w:spacing w:after="40" w:line="360" w:lineRule="auto"/>
        <w:ind w:firstLine="567"/>
        <w:rPr>
          <w:iCs/>
        </w:rPr>
      </w:pPr>
    </w:p>
    <w:p w14:paraId="615CEE15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1C8537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585020E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A7AEEB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0A04AB56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248746A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758FB35" w14:textId="082C88A7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6</w:t>
      </w:r>
      <w:r>
        <w:rPr>
          <w:iCs/>
        </w:rPr>
        <w:t>. Grupo Econômico – Vínculo Societário</w:t>
      </w:r>
      <w:r w:rsidR="00827A85">
        <w:rPr>
          <w:iCs/>
        </w:rPr>
        <w:t xml:space="preserve"> com grande ramificação</w:t>
      </w:r>
    </w:p>
    <w:p w14:paraId="7F453EBE" w14:textId="1E0CEF8A" w:rsidR="00251A23" w:rsidRDefault="00251A23" w:rsidP="0041171F">
      <w:pPr>
        <w:spacing w:after="40" w:line="360" w:lineRule="auto"/>
        <w:jc w:val="center"/>
        <w:rPr>
          <w:iCs/>
        </w:rPr>
      </w:pPr>
      <w:r w:rsidRPr="00251A23">
        <w:rPr>
          <w:iCs/>
          <w:noProof/>
        </w:rPr>
        <w:drawing>
          <wp:inline distT="0" distB="0" distL="0" distR="0" wp14:anchorId="3ED8FE7E" wp14:editId="55AF6A50">
            <wp:extent cx="4164736" cy="3408012"/>
            <wp:effectExtent l="0" t="0" r="7620" b="254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329" cy="3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4D1F62A2" w14:textId="77526E4E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71A1B72" w14:textId="29B674A7" w:rsidR="0041171F" w:rsidRDefault="0041171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relação dos sócios está diretamente relacionada com a capacidade de tomada de decisão na empresa e por isso sócios com pouca participação societária, pode não representar grande impacto ao risco envolvido. Percebe-se que </w:t>
      </w:r>
      <w:r w:rsidR="00EE2621">
        <w:rPr>
          <w:iCs/>
        </w:rPr>
        <w:t>ao</w:t>
      </w:r>
      <w:r>
        <w:rPr>
          <w:iCs/>
        </w:rPr>
        <w:t xml:space="preserve"> considerar somente o vínculo entre as empresas e sócios em um GE, podemos ter grupos com muitos vínculos</w:t>
      </w:r>
      <w:r w:rsidR="00827A85">
        <w:rPr>
          <w:iCs/>
        </w:rPr>
        <w:t xml:space="preserve"> como visto na figura 6 e 7</w:t>
      </w:r>
      <w:r>
        <w:rPr>
          <w:iCs/>
        </w:rPr>
        <w:t>, trazendo talvez uma visão ofuscada em relação ao risco agregado, já que mesmo havendo vínculos entre as empresas e sócios, a distância entre os nós, pode ser muito grande e com pouca relevância</w:t>
      </w:r>
      <w:r w:rsidR="00EE2621">
        <w:rPr>
          <w:iCs/>
        </w:rPr>
        <w:t xml:space="preserve"> para avaliação do risco de crédito.</w:t>
      </w:r>
    </w:p>
    <w:p w14:paraId="5BD9912C" w14:textId="77777777" w:rsidR="0028693D" w:rsidRDefault="0028693D" w:rsidP="0041171F">
      <w:pPr>
        <w:spacing w:after="40" w:line="360" w:lineRule="auto"/>
        <w:ind w:firstLine="567"/>
        <w:rPr>
          <w:iCs/>
        </w:rPr>
      </w:pPr>
    </w:p>
    <w:p w14:paraId="163490B8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21AE94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059C446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32622D6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DFD74E1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8A29E2F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BD558D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D2E39" w14:textId="52BE99A8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7</w:t>
      </w:r>
      <w:r>
        <w:rPr>
          <w:iCs/>
        </w:rPr>
        <w:t xml:space="preserve">. Grupo Econômico – Vínculo Societário – Zoom vínculo com </w:t>
      </w:r>
      <w:r w:rsidR="00827A85">
        <w:rPr>
          <w:iCs/>
        </w:rPr>
        <w:t xml:space="preserve">muitas </w:t>
      </w:r>
      <w:r>
        <w:rPr>
          <w:iCs/>
        </w:rPr>
        <w:t>aresta</w:t>
      </w:r>
      <w:r w:rsidR="00827A85">
        <w:rPr>
          <w:iCs/>
        </w:rPr>
        <w:t>s</w:t>
      </w:r>
      <w:r>
        <w:rPr>
          <w:iCs/>
        </w:rPr>
        <w:t xml:space="preserve"> e distante</w:t>
      </w:r>
    </w:p>
    <w:p w14:paraId="72D0BE3F" w14:textId="022306CB" w:rsidR="00251A23" w:rsidRDefault="0041171F" w:rsidP="0041171F">
      <w:pPr>
        <w:spacing w:after="40" w:line="360" w:lineRule="auto"/>
        <w:jc w:val="center"/>
        <w:rPr>
          <w:iCs/>
        </w:rPr>
      </w:pPr>
      <w:r w:rsidRPr="0041171F">
        <w:rPr>
          <w:iCs/>
          <w:noProof/>
        </w:rPr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30E" w14:textId="1BF7DAD1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D713979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muitas arestas, as quais podem ter </w:t>
      </w:r>
      <w:r>
        <w:rPr>
          <w:bCs/>
        </w:rPr>
        <w:t xml:space="preserve">uma grande capacidade de criação de novos </w:t>
      </w:r>
      <w:r>
        <w:rPr>
          <w:bCs/>
        </w:rPr>
        <w:t>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08973AAF" w14:textId="6F53F84C" w:rsid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</w:t>
      </w:r>
      <w:r w:rsidRPr="006C4CD3">
        <w:rPr>
          <w:bCs/>
        </w:rPr>
        <w:t>rédito e a análise de risco são fundamentais para assegurar a estabilidade e a sustentabilidade das instituições financeiras.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>Ao introduzir o conceito de [GE] na análise de risco de crédito, percebemos uma otimização aos métodos de avaliação de risco crédito e acrescentam maior segurança para atender as diretrizes definidas pelo Bano Central do Brasil.</w:t>
      </w:r>
    </w:p>
    <w:p w14:paraId="4A28BD84" w14:textId="7608B459" w:rsidR="006C4CD3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 w:rsidR="006C4CD3">
        <w:rPr>
          <w:bCs/>
        </w:rPr>
        <w:t xml:space="preserve">foi desenvolvido </w:t>
      </w:r>
      <w:r w:rsidRPr="004D211C">
        <w:rPr>
          <w:bCs/>
        </w:rPr>
        <w:t xml:space="preserve">um 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 w:rsidR="006C4CD3">
        <w:rPr>
          <w:bCs/>
        </w:rPr>
        <w:t>sócios</w:t>
      </w:r>
      <w:r w:rsidRPr="004D211C">
        <w:rPr>
          <w:bCs/>
        </w:rPr>
        <w:t xml:space="preserve">. Ao utilizar informações </w:t>
      </w:r>
      <w:r w:rsidR="00A21742">
        <w:rPr>
          <w:bCs/>
        </w:rPr>
        <w:t>s</w:t>
      </w:r>
      <w:r w:rsidRPr="004D211C">
        <w:rPr>
          <w:bCs/>
        </w:rPr>
        <w:t xml:space="preserve">obre participações societárias, </w:t>
      </w:r>
      <w:r w:rsidR="006C4CD3">
        <w:rPr>
          <w:bCs/>
        </w:rPr>
        <w:t xml:space="preserve">foi possível </w:t>
      </w:r>
      <w:r w:rsidRPr="004D211C">
        <w:rPr>
          <w:bCs/>
        </w:rPr>
        <w:t xml:space="preserve">criar </w:t>
      </w:r>
      <w:r w:rsidR="006C4CD3"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 w:rsidR="006C4CD3">
        <w:rPr>
          <w:bCs/>
        </w:rPr>
        <w:t xml:space="preserve">os </w:t>
      </w:r>
      <w:r w:rsidRPr="004D211C">
        <w:rPr>
          <w:bCs/>
        </w:rPr>
        <w:t>indivíduos, o que</w:t>
      </w:r>
      <w:r w:rsidR="006C4CD3">
        <w:rPr>
          <w:bCs/>
        </w:rPr>
        <w:t xml:space="preserve"> proporciona maior clareza na avaliação de risco de crédito, trazendo melhor </w:t>
      </w:r>
      <w:r w:rsidRPr="004D211C">
        <w:rPr>
          <w:bCs/>
        </w:rPr>
        <w:t xml:space="preserve">capacidade as </w:t>
      </w:r>
      <w:proofErr w:type="spellStart"/>
      <w:r w:rsidR="006C4CD3">
        <w:rPr>
          <w:bCs/>
        </w:rPr>
        <w:t>IFs</w:t>
      </w:r>
      <w:proofErr w:type="spellEnd"/>
      <w:r w:rsidRPr="004D211C">
        <w:rPr>
          <w:bCs/>
        </w:rPr>
        <w:t xml:space="preserve"> em avaliar o </w:t>
      </w:r>
      <w:r w:rsidR="006C4CD3">
        <w:rPr>
          <w:bCs/>
        </w:rPr>
        <w:t>perfil dos seus clientes</w:t>
      </w:r>
      <w:r w:rsidRPr="004D211C">
        <w:rPr>
          <w:bCs/>
        </w:rPr>
        <w:t xml:space="preserve">. </w:t>
      </w:r>
    </w:p>
    <w:p w14:paraId="0D31F307" w14:textId="46FBA242" w:rsidR="004D211C" w:rsidRPr="004D211C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lastRenderedPageBreak/>
        <w:t>A elaboração e análise de grafos, tanto dirigidos quanto não dirigidos, permit</w:t>
      </w:r>
      <w:r w:rsidR="006C4CD3">
        <w:rPr>
          <w:bCs/>
        </w:rPr>
        <w:t xml:space="preserve">e </w:t>
      </w:r>
      <w:r w:rsidRPr="004D211C">
        <w:rPr>
          <w:bCs/>
        </w:rPr>
        <w:t>uma representação clara e objetiva dessas relações, ressaltando a importância de levar em conta os vínculos indiretos e a influência mútua dos envolvidos no processo de concessão de crédito.</w:t>
      </w:r>
    </w:p>
    <w:p w14:paraId="4C09BBC5" w14:textId="3E8C956B" w:rsidR="006C4CD3" w:rsidRP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 w:rsidRPr="006C4CD3">
        <w:rPr>
          <w:bCs/>
        </w:rPr>
        <w:t xml:space="preserve">Os resultados mostraram que a análise de </w:t>
      </w:r>
      <w:proofErr w:type="spellStart"/>
      <w:r w:rsidRPr="006C4CD3">
        <w:rPr>
          <w:bCs/>
        </w:rPr>
        <w:t>GEs</w:t>
      </w:r>
      <w:proofErr w:type="spellEnd"/>
      <w:r w:rsidRPr="006C4CD3">
        <w:rPr>
          <w:bCs/>
        </w:rPr>
        <w:t xml:space="preserve"> por meio de modelos de grafos pode fornecer uma análise mais abrangente e detalhada para análise de crédito, consequentemente permitir uma gestão de risco mais eficiente. Ao identificar de forma proativa as conexões entre empresas e sócios, é possível antecipar riscos e, portanto, permitir as </w:t>
      </w:r>
      <w:proofErr w:type="spellStart"/>
      <w:r w:rsidRPr="006C4CD3">
        <w:rPr>
          <w:bCs/>
        </w:rPr>
        <w:t>IFs</w:t>
      </w:r>
      <w:proofErr w:type="spellEnd"/>
      <w:r w:rsidRPr="006C4CD3">
        <w:rPr>
          <w:bCs/>
        </w:rPr>
        <w:t xml:space="preserve"> tomarem melhores decisões. Essa abordagem permite as instituições gerenciarem melhor suas carteiras de crédito, aumentando assim a estabilidade, sustentabilidade e lucratividade.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16" w:name="_Hlk33977167"/>
      <w:r w:rsidRPr="000E6826">
        <w:rPr>
          <w:b/>
        </w:rPr>
        <w:t>Referências</w:t>
      </w:r>
    </w:p>
    <w:bookmarkEnd w:id="16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092080CA" w14:textId="2E9AC448" w:rsidR="00331161" w:rsidRPr="00AA3A60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Araújo</w:t>
      </w:r>
      <w:r w:rsidRPr="00AA3A60">
        <w:rPr>
          <w:b/>
          <w:bCs/>
          <w:iCs/>
        </w:rPr>
        <w:t xml:space="preserve">, </w:t>
      </w:r>
      <w:r w:rsidRPr="00331161">
        <w:rPr>
          <w:b/>
          <w:bCs/>
          <w:iCs/>
        </w:rPr>
        <w:t>G.</w:t>
      </w:r>
      <w:r w:rsidRPr="00AA3A60">
        <w:rPr>
          <w:b/>
          <w:bCs/>
          <w:iCs/>
        </w:rPr>
        <w:t xml:space="preserve"> </w:t>
      </w:r>
      <w:r w:rsidRPr="00AA3A60">
        <w:rPr>
          <w:iCs/>
        </w:rPr>
        <w:t xml:space="preserve">Código-fonte do projeto de TCC. [online]. 2024. Disponível em: </w:t>
      </w:r>
      <w:r w:rsidRPr="00CB41BF">
        <w:rPr>
          <w:iCs/>
        </w:rPr>
        <w:t>https://github.com/gupauag/TCC_Python</w:t>
      </w:r>
      <w:r w:rsidRPr="00AA3A60">
        <w:rPr>
          <w:iCs/>
        </w:rPr>
        <w:t xml:space="preserve">. </w:t>
      </w:r>
      <w:r w:rsidR="006D1C62" w:rsidRPr="008F493E">
        <w:t xml:space="preserve">Acessado </w:t>
      </w:r>
      <w:r w:rsidRPr="00AA3A60">
        <w:rPr>
          <w:iCs/>
        </w:rPr>
        <w:t>em: jun</w:t>
      </w:r>
      <w:r w:rsidR="00CB41BF">
        <w:rPr>
          <w:iCs/>
        </w:rPr>
        <w:t>ho de</w:t>
      </w:r>
      <w:r w:rsidRPr="00AA3A60">
        <w:rPr>
          <w:iCs/>
        </w:rPr>
        <w:t xml:space="preserve"> 2024.</w:t>
      </w:r>
    </w:p>
    <w:p w14:paraId="35AEAC9B" w14:textId="77777777" w:rsidR="00331161" w:rsidRDefault="00331161" w:rsidP="00331161">
      <w:pPr>
        <w:ind w:left="360"/>
        <w:rPr>
          <w:b/>
          <w:bCs/>
          <w:iCs/>
        </w:rPr>
      </w:pPr>
    </w:p>
    <w:p w14:paraId="02E6661D" w14:textId="6518C4A6" w:rsidR="00331161" w:rsidRPr="00331161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Base dos Dados</w:t>
      </w:r>
      <w:r w:rsidRPr="00331161">
        <w:rPr>
          <w:iCs/>
        </w:rPr>
        <w:t xml:space="preserve">. Quadro Societário CNPJ. Disponível em: </w:t>
      </w:r>
      <w:hyperlink r:id="rId20" w:history="1">
        <w:r w:rsidRPr="00331161">
          <w:rPr>
            <w:iCs/>
          </w:rPr>
          <w:t>https://basedosdados.org/dataset/e43f0d5b-43cf-4bfb-8d90-c38a4e0d7c4f?table=81272674-f522-4e43-a70b-05bf46f0a163</w:t>
        </w:r>
      </w:hyperlink>
      <w:r w:rsidRPr="00331161">
        <w:rPr>
          <w:iCs/>
        </w:rPr>
        <w:t xml:space="preserve">. Acessado em: </w:t>
      </w:r>
      <w:r>
        <w:rPr>
          <w:iCs/>
        </w:rPr>
        <w:t>março de</w:t>
      </w:r>
      <w:r w:rsidR="00CB41BF">
        <w:rPr>
          <w:iCs/>
        </w:rPr>
        <w:t xml:space="preserve"> </w:t>
      </w:r>
      <w:r w:rsidRPr="00331161">
        <w:rPr>
          <w:iCs/>
        </w:rPr>
        <w:t>2024.</w:t>
      </w:r>
    </w:p>
    <w:p w14:paraId="21EA4195" w14:textId="77777777" w:rsidR="00331161" w:rsidRDefault="00331161" w:rsidP="00331161">
      <w:pPr>
        <w:ind w:left="360"/>
        <w:rPr>
          <w:iCs/>
        </w:rPr>
      </w:pPr>
    </w:p>
    <w:p w14:paraId="091D407E" w14:textId="1D9CB801" w:rsidR="00331161" w:rsidRPr="00331161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Banco Central do Brasil.</w:t>
      </w:r>
      <w:r w:rsidRPr="00331161">
        <w:rPr>
          <w:iCs/>
        </w:rPr>
        <w:t xml:space="preserve"> Resolução nº 4557, de 23 de fevereiro de 2017. Dispõe sobre a estrutura de gerenciamento de riscos e apetite por riscos nas instituições financeiras. Diário Oficial da União, Brasília, DF, 23 fev. 2017. Disponível em: https://normativos.bcb.gov.br/Lists/Normativos/Attachments/50344/Res_4557_v7_L.pdf. </w:t>
      </w:r>
      <w:r w:rsidR="006D1C62" w:rsidRPr="008F493E">
        <w:t xml:space="preserve">Acessado </w:t>
      </w:r>
      <w:r w:rsidRPr="00331161">
        <w:rPr>
          <w:iCs/>
        </w:rPr>
        <w:t>em: jun</w:t>
      </w:r>
      <w:r w:rsidR="00CB41BF">
        <w:rPr>
          <w:iCs/>
        </w:rPr>
        <w:t>ho de</w:t>
      </w:r>
      <w:r w:rsidRPr="00331161">
        <w:rPr>
          <w:iCs/>
        </w:rPr>
        <w:t xml:space="preserve"> 2024.</w:t>
      </w:r>
    </w:p>
    <w:p w14:paraId="6F011B74" w14:textId="77777777" w:rsidR="00331161" w:rsidRDefault="00331161" w:rsidP="00331161">
      <w:pPr>
        <w:ind w:left="360"/>
      </w:pPr>
    </w:p>
    <w:p w14:paraId="18872043" w14:textId="4908F31B" w:rsidR="00331161" w:rsidRDefault="00331161" w:rsidP="00331161">
      <w:pPr>
        <w:ind w:left="360"/>
      </w:pPr>
      <w:r w:rsidRPr="00331161">
        <w:rPr>
          <w:b/>
          <w:bCs/>
        </w:rPr>
        <w:t>Camargos</w:t>
      </w:r>
      <w:r w:rsidRPr="008F493E">
        <w:t xml:space="preserve">, M.A.; Araújo, E.A.T.; Camargos, M.C.S. 2012. A inadimplência em um programa de crédito de uma instituição financeira pública de minas gerais: uma análise utilizando regressão logística. REGE - Revista de Gestão, 19(3): 473-492. Disponível em: </w:t>
      </w:r>
      <w:hyperlink r:id="rId21" w:history="1">
        <w:r w:rsidRPr="009A254B">
          <w:rPr>
            <w:rStyle w:val="Hyperlink"/>
          </w:rPr>
          <w:t>https://www.sciencedirect.com/science/article/pii/S1809227616303204</w:t>
        </w:r>
      </w:hyperlink>
      <w:r w:rsidRPr="008F493E">
        <w:t>.</w:t>
      </w:r>
      <w:r w:rsidR="006D1C62">
        <w:t xml:space="preserve"> </w:t>
      </w:r>
      <w:r w:rsidRPr="008F493E">
        <w:t xml:space="preserve">Acessado em: </w:t>
      </w:r>
      <w:r w:rsidR="00CB41BF">
        <w:t>março de</w:t>
      </w:r>
      <w:r w:rsidRPr="008F493E">
        <w:t xml:space="preserve"> 202</w:t>
      </w:r>
      <w:r w:rsidR="00CB41BF">
        <w:t>4</w:t>
      </w:r>
    </w:p>
    <w:p w14:paraId="12ED6C34" w14:textId="77777777" w:rsidR="00331161" w:rsidRPr="008F493E" w:rsidRDefault="00331161" w:rsidP="00331161">
      <w:pPr>
        <w:ind w:left="360"/>
        <w:rPr>
          <w:iCs/>
        </w:rPr>
      </w:pPr>
    </w:p>
    <w:p w14:paraId="395CD3C5" w14:textId="77777777" w:rsidR="00331161" w:rsidRPr="008F493E" w:rsidRDefault="00331161" w:rsidP="00331161">
      <w:pPr>
        <w:ind w:left="360"/>
      </w:pPr>
      <w:r w:rsidRPr="005528B8">
        <w:rPr>
          <w:b/>
          <w:bCs/>
        </w:rPr>
        <w:lastRenderedPageBreak/>
        <w:t>Dados.gov</w:t>
      </w:r>
      <w:r w:rsidRPr="008F493E">
        <w:t xml:space="preserve">. Cadastro Nacional da Pessoa Jurídica – CNPJ. Disponível em: </w:t>
      </w:r>
      <w:hyperlink r:id="rId22" w:history="1">
        <w:r w:rsidRPr="008F493E">
          <w:rPr>
            <w:rStyle w:val="Hyperlink"/>
          </w:rPr>
          <w:t>https://dados.gov.br/dados/conjuntos-dados/cadastro-nacional-da-pessoa-juridica---cnpj</w:t>
        </w:r>
      </w:hyperlink>
      <w:r w:rsidRPr="008F493E">
        <w:t>. Acessado em</w:t>
      </w:r>
      <w:r>
        <w:t>:</w:t>
      </w:r>
      <w:r w:rsidRPr="008F493E">
        <w:t xml:space="preserve"> 24 de março de 2024.</w:t>
      </w:r>
    </w:p>
    <w:p w14:paraId="3934EDFB" w14:textId="77777777" w:rsidR="00331161" w:rsidRPr="008F493E" w:rsidRDefault="00331161" w:rsidP="00331161">
      <w:pPr>
        <w:ind w:left="360"/>
      </w:pPr>
    </w:p>
    <w:p w14:paraId="3E9A7F9D" w14:textId="25F78938" w:rsidR="00331161" w:rsidRDefault="00331161" w:rsidP="00331161">
      <w:pPr>
        <w:ind w:left="360"/>
      </w:pPr>
      <w:r w:rsidRPr="00331161">
        <w:rPr>
          <w:b/>
          <w:bCs/>
        </w:rPr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Disponível em</w:t>
      </w:r>
      <w:r>
        <w:t>:</w:t>
      </w:r>
      <w:r w:rsidRPr="008F493E">
        <w:t xml:space="preserve"> </w:t>
      </w:r>
      <w:hyperlink r:id="rId23" w:history="1">
        <w:r w:rsidRPr="008F493E">
          <w:rPr>
            <w:rStyle w:val="Hyperlink"/>
          </w:rPr>
          <w:t>https://periodicos.fgv.br/rbe/article/view/534)</w:t>
        </w:r>
      </w:hyperlink>
      <w:r w:rsidRPr="008F493E">
        <w:t>. Acessado em: março de</w:t>
      </w:r>
      <w:r>
        <w:t xml:space="preserve"> </w:t>
      </w:r>
      <w:r w:rsidRPr="008F493E">
        <w:t>2024</w:t>
      </w:r>
      <w:r>
        <w:t xml:space="preserve">. </w:t>
      </w:r>
      <w:r w:rsidRPr="008F493E">
        <w:br/>
      </w:r>
    </w:p>
    <w:p w14:paraId="3E768C5E" w14:textId="77777777" w:rsidR="00331161" w:rsidRPr="00D25028" w:rsidRDefault="00331161" w:rsidP="00331161">
      <w:pPr>
        <w:ind w:left="360"/>
      </w:pPr>
      <w:r w:rsidRPr="00331161">
        <w:rPr>
          <w:b/>
          <w:bCs/>
        </w:rPr>
        <w:t>Governo do Brasil.</w:t>
      </w:r>
      <w:r>
        <w:t xml:space="preserve"> </w:t>
      </w:r>
      <w:r w:rsidRPr="00D25028">
        <w:t>Cadastro Nacional da Pessoa Jurídica - CNPJ</w:t>
      </w:r>
      <w:r>
        <w:t xml:space="preserve">. Portal gov.br. Disponível em: </w:t>
      </w:r>
      <w:r w:rsidRPr="00D25028">
        <w:t>https://dados.gov.br/dados/conjuntos-dados/cadastro-nacional-da-pessoa-juridica---cnpj</w:t>
      </w:r>
      <w:r>
        <w:t xml:space="preserve">. Acesso em: </w:t>
      </w:r>
      <w:r w:rsidRPr="00331161">
        <w:t>01 jun. 2024</w:t>
      </w:r>
      <w:r>
        <w:t>.</w:t>
      </w:r>
    </w:p>
    <w:p w14:paraId="7E091BA5" w14:textId="77777777" w:rsidR="00331161" w:rsidRDefault="00331161" w:rsidP="00331161">
      <w:pPr>
        <w:ind w:left="360"/>
      </w:pPr>
    </w:p>
    <w:p w14:paraId="786EB504" w14:textId="56C098BC" w:rsidR="00331161" w:rsidRPr="00331161" w:rsidRDefault="00331161" w:rsidP="00331161">
      <w:pPr>
        <w:ind w:left="360"/>
      </w:pPr>
      <w:r w:rsidRPr="00331161">
        <w:rPr>
          <w:b/>
          <w:bCs/>
        </w:rPr>
        <w:t xml:space="preserve">Google </w:t>
      </w:r>
      <w:proofErr w:type="spellStart"/>
      <w:r w:rsidRPr="00331161">
        <w:rPr>
          <w:b/>
          <w:bCs/>
        </w:rPr>
        <w:t>BigQuery</w:t>
      </w:r>
      <w:proofErr w:type="spellEnd"/>
      <w:r w:rsidRPr="00331161">
        <w:rPr>
          <w:b/>
          <w:bCs/>
        </w:rPr>
        <w:t xml:space="preserve">. </w:t>
      </w:r>
      <w:r w:rsidRPr="00331161">
        <w:t xml:space="preserve">Serviço de armazenamento de dados. Disponível em: </w:t>
      </w:r>
      <w:hyperlink r:id="rId24" w:history="1">
        <w:r w:rsidRPr="00331161">
          <w:t>https://cloud.google.com/bigquery?utm_source=google&amp;utm_medium=cpc&amp;utm_campaign=latam-BR-all-es-dr-SKWS-all-all-trial-e-dr-1707800-LUAC0020236&amp;utm_content=text-ad-none-any-DEV_c-CRE_688140022991-ADGP_Hybrid+%7C+SKWS+-+EXA+%7C+Txt_Usecases-Big+Query-KWID_43700079279114517-kwd-12297987241&amp;utm_term=KW_big+query-ST_big+query&amp;gad_source=1&amp;gclid=CjwKCAjwydSzBhBOEiwAj0XN4K9w8u9qXUaA3D4hFCZ8jGFAxZ2XMXRlheefDbxvLFeR2VrcfsiE6xoCQNUQAvD_BwE&amp;gclsrc=aw.ds&amp;hl=pt</w:t>
        </w:r>
      </w:hyperlink>
      <w:r w:rsidRPr="00331161">
        <w:t xml:space="preserve">. Acessado em: </w:t>
      </w:r>
      <w:r>
        <w:t>j</w:t>
      </w:r>
      <w:r w:rsidRPr="00331161">
        <w:t>un</w:t>
      </w:r>
      <w:r>
        <w:t>ho de</w:t>
      </w:r>
      <w:r w:rsidRPr="00331161">
        <w:t xml:space="preserve"> 2024.</w:t>
      </w:r>
    </w:p>
    <w:p w14:paraId="3B916D09" w14:textId="77777777" w:rsidR="00331161" w:rsidRDefault="00331161" w:rsidP="00331161">
      <w:pPr>
        <w:ind w:left="360"/>
      </w:pPr>
    </w:p>
    <w:p w14:paraId="55C17987" w14:textId="4006E701" w:rsidR="00331161" w:rsidRPr="008F493E" w:rsidRDefault="00331161" w:rsidP="00331161">
      <w:pPr>
        <w:ind w:left="360"/>
      </w:pPr>
      <w:r w:rsidRPr="005528B8">
        <w:rPr>
          <w:b/>
          <w:bCs/>
        </w:rPr>
        <w:t>IME</w:t>
      </w:r>
      <w:r w:rsidRPr="008F493E">
        <w:t xml:space="preserve">. Grafos. Disponível em: </w:t>
      </w:r>
      <w:hyperlink r:id="rId25" w:history="1">
        <w:r w:rsidRPr="008F493E">
          <w:rPr>
            <w:rStyle w:val="Hyperlink"/>
          </w:rPr>
          <w:t>https://www.ime.usp.br/~pf/algoritmos_para_grafos/aulas/graphs.html</w:t>
        </w:r>
      </w:hyperlink>
      <w:r w:rsidRPr="008F493E">
        <w:t>.</w:t>
      </w:r>
      <w:r w:rsidR="005528B8">
        <w:t xml:space="preserve"> </w:t>
      </w:r>
      <w:r w:rsidRPr="008F493E">
        <w:t>Acessado</w:t>
      </w:r>
      <w:r>
        <w:t>:</w:t>
      </w:r>
      <w:r w:rsidRPr="008F493E">
        <w:t xml:space="preserve"> </w:t>
      </w:r>
      <w:r w:rsidR="005528B8">
        <w:t>m</w:t>
      </w:r>
      <w:r w:rsidRPr="008F493E">
        <w:t>arço de 2024.</w:t>
      </w:r>
    </w:p>
    <w:p w14:paraId="7A601F4F" w14:textId="77777777" w:rsidR="00331161" w:rsidRPr="008F493E" w:rsidRDefault="00331161" w:rsidP="00331161">
      <w:pPr>
        <w:ind w:left="360"/>
      </w:pPr>
    </w:p>
    <w:p w14:paraId="2E4D9702" w14:textId="77777777" w:rsidR="00331161" w:rsidRDefault="00331161" w:rsidP="00331161">
      <w:pPr>
        <w:ind w:left="360"/>
      </w:pPr>
      <w:r w:rsidRPr="005528B8">
        <w:rPr>
          <w:b/>
          <w:bCs/>
        </w:rPr>
        <w:t xml:space="preserve">Van </w:t>
      </w:r>
      <w:proofErr w:type="spellStart"/>
      <w:r w:rsidRPr="005528B8">
        <w:rPr>
          <w:b/>
          <w:bCs/>
        </w:rPr>
        <w:t>Gestel</w:t>
      </w:r>
      <w:proofErr w:type="spellEnd"/>
      <w:r w:rsidRPr="005528B8">
        <w:rPr>
          <w:b/>
          <w:bCs/>
        </w:rPr>
        <w:t xml:space="preserve">, T; </w:t>
      </w:r>
      <w:proofErr w:type="spellStart"/>
      <w:r w:rsidRPr="005528B8">
        <w:rPr>
          <w:b/>
          <w:bCs/>
        </w:rPr>
        <w:t>Baesens</w:t>
      </w:r>
      <w:proofErr w:type="spellEnd"/>
      <w:r w:rsidRPr="005528B8">
        <w:rPr>
          <w:b/>
          <w:bCs/>
        </w:rPr>
        <w:t>, B. 2008</w:t>
      </w:r>
      <w:r>
        <w:t xml:space="preserve">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</w:t>
      </w:r>
    </w:p>
    <w:p w14:paraId="71A6E9BC" w14:textId="77777777" w:rsidR="00331161" w:rsidRDefault="00331161" w:rsidP="00331161">
      <w:pPr>
        <w:ind w:left="360"/>
      </w:pPr>
      <w:r>
        <w:t xml:space="preserve">Disponível em: </w:t>
      </w:r>
      <w:hyperlink r:id="rId26" w:history="1">
        <w:r w:rsidRPr="009A254B">
          <w:rPr>
            <w:rStyle w:val="Hyperlink"/>
          </w:rPr>
          <w:t>https://www.academia.edu/37069057/Credit_Risk_Management_Basic_Concepts</w:t>
        </w:r>
      </w:hyperlink>
    </w:p>
    <w:p w14:paraId="2B61D27A" w14:textId="77777777" w:rsidR="00331161" w:rsidRDefault="00331161" w:rsidP="00331161">
      <w:pPr>
        <w:ind w:left="360"/>
      </w:pPr>
      <w:r>
        <w:t>Acessado em: 01 de abril de 2024.</w:t>
      </w:r>
    </w:p>
    <w:p w14:paraId="2DCD4500" w14:textId="77777777" w:rsidR="00CB41BF" w:rsidRDefault="00CB41BF" w:rsidP="00331161">
      <w:pPr>
        <w:ind w:left="360"/>
      </w:pPr>
    </w:p>
    <w:p w14:paraId="19F53A45" w14:textId="5490FA7C" w:rsidR="00CB41BF" w:rsidRPr="00CB41BF" w:rsidRDefault="00CB41BF" w:rsidP="00CB41BF">
      <w:pPr>
        <w:ind w:left="360"/>
      </w:pPr>
      <w:r w:rsidRPr="00CB41BF">
        <w:rPr>
          <w:b/>
          <w:bCs/>
        </w:rPr>
        <w:t>W</w:t>
      </w:r>
      <w:r w:rsidR="005528B8">
        <w:rPr>
          <w:b/>
          <w:bCs/>
        </w:rPr>
        <w:t>ilson</w:t>
      </w:r>
      <w:r w:rsidRPr="00CB41BF">
        <w:rPr>
          <w:b/>
          <w:bCs/>
        </w:rPr>
        <w:t>, R. J</w:t>
      </w:r>
      <w:r>
        <w:t xml:space="preserve">. </w:t>
      </w:r>
      <w:proofErr w:type="spellStart"/>
      <w:r w:rsidRPr="00CB41BF">
        <w:rPr>
          <w:i/>
          <w:iCs/>
        </w:rPr>
        <w:t>Introduction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to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Graph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Theory</w:t>
      </w:r>
      <w:proofErr w:type="spellEnd"/>
      <w: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, 1996.</w:t>
      </w:r>
    </w:p>
    <w:p w14:paraId="238AAC00" w14:textId="77777777" w:rsidR="00CB41BF" w:rsidRDefault="00CB41BF" w:rsidP="00331161">
      <w:pPr>
        <w:ind w:left="360"/>
      </w:pPr>
    </w:p>
    <w:p w14:paraId="22893505" w14:textId="77777777" w:rsidR="00AA3A60" w:rsidRDefault="00AA3A60" w:rsidP="000A46BE">
      <w:pPr>
        <w:spacing w:line="360" w:lineRule="auto"/>
      </w:pPr>
    </w:p>
    <w:p w14:paraId="56D7A24A" w14:textId="77777777" w:rsidR="00FB0F64" w:rsidRDefault="004C12D2" w:rsidP="000A46BE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3D05E93D" w14:textId="77777777" w:rsidR="00FB0F64" w:rsidRDefault="00FB0F64" w:rsidP="000A46BE">
      <w:pPr>
        <w:spacing w:line="360" w:lineRule="auto"/>
      </w:pPr>
    </w:p>
    <w:p w14:paraId="67AACBA5" w14:textId="1900A219" w:rsidR="00FB0F64" w:rsidRPr="00FB0F64" w:rsidRDefault="00FB0F64" w:rsidP="00A83DD9">
      <w:pPr>
        <w:spacing w:after="40" w:line="360" w:lineRule="auto"/>
        <w:ind w:firstLine="567"/>
      </w:pPr>
      <w:r>
        <w:t>Apêndice A – Imagem 1</w:t>
      </w:r>
      <w:r w:rsidR="00A83DD9">
        <w:t xml:space="preserve">. Modelo de dados proposto -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</w:p>
    <w:p w14:paraId="617DC630" w14:textId="582A3E74" w:rsidR="00FB0F64" w:rsidRDefault="00FB0F64" w:rsidP="00FB0F64">
      <w:pPr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0BB2E33" wp14:editId="4F02E8EB">
            <wp:extent cx="4888942" cy="2179811"/>
            <wp:effectExtent l="0" t="0" r="6985" b="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89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2B84" w14:textId="3B83BD31" w:rsidR="00FB0F64" w:rsidRPr="00FB0F64" w:rsidRDefault="00FB0F64" w:rsidP="00FB0F64">
      <w:pPr>
        <w:spacing w:line="360" w:lineRule="auto"/>
        <w:jc w:val="center"/>
      </w:pPr>
      <w:r>
        <w:t xml:space="preserve">Legenda: </w:t>
      </w:r>
      <w:r w:rsidRPr="00FB0F64">
        <w:t>Modelagem espelho bases RFB e resultado projeto</w:t>
      </w:r>
      <w:r>
        <w:t>. Fonte: Autor, 2024</w:t>
      </w:r>
    </w:p>
    <w:p w14:paraId="534A6359" w14:textId="77777777" w:rsidR="00FB0F64" w:rsidRDefault="00FB0F64" w:rsidP="00FB0F64">
      <w:pPr>
        <w:spacing w:line="360" w:lineRule="auto"/>
        <w:jc w:val="center"/>
        <w:rPr>
          <w:b/>
        </w:rPr>
      </w:pPr>
    </w:p>
    <w:p w14:paraId="7E19BA64" w14:textId="265DAFC9" w:rsidR="009521C5" w:rsidRPr="00A83DD9" w:rsidRDefault="009521C5" w:rsidP="00A83DD9">
      <w:pPr>
        <w:spacing w:after="40" w:line="360" w:lineRule="auto"/>
        <w:ind w:firstLine="567"/>
        <w:rPr>
          <w:b/>
          <w:bCs/>
          <w:iCs/>
        </w:rPr>
      </w:pPr>
      <w:r>
        <w:t>Apêndice A – Imagem 2</w:t>
      </w:r>
      <w:r w:rsidR="00A83DD9">
        <w:t xml:space="preserve"> –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  <w:r w:rsidR="00A83DD9" w:rsidRPr="00A83DD9">
        <w:t xml:space="preserve"> </w:t>
      </w:r>
      <w:r w:rsidR="00A83DD9">
        <w:t xml:space="preserve">– Plataforma Google </w:t>
      </w:r>
      <w:proofErr w:type="spellStart"/>
      <w:r w:rsidR="00A83DD9">
        <w:t>Bigquery</w:t>
      </w:r>
      <w:proofErr w:type="spellEnd"/>
      <w:r w:rsidR="00A83DD9">
        <w:t xml:space="preserve"> </w:t>
      </w:r>
    </w:p>
    <w:p w14:paraId="07AA2AE0" w14:textId="77777777" w:rsidR="00A258DC" w:rsidRDefault="00A258DC" w:rsidP="000A46BE">
      <w:pPr>
        <w:spacing w:line="360" w:lineRule="auto"/>
        <w:rPr>
          <w:b/>
        </w:rPr>
      </w:pPr>
    </w:p>
    <w:p w14:paraId="6A27C7B7" w14:textId="77777777" w:rsidR="009521C5" w:rsidRDefault="009521C5" w:rsidP="009521C5">
      <w:pPr>
        <w:spacing w:after="40" w:line="360" w:lineRule="auto"/>
        <w:jc w:val="center"/>
        <w:rPr>
          <w:iCs/>
        </w:rPr>
      </w:pPr>
      <w:r>
        <w:rPr>
          <w:noProof/>
        </w:rPr>
        <w:drawing>
          <wp:inline distT="0" distB="0" distL="0" distR="0" wp14:anchorId="255E5047" wp14:editId="2E3A89D0">
            <wp:extent cx="4773604" cy="2585746"/>
            <wp:effectExtent l="0" t="0" r="8255" b="5080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553" cy="2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5B1" w14:textId="71841E6D" w:rsidR="009521C5" w:rsidRPr="00FB0F64" w:rsidRDefault="009521C5" w:rsidP="009521C5">
      <w:pPr>
        <w:spacing w:after="40" w:line="360" w:lineRule="auto"/>
        <w:jc w:val="center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>. Fonte: Autor, 2024</w:t>
      </w:r>
    </w:p>
    <w:sectPr w:rsidR="009521C5" w:rsidRPr="00FB0F64" w:rsidSect="00EE21D2">
      <w:headerReference w:type="default" r:id="rId29"/>
      <w:footerReference w:type="default" r:id="rId30"/>
      <w:footerReference w:type="first" r:id="rId31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9D54B" w14:textId="77777777" w:rsidR="00BF3205" w:rsidRDefault="00BF3205" w:rsidP="005F5FEB">
      <w:pPr>
        <w:spacing w:line="240" w:lineRule="auto"/>
      </w:pPr>
      <w:r>
        <w:separator/>
      </w:r>
    </w:p>
  </w:endnote>
  <w:endnote w:type="continuationSeparator" w:id="0">
    <w:p w14:paraId="49761D8F" w14:textId="77777777" w:rsidR="00BF3205" w:rsidRDefault="00BF3205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6DF69" w14:textId="77777777" w:rsidR="00BF3205" w:rsidRDefault="00BF3205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7A9FE511" w14:textId="77777777" w:rsidR="00BF3205" w:rsidRDefault="00BF3205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B9490B">
        <w:t>DataFrame</w:t>
      </w:r>
      <w:proofErr w:type="spellEnd"/>
      <w:r w:rsidRPr="00B9490B">
        <w:t xml:space="preserve">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</w:t>
      </w:r>
      <w:proofErr w:type="spellStart"/>
      <w:r w:rsidRPr="00B9490B">
        <w:t>DataFrame</w:t>
      </w:r>
      <w:proofErr w:type="spellEnd"/>
      <w:r w:rsidRPr="00B9490B">
        <w:t xml:space="preserve">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17" w:name="_Hlk33913842"/>
    <w:bookmarkStart w:id="18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7"/>
  <w:bookmarkEnd w:id="18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582A"/>
    <w:rsid w:val="00080BC8"/>
    <w:rsid w:val="000847C4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4260C"/>
    <w:rsid w:val="00145C9C"/>
    <w:rsid w:val="001473F8"/>
    <w:rsid w:val="00155FEB"/>
    <w:rsid w:val="001650D8"/>
    <w:rsid w:val="00173435"/>
    <w:rsid w:val="0017695E"/>
    <w:rsid w:val="0018079B"/>
    <w:rsid w:val="00183241"/>
    <w:rsid w:val="00183B05"/>
    <w:rsid w:val="00196DB1"/>
    <w:rsid w:val="001A2B26"/>
    <w:rsid w:val="001A3AE9"/>
    <w:rsid w:val="001B29CD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FB8"/>
    <w:rsid w:val="00225427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48"/>
    <w:rsid w:val="00323A4C"/>
    <w:rsid w:val="00325B43"/>
    <w:rsid w:val="00331161"/>
    <w:rsid w:val="0033468D"/>
    <w:rsid w:val="00337DC2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80E73"/>
    <w:rsid w:val="0038279B"/>
    <w:rsid w:val="00382BEB"/>
    <w:rsid w:val="00383658"/>
    <w:rsid w:val="003A2BF8"/>
    <w:rsid w:val="003A50AD"/>
    <w:rsid w:val="003B0E48"/>
    <w:rsid w:val="003B3E2D"/>
    <w:rsid w:val="003B425C"/>
    <w:rsid w:val="003C0770"/>
    <w:rsid w:val="003C0DDD"/>
    <w:rsid w:val="003C1B38"/>
    <w:rsid w:val="003C65F6"/>
    <w:rsid w:val="003C7E8D"/>
    <w:rsid w:val="003E150B"/>
    <w:rsid w:val="003E2B47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80198"/>
    <w:rsid w:val="00584676"/>
    <w:rsid w:val="0058770B"/>
    <w:rsid w:val="005905F2"/>
    <w:rsid w:val="00593069"/>
    <w:rsid w:val="00594DC8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C2C8C"/>
    <w:rsid w:val="006C4CD3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962D9"/>
    <w:rsid w:val="007A2A3C"/>
    <w:rsid w:val="007A658E"/>
    <w:rsid w:val="007B0806"/>
    <w:rsid w:val="007B7DA1"/>
    <w:rsid w:val="007C1988"/>
    <w:rsid w:val="007E290A"/>
    <w:rsid w:val="007F4591"/>
    <w:rsid w:val="007F54A6"/>
    <w:rsid w:val="007F57A4"/>
    <w:rsid w:val="00800FF0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81503"/>
    <w:rsid w:val="009924AC"/>
    <w:rsid w:val="00992731"/>
    <w:rsid w:val="00992A07"/>
    <w:rsid w:val="009934FC"/>
    <w:rsid w:val="009A06AA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5332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7CC1"/>
    <w:rsid w:val="00B73815"/>
    <w:rsid w:val="00B73DB7"/>
    <w:rsid w:val="00B754B6"/>
    <w:rsid w:val="00B75E60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34AF"/>
    <w:rsid w:val="00BD553F"/>
    <w:rsid w:val="00BD7975"/>
    <w:rsid w:val="00BE33CB"/>
    <w:rsid w:val="00BE69F5"/>
    <w:rsid w:val="00BF2D23"/>
    <w:rsid w:val="00BF2F82"/>
    <w:rsid w:val="00BF3205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55413"/>
    <w:rsid w:val="00C55528"/>
    <w:rsid w:val="00C56AA8"/>
    <w:rsid w:val="00C6199B"/>
    <w:rsid w:val="00C64E7D"/>
    <w:rsid w:val="00C651A5"/>
    <w:rsid w:val="00C7177A"/>
    <w:rsid w:val="00C71EB1"/>
    <w:rsid w:val="00C73EAF"/>
    <w:rsid w:val="00C77BD3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D0D55"/>
    <w:rsid w:val="00DD423D"/>
    <w:rsid w:val="00DD6CA9"/>
    <w:rsid w:val="00DE4D59"/>
    <w:rsid w:val="00DF0D6E"/>
    <w:rsid w:val="00E0030F"/>
    <w:rsid w:val="00E0114C"/>
    <w:rsid w:val="00E05E3E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2621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E73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cademia.edu/37069057/Credit_Risk_Management_Basic_Concep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ciencedirect.com/science/article/pii/S180922761630320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ime.usp.br/~pf/algoritmos_para_grafos/aulas/graph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basedosdados.org/dataset/e43f0d5b-43cf-4bfb-8d90-c38a4e0d7c4f?table=81272674-f522-4e43-a70b-05bf46f0a163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loud.google.com/bigquery?utm_source=google&amp;utm_medium=cpc&amp;utm_campaign=latam-BR-all-es-dr-SKWS-all-all-trial-e-dr-1707800-LUAC0020236&amp;utm_content=text-ad-none-any-DEV_c-CRE_688140022991-ADGP_Hybrid+%7C+SKWS+-+EXA+%7C+Txt_Usecases-Big+Query-KWID_43700079279114517-kwd-12297987241&amp;utm_term=KW_big+query-ST_big+query&amp;gad_source=1&amp;gclid=CjwKCAjwydSzBhBOEiwAj0XN4K9w8u9qXUaA3D4hFCZ8jGFAxZ2XMXRlheefDbxvLFeR2VrcfsiE6xoCQNUQAvD_BwE&amp;gclsrc=aw.ds&amp;hl=pt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eriodicos.fgv.br/rbe/article/view/534)" TargetMode="External"/><Relationship Id="rId28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ados.gov.br/dados/conjuntos-dados/cadastro-nacional-da-pessoa-juridica---cnpj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3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13</Pages>
  <Words>3041</Words>
  <Characters>16425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21</cp:revision>
  <cp:lastPrinted>2014-09-18T13:37:00Z</cp:lastPrinted>
  <dcterms:created xsi:type="dcterms:W3CDTF">2024-06-21T13:25:00Z</dcterms:created>
  <dcterms:modified xsi:type="dcterms:W3CDTF">2024-06-23T22:37:00Z</dcterms:modified>
</cp:coreProperties>
</file>