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8FC5F" w14:textId="77777777" w:rsidR="00EC3213" w:rsidRPr="007407CB" w:rsidRDefault="00000000" w:rsidP="00AF1781">
      <w:pPr>
        <w:spacing w:line="480" w:lineRule="auto"/>
        <w:rPr>
          <w:sz w:val="24"/>
          <w:szCs w:val="24"/>
        </w:rPr>
      </w:pPr>
      <w:r w:rsidRPr="007407CB">
        <w:rPr>
          <w:sz w:val="24"/>
          <w:szCs w:val="24"/>
        </w:rPr>
        <w:t>Anant Gupta</w:t>
      </w:r>
    </w:p>
    <w:p w14:paraId="0CB66E47" w14:textId="77777777" w:rsidR="00EC3213" w:rsidRPr="007407CB" w:rsidRDefault="00000000" w:rsidP="00AF1781">
      <w:pPr>
        <w:spacing w:line="480" w:lineRule="auto"/>
        <w:rPr>
          <w:sz w:val="24"/>
          <w:szCs w:val="24"/>
        </w:rPr>
      </w:pPr>
      <w:r w:rsidRPr="007407CB">
        <w:rPr>
          <w:sz w:val="24"/>
          <w:szCs w:val="24"/>
        </w:rPr>
        <w:t>Professor Jeffrey W. Jones</w:t>
      </w:r>
    </w:p>
    <w:p w14:paraId="4DB16240" w14:textId="77777777" w:rsidR="00EC3213" w:rsidRPr="007407CB" w:rsidRDefault="00000000" w:rsidP="00AF1781">
      <w:pPr>
        <w:spacing w:line="480" w:lineRule="auto"/>
        <w:rPr>
          <w:sz w:val="24"/>
          <w:szCs w:val="24"/>
        </w:rPr>
      </w:pPr>
      <w:r w:rsidRPr="007407CB">
        <w:rPr>
          <w:sz w:val="24"/>
          <w:szCs w:val="24"/>
        </w:rPr>
        <w:t>HIST 1103: Contemporary World History Since 1945</w:t>
      </w:r>
    </w:p>
    <w:p w14:paraId="2912FD87" w14:textId="77777777" w:rsidR="00EC3213" w:rsidRDefault="00000000" w:rsidP="00AF1781">
      <w:pPr>
        <w:spacing w:line="480" w:lineRule="auto"/>
        <w:rPr>
          <w:sz w:val="24"/>
          <w:szCs w:val="24"/>
        </w:rPr>
      </w:pPr>
      <w:r w:rsidRPr="007407CB">
        <w:rPr>
          <w:sz w:val="24"/>
          <w:szCs w:val="24"/>
        </w:rPr>
        <w:t>June 30, 2026</w:t>
      </w:r>
    </w:p>
    <w:p w14:paraId="5FFF5E21" w14:textId="77777777" w:rsidR="007407CB" w:rsidRPr="007407CB" w:rsidRDefault="007407CB" w:rsidP="00AF1781">
      <w:pPr>
        <w:spacing w:line="480" w:lineRule="auto"/>
        <w:rPr>
          <w:sz w:val="24"/>
          <w:szCs w:val="24"/>
        </w:rPr>
      </w:pPr>
    </w:p>
    <w:p w14:paraId="5894FA6F" w14:textId="77777777" w:rsidR="00EC3213" w:rsidRPr="007407CB" w:rsidRDefault="00000000" w:rsidP="00AF1781">
      <w:pPr>
        <w:spacing w:line="480" w:lineRule="auto"/>
        <w:jc w:val="center"/>
        <w:rPr>
          <w:sz w:val="24"/>
          <w:szCs w:val="24"/>
        </w:rPr>
      </w:pPr>
      <w:r w:rsidRPr="007407CB">
        <w:rPr>
          <w:b/>
          <w:bCs/>
          <w:sz w:val="24"/>
          <w:szCs w:val="24"/>
        </w:rPr>
        <w:t>Final Examination</w:t>
      </w:r>
    </w:p>
    <w:p w14:paraId="66585EB8" w14:textId="77777777" w:rsidR="00EC3213" w:rsidRPr="007407CB" w:rsidRDefault="00000000" w:rsidP="00AF1781">
      <w:pPr>
        <w:spacing w:line="480" w:lineRule="auto"/>
        <w:jc w:val="center"/>
        <w:rPr>
          <w:sz w:val="24"/>
          <w:szCs w:val="24"/>
        </w:rPr>
      </w:pPr>
      <w:r w:rsidRPr="007407CB">
        <w:rPr>
          <w:b/>
          <w:bCs/>
          <w:sz w:val="24"/>
          <w:szCs w:val="24"/>
        </w:rPr>
        <w:t>QUESTION 1</w:t>
      </w:r>
    </w:p>
    <w:p w14:paraId="40B9E3FE" w14:textId="77777777" w:rsidR="007407CB" w:rsidRDefault="007407CB" w:rsidP="00AF1781">
      <w:pPr>
        <w:spacing w:before="120" w:line="480" w:lineRule="auto"/>
        <w:rPr>
          <w:b/>
          <w:bCs/>
          <w:sz w:val="24"/>
          <w:szCs w:val="24"/>
          <w:u w:val="single"/>
        </w:rPr>
      </w:pPr>
    </w:p>
    <w:p w14:paraId="6736B659" w14:textId="4FE6330A" w:rsidR="00EC3213" w:rsidRPr="00FB3773" w:rsidRDefault="00000000" w:rsidP="00AF1781">
      <w:pPr>
        <w:spacing w:before="120" w:line="480" w:lineRule="auto"/>
        <w:rPr>
          <w:sz w:val="24"/>
          <w:szCs w:val="24"/>
        </w:rPr>
      </w:pPr>
      <w:r w:rsidRPr="00FB3773">
        <w:rPr>
          <w:sz w:val="24"/>
          <w:szCs w:val="24"/>
          <w:u w:val="single"/>
        </w:rPr>
        <w:t xml:space="preserve">East Africa </w:t>
      </w:r>
      <w:r w:rsidR="00FB3773">
        <w:rPr>
          <w:sz w:val="24"/>
          <w:szCs w:val="24"/>
          <w:u w:val="single"/>
        </w:rPr>
        <w:t>-</w:t>
      </w:r>
      <w:r w:rsidRPr="00FB3773">
        <w:rPr>
          <w:sz w:val="24"/>
          <w:szCs w:val="24"/>
          <w:u w:val="single"/>
        </w:rPr>
        <w:t xml:space="preserve"> Rwanda: Civil War and Genocide</w:t>
      </w:r>
    </w:p>
    <w:p w14:paraId="27E48BB2" w14:textId="792EA633" w:rsidR="007407CB" w:rsidRDefault="00FB3773" w:rsidP="00AF1781">
      <w:pPr>
        <w:spacing w:line="480" w:lineRule="auto"/>
        <w:ind w:firstLine="720"/>
        <w:rPr>
          <w:sz w:val="24"/>
          <w:szCs w:val="24"/>
        </w:rPr>
      </w:pPr>
      <w:r w:rsidRPr="00FB3773">
        <w:rPr>
          <w:sz w:val="24"/>
          <w:szCs w:val="24"/>
        </w:rPr>
        <w:t>Warning signs preceded Rwanda’s tragic genocide. Colonial rule under Belgium reshaped existing social groupings - Hutus mainly farming, Tutsis largely herding - into fixed ethnic classes backed by legislation</w:t>
      </w:r>
      <w:r w:rsidR="00000000" w:rsidRPr="007407CB">
        <w:rPr>
          <w:sz w:val="24"/>
          <w:szCs w:val="24"/>
        </w:rPr>
        <w:t xml:space="preserve">. </w:t>
      </w:r>
      <w:r>
        <w:rPr>
          <w:sz w:val="24"/>
          <w:szCs w:val="24"/>
        </w:rPr>
        <w:t>During</w:t>
      </w:r>
      <w:r w:rsidR="00000000" w:rsidRPr="007407CB">
        <w:rPr>
          <w:sz w:val="24"/>
          <w:szCs w:val="24"/>
        </w:rPr>
        <w:t xml:space="preserve"> the 1930s, Belgium issued ethnicity identity cards to every Rwandan, locking in distinctions that had previously been fluid and, in practice, permeable. Belgian administrators then promoted Tutsi elites to positions of authority over the Hutu majority, building a resentment that Hutu nationalist politicians weaponized after Rwanda’s independence in 1962. From independence to 1990, periodic waves of anti-Tutsi violence </w:t>
      </w:r>
      <w:r>
        <w:rPr>
          <w:sz w:val="24"/>
          <w:szCs w:val="24"/>
        </w:rPr>
        <w:t>-</w:t>
      </w:r>
      <w:r w:rsidR="00000000" w:rsidRPr="007407CB">
        <w:rPr>
          <w:sz w:val="24"/>
          <w:szCs w:val="24"/>
        </w:rPr>
        <w:t xml:space="preserve"> 1959, 1963</w:t>
      </w:r>
      <w:r>
        <w:rPr>
          <w:sz w:val="24"/>
          <w:szCs w:val="24"/>
        </w:rPr>
        <w:t xml:space="preserve"> and </w:t>
      </w:r>
      <w:r w:rsidR="00000000" w:rsidRPr="007407CB">
        <w:rPr>
          <w:sz w:val="24"/>
          <w:szCs w:val="24"/>
        </w:rPr>
        <w:t>1973</w:t>
      </w:r>
      <w:r>
        <w:rPr>
          <w:sz w:val="24"/>
          <w:szCs w:val="24"/>
        </w:rPr>
        <w:t>. E</w:t>
      </w:r>
      <w:r w:rsidR="00000000" w:rsidRPr="007407CB">
        <w:rPr>
          <w:sz w:val="24"/>
          <w:szCs w:val="24"/>
        </w:rPr>
        <w:t>ach drove more Tutsis across the border into Uganda, where many joined the Rwandese Patriotic Front (RPF).</w:t>
      </w:r>
      <w:r w:rsidR="00000000" w:rsidRPr="007407CB">
        <w:rPr>
          <w:rStyle w:val="FootnoteReference"/>
          <w:sz w:val="24"/>
          <w:szCs w:val="24"/>
        </w:rPr>
        <w:footnoteReference w:id="1"/>
      </w:r>
    </w:p>
    <w:p w14:paraId="1076CF3C" w14:textId="7741AB7E" w:rsidR="00EC3213" w:rsidRPr="007407CB" w:rsidRDefault="00FB3773" w:rsidP="00AF1781">
      <w:pPr>
        <w:spacing w:line="480" w:lineRule="auto"/>
        <w:ind w:firstLine="720"/>
        <w:rPr>
          <w:sz w:val="24"/>
          <w:szCs w:val="24"/>
        </w:rPr>
      </w:pPr>
      <w:r w:rsidRPr="00FB3773">
        <w:rPr>
          <w:sz w:val="24"/>
          <w:szCs w:val="24"/>
        </w:rPr>
        <w:t xml:space="preserve">April 6, </w:t>
      </w:r>
      <w:r w:rsidRPr="00FB3773">
        <w:rPr>
          <w:sz w:val="24"/>
          <w:szCs w:val="24"/>
        </w:rPr>
        <w:t>1994,</w:t>
      </w:r>
      <w:r w:rsidRPr="00FB3773">
        <w:rPr>
          <w:sz w:val="24"/>
          <w:szCs w:val="24"/>
        </w:rPr>
        <w:t xml:space="preserve"> set it off. As President Habyarimana’s aircraft neared Kigali airport, it was struck by fire; attacks erupted in the city before dawn, reaching rural areas soon after. Over Radio Milles Collines, George Rutaganda delivered a coded phrase - “cut the tall trees” - prompting Interahamwe units to move through neighborhoods, killing residents at home using </w:t>
      </w:r>
      <w:r w:rsidRPr="00FB3773">
        <w:rPr>
          <w:sz w:val="24"/>
          <w:szCs w:val="24"/>
        </w:rPr>
        <w:lastRenderedPageBreak/>
        <w:t>machetes and guns. The numbers shocked observers: around 800,000 Tutsis and Hutu moderates died in about three months, amounting to more than one-tenth of Rwanda’s people.</w:t>
      </w:r>
      <w:r>
        <w:rPr>
          <w:sz w:val="24"/>
          <w:szCs w:val="24"/>
        </w:rPr>
        <w:t xml:space="preserve"> In fact, </w:t>
      </w:r>
      <w:r w:rsidR="00000000" w:rsidRPr="007407CB">
        <w:rPr>
          <w:sz w:val="24"/>
          <w:szCs w:val="24"/>
        </w:rPr>
        <w:t>Habyarimana’s own government had spent months distributing weapons and training militia members in preparation for precisely this moment.</w:t>
      </w:r>
      <w:r w:rsidR="00000000" w:rsidRPr="007407CB">
        <w:rPr>
          <w:rStyle w:val="FootnoteReference"/>
          <w:sz w:val="24"/>
          <w:szCs w:val="24"/>
        </w:rPr>
        <w:footnoteReference w:id="2"/>
      </w:r>
    </w:p>
    <w:p w14:paraId="38F8F189" w14:textId="2884CEF9" w:rsidR="00EC3213" w:rsidRPr="007407CB" w:rsidRDefault="005C242F" w:rsidP="00AF1781">
      <w:pPr>
        <w:spacing w:line="480" w:lineRule="auto"/>
        <w:ind w:firstLine="720"/>
        <w:rPr>
          <w:sz w:val="24"/>
          <w:szCs w:val="24"/>
        </w:rPr>
      </w:pPr>
      <w:r w:rsidRPr="005C242F">
        <w:rPr>
          <w:sz w:val="24"/>
          <w:szCs w:val="24"/>
        </w:rPr>
        <w:t>A global breakdown made the disaster worse.</w:t>
      </w:r>
      <w:r>
        <w:rPr>
          <w:sz w:val="24"/>
          <w:szCs w:val="24"/>
        </w:rPr>
        <w:t xml:space="preserve"> </w:t>
      </w:r>
      <w:r w:rsidR="00000000" w:rsidRPr="007407CB">
        <w:rPr>
          <w:sz w:val="24"/>
          <w:szCs w:val="24"/>
        </w:rPr>
        <w:t xml:space="preserve">General Roméo Dallaire, commanding UN peacekeepers, sent a classified fax to UN headquarters on January 11, 1994 </w:t>
      </w:r>
      <w:r>
        <w:rPr>
          <w:sz w:val="24"/>
          <w:szCs w:val="24"/>
        </w:rPr>
        <w:t>-</w:t>
      </w:r>
      <w:r w:rsidR="00000000" w:rsidRPr="007407CB">
        <w:rPr>
          <w:sz w:val="24"/>
          <w:szCs w:val="24"/>
        </w:rPr>
        <w:t xml:space="preserve"> three months before the genocide</w:t>
      </w:r>
      <w:r>
        <w:rPr>
          <w:sz w:val="24"/>
          <w:szCs w:val="24"/>
        </w:rPr>
        <w:t xml:space="preserve"> -</w:t>
      </w:r>
      <w:r w:rsidR="00000000" w:rsidRPr="007407CB">
        <w:rPr>
          <w:sz w:val="24"/>
          <w:szCs w:val="24"/>
        </w:rPr>
        <w:t xml:space="preserve"> warning of an “anti-Tutsi extermination” plot and requesting authorization to raid known arms caches. </w:t>
      </w:r>
      <w:r w:rsidRPr="005C242F">
        <w:rPr>
          <w:sz w:val="24"/>
          <w:szCs w:val="24"/>
        </w:rPr>
        <w:t xml:space="preserve">This </w:t>
      </w:r>
      <w:r w:rsidRPr="005C242F">
        <w:rPr>
          <w:sz w:val="24"/>
          <w:szCs w:val="24"/>
        </w:rPr>
        <w:t>notes</w:t>
      </w:r>
      <w:r w:rsidRPr="005C242F">
        <w:rPr>
          <w:sz w:val="24"/>
          <w:szCs w:val="24"/>
        </w:rPr>
        <w:t xml:space="preserve"> detailed plans for wiping out Tutsis, asking permission to seize hidden weapons stockpiles.</w:t>
      </w:r>
      <w:r>
        <w:rPr>
          <w:sz w:val="24"/>
          <w:szCs w:val="24"/>
        </w:rPr>
        <w:t xml:space="preserve"> </w:t>
      </w:r>
      <w:r w:rsidR="00000000" w:rsidRPr="007407CB">
        <w:rPr>
          <w:sz w:val="24"/>
          <w:szCs w:val="24"/>
        </w:rPr>
        <w:t>UN headquarters ordered him to take no action and share the intelligence with the Rwandan government instead: the same government whose officials were planning the killing.</w:t>
      </w:r>
      <w:r w:rsidR="007407CB">
        <w:rPr>
          <w:sz w:val="24"/>
          <w:szCs w:val="24"/>
          <w:vertAlign w:val="superscript"/>
        </w:rPr>
        <w:t>3</w:t>
      </w:r>
      <w:r w:rsidR="00000000" w:rsidRPr="007407CB">
        <w:rPr>
          <w:sz w:val="24"/>
          <w:szCs w:val="24"/>
        </w:rPr>
        <w:t xml:space="preserve"> The Clinton administration forbade its own officials from using the word “genocide” </w:t>
      </w:r>
      <w:r>
        <w:rPr>
          <w:sz w:val="24"/>
          <w:szCs w:val="24"/>
        </w:rPr>
        <w:t>-</w:t>
      </w:r>
      <w:r w:rsidR="00000000" w:rsidRPr="007407CB">
        <w:rPr>
          <w:sz w:val="24"/>
          <w:szCs w:val="24"/>
        </w:rPr>
        <w:t xml:space="preserve"> a legal maneuver to avoid triggering US obligations under the 1948 Genocide Convention. Clinton later called this inaction the greatest failing of his presidency.</w:t>
      </w:r>
      <w:r w:rsidR="00000000" w:rsidRPr="007407CB">
        <w:rPr>
          <w:rStyle w:val="FootnoteReference"/>
          <w:sz w:val="24"/>
          <w:szCs w:val="24"/>
        </w:rPr>
        <w:footnoteReference w:id="3"/>
      </w:r>
    </w:p>
    <w:p w14:paraId="4156EC36" w14:textId="24A51D33" w:rsidR="00EC3213" w:rsidRPr="007407CB" w:rsidRDefault="00AF1781" w:rsidP="00AF1781">
      <w:pPr>
        <w:spacing w:line="480" w:lineRule="auto"/>
        <w:ind w:firstLine="720"/>
        <w:rPr>
          <w:sz w:val="24"/>
          <w:szCs w:val="24"/>
        </w:rPr>
      </w:pPr>
      <w:r w:rsidRPr="00AF1781">
        <w:rPr>
          <w:sz w:val="24"/>
          <w:szCs w:val="24"/>
        </w:rPr>
        <w:t>Midway through July 1994, RPF leader Paul Kagame brought the slaughter to a halt by capturing Kigali through military force.</w:t>
      </w:r>
      <w:r w:rsidR="00000000" w:rsidRPr="007407CB">
        <w:rPr>
          <w:sz w:val="24"/>
          <w:szCs w:val="24"/>
        </w:rPr>
        <w:t xml:space="preserve"> The regional consequences proved as damaging as the genocide itself. Approximately two million Hutu, many of them </w:t>
      </w:r>
      <w:proofErr w:type="spellStart"/>
      <w:r w:rsidR="00000000" w:rsidRPr="007407CB">
        <w:rPr>
          <w:sz w:val="24"/>
          <w:szCs w:val="24"/>
        </w:rPr>
        <w:t>génocidaires</w:t>
      </w:r>
      <w:proofErr w:type="spellEnd"/>
      <w:r w:rsidR="00000000" w:rsidRPr="007407CB">
        <w:rPr>
          <w:sz w:val="24"/>
          <w:szCs w:val="24"/>
        </w:rPr>
        <w:t>, fled into eastern Zaire; the Interahamwe reconstituted there as the Democratic Forces for the Liberation of Rwanda (FDLR), seeding the First Congo War (1996</w:t>
      </w:r>
      <w:r>
        <w:rPr>
          <w:sz w:val="24"/>
          <w:szCs w:val="24"/>
        </w:rPr>
        <w:t xml:space="preserve"> - </w:t>
      </w:r>
      <w:r w:rsidR="00000000" w:rsidRPr="007407CB">
        <w:rPr>
          <w:sz w:val="24"/>
          <w:szCs w:val="24"/>
        </w:rPr>
        <w:t>97) and an estimated six million deaths in the conflicts that followed in eastern Congo.</w:t>
      </w:r>
      <w:r w:rsidR="00000000" w:rsidRPr="007407CB">
        <w:rPr>
          <w:rStyle w:val="FootnoteReference"/>
          <w:sz w:val="24"/>
          <w:szCs w:val="24"/>
        </w:rPr>
        <w:footnoteReference w:id="4"/>
      </w:r>
      <w:r w:rsidR="00000000" w:rsidRPr="007407CB">
        <w:rPr>
          <w:sz w:val="24"/>
          <w:szCs w:val="24"/>
        </w:rPr>
        <w:t xml:space="preserve"> </w:t>
      </w:r>
      <w:r w:rsidRPr="00AF1781">
        <w:rPr>
          <w:sz w:val="24"/>
          <w:szCs w:val="24"/>
        </w:rPr>
        <w:t xml:space="preserve">Present-day Rwanda, still led by Kagame, reports robust expansion in its economy. Between 2005 and 2012, local gacaca tribunals reviewed nearly </w:t>
      </w:r>
      <w:r w:rsidRPr="00AF1781">
        <w:rPr>
          <w:sz w:val="24"/>
          <w:szCs w:val="24"/>
        </w:rPr>
        <w:lastRenderedPageBreak/>
        <w:t>1.9 million cases tied to the genocide.</w:t>
      </w:r>
      <w:r w:rsidR="00000000" w:rsidRPr="007407CB">
        <w:rPr>
          <w:sz w:val="24"/>
          <w:szCs w:val="24"/>
        </w:rPr>
        <w:t xml:space="preserve"> But Kagame won re-election in 2017 and 2024 with reported margins above 99 percent, with genuine opposition candidates effectively barred.</w:t>
      </w:r>
      <w:r w:rsidR="00000000" w:rsidRPr="007407CB">
        <w:rPr>
          <w:rStyle w:val="FootnoteReference"/>
          <w:sz w:val="24"/>
          <w:szCs w:val="24"/>
        </w:rPr>
        <w:footnoteReference w:id="5"/>
      </w:r>
    </w:p>
    <w:p w14:paraId="4A843BDF" w14:textId="77777777" w:rsidR="00AF1781" w:rsidRDefault="00AF1781" w:rsidP="00AF1781">
      <w:pPr>
        <w:spacing w:before="120" w:line="480" w:lineRule="auto"/>
        <w:rPr>
          <w:b/>
          <w:bCs/>
          <w:sz w:val="24"/>
          <w:szCs w:val="24"/>
          <w:u w:val="single"/>
        </w:rPr>
      </w:pPr>
    </w:p>
    <w:p w14:paraId="3EB0AC7C" w14:textId="0260E23F" w:rsidR="00EC3213" w:rsidRPr="00AF1781" w:rsidRDefault="00000000" w:rsidP="00AF1781">
      <w:pPr>
        <w:spacing w:before="120" w:line="480" w:lineRule="auto"/>
        <w:rPr>
          <w:sz w:val="24"/>
          <w:szCs w:val="24"/>
        </w:rPr>
      </w:pPr>
      <w:r w:rsidRPr="00AF1781">
        <w:rPr>
          <w:sz w:val="24"/>
          <w:szCs w:val="24"/>
          <w:u w:val="single"/>
        </w:rPr>
        <w:t xml:space="preserve">North/West Africa </w:t>
      </w:r>
      <w:r w:rsidR="00AF1781" w:rsidRPr="00AF1781">
        <w:rPr>
          <w:sz w:val="24"/>
          <w:szCs w:val="24"/>
          <w:u w:val="single"/>
        </w:rPr>
        <w:t>-</w:t>
      </w:r>
      <w:r w:rsidRPr="00AF1781">
        <w:rPr>
          <w:sz w:val="24"/>
          <w:szCs w:val="24"/>
          <w:u w:val="single"/>
        </w:rPr>
        <w:t xml:space="preserve"> Nigeria: Civil War</w:t>
      </w:r>
    </w:p>
    <w:p w14:paraId="1AD5D4DC" w14:textId="03DE453E" w:rsidR="00EC3213" w:rsidRPr="007407CB" w:rsidRDefault="00AF1781" w:rsidP="00AF1781">
      <w:pPr>
        <w:spacing w:line="480" w:lineRule="auto"/>
        <w:ind w:firstLine="720"/>
        <w:rPr>
          <w:sz w:val="24"/>
          <w:szCs w:val="24"/>
        </w:rPr>
      </w:pPr>
      <w:r w:rsidRPr="00AF1781">
        <w:rPr>
          <w:sz w:val="24"/>
          <w:szCs w:val="24"/>
        </w:rPr>
        <w:t>Oil found beneath one ethnic region intensified tensions rooted in colonial border decisions.</w:t>
      </w:r>
      <w:r>
        <w:rPr>
          <w:sz w:val="24"/>
          <w:szCs w:val="24"/>
        </w:rPr>
        <w:t xml:space="preserve"> </w:t>
      </w:r>
      <w:r w:rsidR="00000000" w:rsidRPr="007407CB">
        <w:rPr>
          <w:sz w:val="24"/>
          <w:szCs w:val="24"/>
        </w:rPr>
        <w:t xml:space="preserve">Nigeria’s civil war is a case study in what happens when colonial borders cut across incompatible ethnic groups and then deposit oil underneath one of them. British colonial administration merged the largely Muslim Hausa-Fulani north, the Yoruba west, and the Igbo southeast into a single state with no pre-colonial political unity. </w:t>
      </w:r>
      <w:r w:rsidRPr="00AF1781">
        <w:rPr>
          <w:sz w:val="24"/>
          <w:szCs w:val="24"/>
        </w:rPr>
        <w:t>When independence arrived in 1960, power shifted to whoever controlled the national treasury. Discovery of oil in 1958 transformed economic stakes; revenues flowed from the Niger Delta. Over time, Nigeria emerged as the continent’s top oil exporter.</w:t>
      </w:r>
      <w:r w:rsidR="00000000" w:rsidRPr="007407CB">
        <w:rPr>
          <w:sz w:val="24"/>
          <w:szCs w:val="24"/>
        </w:rPr>
        <w:t xml:space="preserve"> The ethnic group that held the federal capital held the budget.</w:t>
      </w:r>
      <w:r w:rsidR="00000000" w:rsidRPr="007407CB">
        <w:rPr>
          <w:rStyle w:val="FootnoteReference"/>
          <w:sz w:val="24"/>
          <w:szCs w:val="24"/>
        </w:rPr>
        <w:footnoteReference w:id="6"/>
      </w:r>
    </w:p>
    <w:p w14:paraId="1853BE29" w14:textId="2FBEA6BB" w:rsidR="00EC3213" w:rsidRPr="007407CB" w:rsidRDefault="00AF1781" w:rsidP="00AF1781">
      <w:pPr>
        <w:spacing w:line="480" w:lineRule="auto"/>
        <w:ind w:firstLine="720"/>
        <w:rPr>
          <w:sz w:val="24"/>
          <w:szCs w:val="24"/>
        </w:rPr>
      </w:pPr>
      <w:r w:rsidRPr="00AF1781">
        <w:rPr>
          <w:sz w:val="24"/>
          <w:szCs w:val="24"/>
        </w:rPr>
        <w:t>In early 1966, a takeover mainly driven by Igbo officers ended in the killing of key political figures from the north</w:t>
      </w:r>
      <w:r w:rsidR="00000000" w:rsidRPr="007407CB">
        <w:rPr>
          <w:sz w:val="24"/>
          <w:szCs w:val="24"/>
        </w:rPr>
        <w:t xml:space="preserve">. A </w:t>
      </w:r>
      <w:r w:rsidRPr="007407CB">
        <w:rPr>
          <w:sz w:val="24"/>
          <w:szCs w:val="24"/>
        </w:rPr>
        <w:t>countercoup</w:t>
      </w:r>
      <w:r w:rsidR="00000000" w:rsidRPr="007407CB">
        <w:rPr>
          <w:sz w:val="24"/>
          <w:szCs w:val="24"/>
        </w:rPr>
        <w:t xml:space="preserve"> in July 1966 restored northern dominance and triggered anti-Igbo pogroms across northern Nigeria </w:t>
      </w:r>
      <w:r>
        <w:rPr>
          <w:sz w:val="24"/>
          <w:szCs w:val="24"/>
        </w:rPr>
        <w:t>-</w:t>
      </w:r>
      <w:r w:rsidR="00000000" w:rsidRPr="007407CB">
        <w:rPr>
          <w:sz w:val="24"/>
          <w:szCs w:val="24"/>
        </w:rPr>
        <w:t xml:space="preserve"> approximately 30,000 Igbo were killed in the months that followed. </w:t>
      </w:r>
      <w:r w:rsidRPr="00AF1781">
        <w:rPr>
          <w:sz w:val="24"/>
          <w:szCs w:val="24"/>
        </w:rPr>
        <w:t xml:space="preserve">Because of this, </w:t>
      </w:r>
      <w:proofErr w:type="spellStart"/>
      <w:r w:rsidRPr="00AF1781">
        <w:rPr>
          <w:sz w:val="24"/>
          <w:szCs w:val="24"/>
        </w:rPr>
        <w:t>Odumegwu</w:t>
      </w:r>
      <w:proofErr w:type="spellEnd"/>
      <w:r w:rsidRPr="00AF1781">
        <w:rPr>
          <w:sz w:val="24"/>
          <w:szCs w:val="24"/>
        </w:rPr>
        <w:t xml:space="preserve"> Ojukwu, an Igbo leader serving as regional head, believed coexistence under northern rule could no longer guarantee safety or fairness for his people.</w:t>
      </w:r>
      <w:r w:rsidR="00000000" w:rsidRPr="007407CB">
        <w:rPr>
          <w:sz w:val="24"/>
          <w:szCs w:val="24"/>
        </w:rPr>
        <w:t xml:space="preserve"> On May 30, 1967, he declared the Republic of Biafra independent. </w:t>
      </w:r>
      <w:r w:rsidRPr="00AF1781">
        <w:rPr>
          <w:sz w:val="24"/>
          <w:szCs w:val="24"/>
        </w:rPr>
        <w:t>Most of the country's oil reserves sat beneath lands now claimed by the fledgling republic - a fact central to Lagos resisting separation at all costs, especially under President Yakubu Gowon</w:t>
      </w:r>
      <w:r w:rsidR="00000000" w:rsidRPr="007407CB">
        <w:rPr>
          <w:sz w:val="24"/>
          <w:szCs w:val="24"/>
        </w:rPr>
        <w:t>.</w:t>
      </w:r>
    </w:p>
    <w:p w14:paraId="5FB2F43F" w14:textId="7AB2F134" w:rsidR="00EC3213" w:rsidRPr="007407CB" w:rsidRDefault="00AF1781" w:rsidP="00AF1781">
      <w:pPr>
        <w:spacing w:line="480" w:lineRule="auto"/>
        <w:ind w:firstLine="720"/>
        <w:rPr>
          <w:sz w:val="24"/>
          <w:szCs w:val="24"/>
        </w:rPr>
      </w:pPr>
      <w:r w:rsidRPr="00AF1781">
        <w:rPr>
          <w:sz w:val="24"/>
          <w:szCs w:val="24"/>
        </w:rPr>
        <w:lastRenderedPageBreak/>
        <w:t>A naval blockade shaped the government's reaction. Through hunger, more lives were lost than through gunfire - guesses suggest between one and three million deaths; during peak periods, fatalities reached 3,000 to 5,000 each day.</w:t>
      </w:r>
      <w:r w:rsidR="00000000" w:rsidRPr="007407CB">
        <w:rPr>
          <w:sz w:val="24"/>
          <w:szCs w:val="24"/>
        </w:rPr>
        <w:t xml:space="preserve"> The photographs that emerged </w:t>
      </w:r>
      <w:r>
        <w:rPr>
          <w:sz w:val="24"/>
          <w:szCs w:val="24"/>
        </w:rPr>
        <w:t>-</w:t>
      </w:r>
      <w:r w:rsidR="00000000" w:rsidRPr="007407CB">
        <w:rPr>
          <w:sz w:val="24"/>
          <w:szCs w:val="24"/>
        </w:rPr>
        <w:t xml:space="preserve"> children with distended bellies, the skeletal faces of </w:t>
      </w:r>
      <w:proofErr w:type="gramStart"/>
      <w:r w:rsidR="00000000" w:rsidRPr="007407CB">
        <w:rPr>
          <w:sz w:val="24"/>
          <w:szCs w:val="24"/>
        </w:rPr>
        <w:t>kwashiorkor</w:t>
      </w:r>
      <w:r w:rsidR="00E9095A">
        <w:rPr>
          <w:sz w:val="24"/>
          <w:szCs w:val="24"/>
        </w:rPr>
        <w:t>,</w:t>
      </w:r>
      <w:proofErr w:type="gramEnd"/>
      <w:r w:rsidR="00000000" w:rsidRPr="007407CB">
        <w:rPr>
          <w:sz w:val="24"/>
          <w:szCs w:val="24"/>
        </w:rPr>
        <w:t xml:space="preserve"> circulated globally and became the first major televised humanitarian crisis, forcing a reckoning with what international institutions owed civilian populations in wartime. French doctors who served in Biafra, including Bernard Kouchner, rejected the Red Cross rule of silence in exchange for access and founded Médecins Sans Frontières in 1971 to create an organization that would speak publicly about atrocities.</w:t>
      </w:r>
      <w:r w:rsidR="00000000" w:rsidRPr="007407CB">
        <w:rPr>
          <w:rStyle w:val="FootnoteReference"/>
          <w:sz w:val="24"/>
          <w:szCs w:val="24"/>
        </w:rPr>
        <w:footnoteReference w:id="7"/>
      </w:r>
    </w:p>
    <w:p w14:paraId="6F510E6B" w14:textId="627E5053" w:rsidR="00EC3213" w:rsidRPr="007407CB" w:rsidRDefault="00E9095A" w:rsidP="00AF1781">
      <w:pPr>
        <w:spacing w:line="480" w:lineRule="auto"/>
        <w:ind w:firstLine="720"/>
        <w:rPr>
          <w:sz w:val="24"/>
          <w:szCs w:val="24"/>
        </w:rPr>
      </w:pPr>
      <w:r w:rsidRPr="00E9095A">
        <w:rPr>
          <w:sz w:val="24"/>
          <w:szCs w:val="24"/>
        </w:rPr>
        <w:t xml:space="preserve">January 15, </w:t>
      </w:r>
      <w:r w:rsidRPr="00E9095A">
        <w:rPr>
          <w:sz w:val="24"/>
          <w:szCs w:val="24"/>
        </w:rPr>
        <w:t>1970,</w:t>
      </w:r>
      <w:r w:rsidRPr="00E9095A">
        <w:rPr>
          <w:sz w:val="24"/>
          <w:szCs w:val="24"/>
        </w:rPr>
        <w:t xml:space="preserve"> marked the war's conclusion. Though Federal commander Gowon declared there would be neither winner nor loser, property taken from Igbos throughout the conflict remained unrecovered; their financial holdings likewise stayed blocked.</w:t>
      </w:r>
      <w:r w:rsidR="00000000" w:rsidRPr="007407CB">
        <w:rPr>
          <w:sz w:val="24"/>
          <w:szCs w:val="24"/>
        </w:rPr>
        <w:t xml:space="preserve"> Nigeria today faces successor conflicts with the same roots: Boko Haram’s insurgency, which killed an estimated 10,000 people in 2014 </w:t>
      </w:r>
      <w:r w:rsidRPr="00E9095A">
        <w:rPr>
          <w:sz w:val="24"/>
          <w:szCs w:val="24"/>
        </w:rPr>
        <w:t>including the abduction of 276 students from Chibok that April.</w:t>
      </w:r>
      <w:r w:rsidRPr="00E9095A">
        <w:t xml:space="preserve"> </w:t>
      </w:r>
      <w:r w:rsidRPr="00E9095A">
        <w:rPr>
          <w:sz w:val="24"/>
          <w:szCs w:val="24"/>
        </w:rPr>
        <w:t>Another stems from IPOB, a group demanding separation, labeled terrorists by authorities in 2017.</w:t>
      </w:r>
    </w:p>
    <w:p w14:paraId="5551499C" w14:textId="77777777" w:rsidR="00AF1781" w:rsidRDefault="00AF1781" w:rsidP="00AF1781">
      <w:pPr>
        <w:spacing w:before="120" w:line="480" w:lineRule="auto"/>
        <w:rPr>
          <w:sz w:val="24"/>
          <w:szCs w:val="24"/>
          <w:u w:val="single"/>
        </w:rPr>
      </w:pPr>
    </w:p>
    <w:p w14:paraId="13A3108A" w14:textId="7BA0297E" w:rsidR="00EC3213" w:rsidRPr="00AF1781" w:rsidRDefault="00000000" w:rsidP="00AF1781">
      <w:pPr>
        <w:spacing w:before="120" w:line="480" w:lineRule="auto"/>
        <w:rPr>
          <w:sz w:val="24"/>
          <w:szCs w:val="24"/>
        </w:rPr>
      </w:pPr>
      <w:r w:rsidRPr="00AF1781">
        <w:rPr>
          <w:sz w:val="24"/>
          <w:szCs w:val="24"/>
          <w:u w:val="single"/>
        </w:rPr>
        <w:t xml:space="preserve">Caribbean </w:t>
      </w:r>
      <w:r w:rsidR="00E9095A">
        <w:rPr>
          <w:sz w:val="24"/>
          <w:szCs w:val="24"/>
          <w:u w:val="single"/>
        </w:rPr>
        <w:t>-</w:t>
      </w:r>
      <w:r w:rsidRPr="00AF1781">
        <w:rPr>
          <w:sz w:val="24"/>
          <w:szCs w:val="24"/>
          <w:u w:val="single"/>
        </w:rPr>
        <w:t xml:space="preserve"> Cuba: Revolution</w:t>
      </w:r>
    </w:p>
    <w:p w14:paraId="71BE46BC" w14:textId="7A961998" w:rsidR="00EC3213" w:rsidRPr="007407CB" w:rsidRDefault="00E9095A" w:rsidP="00AF1781">
      <w:pPr>
        <w:spacing w:line="480" w:lineRule="auto"/>
        <w:ind w:firstLine="720"/>
        <w:rPr>
          <w:sz w:val="24"/>
          <w:szCs w:val="24"/>
        </w:rPr>
      </w:pPr>
      <w:r w:rsidRPr="00E9095A">
        <w:rPr>
          <w:sz w:val="24"/>
          <w:szCs w:val="24"/>
        </w:rPr>
        <w:t xml:space="preserve">Backed by Washington, Batista ran Cuba like a personal estate - until he did not. Though the nation ranked high in regional income averages, its economy leaned almost entirely on sugar exports. Most profits vanished into luxury hotels run </w:t>
      </w:r>
      <w:r w:rsidRPr="00E9095A">
        <w:rPr>
          <w:sz w:val="24"/>
          <w:szCs w:val="24"/>
        </w:rPr>
        <w:t>by</w:t>
      </w:r>
      <w:r w:rsidRPr="00E9095A">
        <w:rPr>
          <w:sz w:val="24"/>
          <w:szCs w:val="24"/>
        </w:rPr>
        <w:t xml:space="preserve"> foreign gamblers, plus land owned by a narrow circle of families. Eight out of ten export dollars came from sugar alone; roughly half </w:t>
      </w:r>
      <w:r w:rsidRPr="00E9095A">
        <w:rPr>
          <w:sz w:val="24"/>
          <w:szCs w:val="24"/>
        </w:rPr>
        <w:lastRenderedPageBreak/>
        <w:t>sold directly to the United States</w:t>
      </w:r>
      <w:r>
        <w:rPr>
          <w:sz w:val="24"/>
          <w:szCs w:val="24"/>
        </w:rPr>
        <w:t xml:space="preserve">. </w:t>
      </w:r>
      <w:r w:rsidRPr="00E9095A">
        <w:rPr>
          <w:sz w:val="24"/>
          <w:szCs w:val="24"/>
        </w:rPr>
        <w:t xml:space="preserve">Rural </w:t>
      </w:r>
      <w:r w:rsidRPr="00E9095A">
        <w:rPr>
          <w:sz w:val="24"/>
          <w:szCs w:val="24"/>
        </w:rPr>
        <w:t>hardships</w:t>
      </w:r>
      <w:r w:rsidRPr="00E9095A">
        <w:rPr>
          <w:sz w:val="24"/>
          <w:szCs w:val="24"/>
        </w:rPr>
        <w:t xml:space="preserve"> stayed extreme despite city glitz. By mid-decade, dissent grew too loud to ignore after constitutional rule ended in 1952.</w:t>
      </w:r>
      <w:r w:rsidR="00000000" w:rsidRPr="007407CB">
        <w:rPr>
          <w:sz w:val="24"/>
          <w:szCs w:val="24"/>
        </w:rPr>
        <w:t xml:space="preserve"> Batista suspended the constitution in 1952 and ruled by decree; corruption and US-backed repression had eroded his government’s legitimacy even among traditional allies by the late 1950s.</w:t>
      </w:r>
    </w:p>
    <w:p w14:paraId="2BAC9AE0" w14:textId="549CECB9" w:rsidR="00EC3213" w:rsidRPr="007407CB" w:rsidRDefault="00E9095A" w:rsidP="00AF1781">
      <w:pPr>
        <w:spacing w:line="480" w:lineRule="auto"/>
        <w:ind w:firstLine="720"/>
        <w:rPr>
          <w:sz w:val="24"/>
          <w:szCs w:val="24"/>
        </w:rPr>
      </w:pPr>
      <w:r w:rsidRPr="00E9095A">
        <w:rPr>
          <w:sz w:val="24"/>
          <w:szCs w:val="24"/>
        </w:rPr>
        <w:t>Right away, Castro’s initial effort fell apart. Early on the morning of July 26, 1953, around 150 rebels struck the Moncada military post in Santiago de Cuba, aiming to ignite public revolt - yet resistance crumbled just hours later.</w:t>
      </w:r>
      <w:r>
        <w:rPr>
          <w:sz w:val="24"/>
          <w:szCs w:val="24"/>
        </w:rPr>
        <w:t xml:space="preserve"> </w:t>
      </w:r>
      <w:r w:rsidR="00000000" w:rsidRPr="007407CB">
        <w:rPr>
          <w:sz w:val="24"/>
          <w:szCs w:val="24"/>
        </w:rPr>
        <w:t xml:space="preserve">Castro was captured, tried, and imprisoned. Released in a general amnesty in 1955, he traveled to Mexico, met Argentine doctor Ernesto Che Guevara, and built the 26th of July Movement </w:t>
      </w:r>
      <w:r>
        <w:rPr>
          <w:sz w:val="24"/>
          <w:szCs w:val="24"/>
        </w:rPr>
        <w:t>-</w:t>
      </w:r>
      <w:r w:rsidR="00000000" w:rsidRPr="007407CB">
        <w:rPr>
          <w:sz w:val="24"/>
          <w:szCs w:val="24"/>
        </w:rPr>
        <w:t xml:space="preserve"> named after the failed barracks attack. In November 1956, Castro and Che landed in Cuba with approximately 80 fighters; Batista’s forces reduced the group to 12 survivors within days. Those twelve retreated to the Sierra Maestra mountains and spent two years building a guerrilla army from the rural poor. Batista fled Cuba on January 1, 1959.</w:t>
      </w:r>
      <w:r w:rsidR="00000000" w:rsidRPr="007407CB">
        <w:rPr>
          <w:rStyle w:val="FootnoteReference"/>
          <w:sz w:val="24"/>
          <w:szCs w:val="24"/>
        </w:rPr>
        <w:footnoteReference w:id="8"/>
      </w:r>
    </w:p>
    <w:p w14:paraId="4F4C2E5F" w14:textId="360888D9" w:rsidR="00AF1781" w:rsidRPr="007407CB" w:rsidRDefault="00E9095A" w:rsidP="00AF1781">
      <w:pPr>
        <w:spacing w:line="480" w:lineRule="auto"/>
        <w:ind w:firstLine="720"/>
        <w:rPr>
          <w:sz w:val="24"/>
          <w:szCs w:val="24"/>
        </w:rPr>
      </w:pPr>
      <w:r w:rsidRPr="00E9095A">
        <w:rPr>
          <w:sz w:val="24"/>
          <w:szCs w:val="24"/>
        </w:rPr>
        <w:t>Twice, Washington attempted to undo the upheaval. Early one morning in April 1961, about 1,400 Cubans trained by American agents touched shore at a coastal inlet; without promised aerial support from President Kennedy, they were wiped out or taken prisoner before three days passed.</w:t>
      </w:r>
      <w:r w:rsidR="00000000" w:rsidRPr="007407CB">
        <w:rPr>
          <w:sz w:val="24"/>
          <w:szCs w:val="24"/>
        </w:rPr>
        <w:t xml:space="preserve"> In October 1962, US reconnaissance aircraft photographed Soviet nuclear missile sites on Cuba’s north coast; for thirteen days the world came closer to nuclear war than at any other point in the Cold War, until Kennedy and Khrushchev agreed: Soviet missiles would leave Cuba; the United States would pledge not to invade.</w:t>
      </w:r>
      <w:r w:rsidR="00000000" w:rsidRPr="007407CB">
        <w:rPr>
          <w:rStyle w:val="FootnoteReference"/>
          <w:sz w:val="24"/>
          <w:szCs w:val="24"/>
        </w:rPr>
        <w:footnoteReference w:id="9"/>
      </w:r>
      <w:r w:rsidR="00000000" w:rsidRPr="007407CB">
        <w:rPr>
          <w:sz w:val="24"/>
          <w:szCs w:val="24"/>
        </w:rPr>
        <w:t xml:space="preserve"> Cuba outlasted the deal. The US embargo, imposed in 1962, remained in place through the Soviet collapse. Castro exported revolution: 20,000 Cuban troops reached Angola by 1975 backing the MPLA, and Che Guevara </w:t>
      </w:r>
      <w:r w:rsidR="00000000" w:rsidRPr="007407CB">
        <w:rPr>
          <w:sz w:val="24"/>
          <w:szCs w:val="24"/>
        </w:rPr>
        <w:lastRenderedPageBreak/>
        <w:t>died in Bolivia in October 1967, killed by the Bolivian Army with CIA assistance while trying to replicate the Cuban model.</w:t>
      </w:r>
    </w:p>
    <w:p w14:paraId="6890BC11" w14:textId="77777777" w:rsidR="00E9095A" w:rsidRDefault="00E9095A" w:rsidP="00AF1781">
      <w:pPr>
        <w:spacing w:before="120" w:line="480" w:lineRule="auto"/>
        <w:rPr>
          <w:sz w:val="24"/>
          <w:szCs w:val="24"/>
          <w:u w:val="single"/>
        </w:rPr>
      </w:pPr>
    </w:p>
    <w:p w14:paraId="7B4A6CD3" w14:textId="0076CC85" w:rsidR="00EC3213" w:rsidRPr="00AF1781" w:rsidRDefault="00000000" w:rsidP="00AF1781">
      <w:pPr>
        <w:spacing w:before="120" w:line="480" w:lineRule="auto"/>
        <w:rPr>
          <w:sz w:val="24"/>
          <w:szCs w:val="24"/>
        </w:rPr>
      </w:pPr>
      <w:r w:rsidRPr="00AF1781">
        <w:rPr>
          <w:sz w:val="24"/>
          <w:szCs w:val="24"/>
          <w:u w:val="single"/>
        </w:rPr>
        <w:t xml:space="preserve">South America </w:t>
      </w:r>
      <w:r w:rsidR="00AF1781">
        <w:rPr>
          <w:sz w:val="24"/>
          <w:szCs w:val="24"/>
          <w:u w:val="single"/>
        </w:rPr>
        <w:t>-</w:t>
      </w:r>
      <w:r w:rsidRPr="00AF1781">
        <w:rPr>
          <w:sz w:val="24"/>
          <w:szCs w:val="24"/>
          <w:u w:val="single"/>
        </w:rPr>
        <w:t xml:space="preserve"> Chile: Foreign Military Involvement</w:t>
      </w:r>
    </w:p>
    <w:p w14:paraId="713DD11C" w14:textId="00218734" w:rsidR="00EC3213" w:rsidRPr="007407CB" w:rsidRDefault="00983D8A" w:rsidP="00AF1781">
      <w:pPr>
        <w:spacing w:line="480" w:lineRule="auto"/>
        <w:ind w:firstLine="720"/>
        <w:rPr>
          <w:sz w:val="24"/>
          <w:szCs w:val="24"/>
        </w:rPr>
      </w:pPr>
      <w:r w:rsidRPr="00983D8A">
        <w:rPr>
          <w:sz w:val="24"/>
          <w:szCs w:val="24"/>
        </w:rPr>
        <w:t>Not until Chile voted in 1970 did Washington’s limits on foreign electoral outcomes become clear. Winning by just a slim margin, Salvador Allende took office - making him the world's initial Marxist leader chosen through ballots rather than revolt.</w:t>
      </w:r>
      <w:r w:rsidR="00000000" w:rsidRPr="007407CB">
        <w:rPr>
          <w:sz w:val="24"/>
          <w:szCs w:val="24"/>
        </w:rPr>
        <w:t xml:space="preserve"> His victory came despite the CIA and private US corporations, including International Telephone &amp; Telegraph (ITT) and Anaconda Copper, funneling an estimated $2 million into his opponents’ campaigns </w:t>
      </w:r>
      <w:r>
        <w:rPr>
          <w:sz w:val="24"/>
          <w:szCs w:val="24"/>
        </w:rPr>
        <w:t>-</w:t>
      </w:r>
      <w:r w:rsidR="00000000" w:rsidRPr="007407CB">
        <w:rPr>
          <w:sz w:val="24"/>
          <w:szCs w:val="24"/>
        </w:rPr>
        <w:t xml:space="preserve"> spending that would have been illegal if conducted within a US election.</w:t>
      </w:r>
      <w:r w:rsidR="00000000" w:rsidRPr="007407CB">
        <w:rPr>
          <w:rStyle w:val="FootnoteReference"/>
          <w:sz w:val="24"/>
          <w:szCs w:val="24"/>
        </w:rPr>
        <w:footnoteReference w:id="10"/>
      </w:r>
    </w:p>
    <w:p w14:paraId="6B8C261E" w14:textId="291228FA" w:rsidR="00EC3213" w:rsidRPr="007407CB" w:rsidRDefault="00983D8A" w:rsidP="00AF1781">
      <w:pPr>
        <w:spacing w:line="480" w:lineRule="auto"/>
        <w:ind w:firstLine="720"/>
        <w:rPr>
          <w:sz w:val="24"/>
          <w:szCs w:val="24"/>
        </w:rPr>
      </w:pPr>
      <w:r w:rsidRPr="00983D8A">
        <w:rPr>
          <w:sz w:val="24"/>
          <w:szCs w:val="24"/>
        </w:rPr>
        <w:t>Swift action marked Allende's early rule. By 1971, his administration had taken control of the copper sector - seizing assets from Anaconda and Kennecott, firms behind roughly three-quarters of Chile’s output - as well as International Telephone &amp; Telegraph.</w:t>
      </w:r>
      <w:r w:rsidR="00000000" w:rsidRPr="007407CB">
        <w:rPr>
          <w:sz w:val="24"/>
          <w:szCs w:val="24"/>
        </w:rPr>
        <w:t xml:space="preserve"> The Nixon administration instructed the CIA to “make the economy scream.” Between 1971 and 1973, the CIA spent an estimated $8 million destabilizing the Allende government: funding truck driver strikes that paralyzed the export economy, financing opposition media, and coordinating directly with Chilean military officers who were planning a coup. The 1975 Church Commission investigation in the US Congress confirmed the scale and direction of this covert operation.</w:t>
      </w:r>
      <w:r w:rsidR="00000000" w:rsidRPr="007407CB">
        <w:rPr>
          <w:rStyle w:val="FootnoteReference"/>
          <w:sz w:val="24"/>
          <w:szCs w:val="24"/>
        </w:rPr>
        <w:footnoteReference w:id="11"/>
      </w:r>
    </w:p>
    <w:p w14:paraId="7A9F2BFB" w14:textId="3EA7E239" w:rsidR="00EC3213" w:rsidRPr="007407CB" w:rsidRDefault="00983D8A" w:rsidP="00AF1781">
      <w:pPr>
        <w:spacing w:line="480" w:lineRule="auto"/>
        <w:ind w:firstLine="720"/>
        <w:rPr>
          <w:sz w:val="24"/>
          <w:szCs w:val="24"/>
        </w:rPr>
      </w:pPr>
      <w:r w:rsidRPr="00983D8A">
        <w:rPr>
          <w:sz w:val="24"/>
          <w:szCs w:val="24"/>
        </w:rPr>
        <w:t xml:space="preserve">September 11, </w:t>
      </w:r>
      <w:r w:rsidRPr="00983D8A">
        <w:rPr>
          <w:sz w:val="24"/>
          <w:szCs w:val="24"/>
        </w:rPr>
        <w:t>1973,</w:t>
      </w:r>
      <w:r w:rsidRPr="00983D8A">
        <w:rPr>
          <w:sz w:val="24"/>
          <w:szCs w:val="24"/>
        </w:rPr>
        <w:t xml:space="preserve"> brought jet fighters roaring over Santiago as they struck the presidential palace, La Moneda; amid the chaos, Allende perished - though accounts differ sharply on whether he took his own life or was executed.</w:t>
      </w:r>
      <w:r>
        <w:rPr>
          <w:sz w:val="24"/>
          <w:szCs w:val="24"/>
        </w:rPr>
        <w:t xml:space="preserve"> P</w:t>
      </w:r>
      <w:r w:rsidRPr="00983D8A">
        <w:rPr>
          <w:sz w:val="24"/>
          <w:szCs w:val="24"/>
        </w:rPr>
        <w:t xml:space="preserve">ower shifted instantly to General </w:t>
      </w:r>
      <w:r w:rsidRPr="00983D8A">
        <w:rPr>
          <w:sz w:val="24"/>
          <w:szCs w:val="24"/>
        </w:rPr>
        <w:lastRenderedPageBreak/>
        <w:t>Pinochet, who stepped into control before day's end. Brutality followed with chilling consistency: official records later revealed by Chile’s Rettig Commission counted no fewer than 3,200 people slain or vanished from 1973 through 1990</w:t>
      </w:r>
      <w:r w:rsidRPr="00983D8A">
        <w:t xml:space="preserve"> </w:t>
      </w:r>
      <w:r w:rsidRPr="00983D8A">
        <w:rPr>
          <w:sz w:val="24"/>
          <w:szCs w:val="24"/>
        </w:rPr>
        <w:t xml:space="preserve">Separately, the </w:t>
      </w:r>
      <w:proofErr w:type="spellStart"/>
      <w:r w:rsidRPr="00983D8A">
        <w:rPr>
          <w:sz w:val="24"/>
          <w:szCs w:val="24"/>
        </w:rPr>
        <w:t>Valech</w:t>
      </w:r>
      <w:proofErr w:type="spellEnd"/>
      <w:r w:rsidRPr="00983D8A">
        <w:rPr>
          <w:sz w:val="24"/>
          <w:szCs w:val="24"/>
        </w:rPr>
        <w:t xml:space="preserve"> Commission confirmed nearly 28,000 instances of state-inflicted torture. Around two hundred thousand citizens fled abroad, driven out by fear and violence. Across South America, repressive regimes found coordination under Operation Condor - an intelligence alliance backed by the United States, connecting Chile, Argentina, Uruguay, Paraguay, Bolivia, and Brazil, officially launched in Santiago in late 1975.</w:t>
      </w:r>
      <w:r w:rsidR="00000000" w:rsidRPr="007407CB">
        <w:rPr>
          <w:sz w:val="24"/>
          <w:szCs w:val="24"/>
        </w:rPr>
        <w:t xml:space="preserve"> Its most visible operation was a car bombing in Washington, D.C. on September 21, 1976, that killed former Chilean ambassador Orlando Letelier and his American colleague Ronni Moffitt.</w:t>
      </w:r>
      <w:r w:rsidR="00000000" w:rsidRPr="007407CB">
        <w:rPr>
          <w:rStyle w:val="FootnoteReference"/>
          <w:sz w:val="24"/>
          <w:szCs w:val="24"/>
        </w:rPr>
        <w:footnoteReference w:id="12"/>
      </w:r>
    </w:p>
    <w:p w14:paraId="4767295B" w14:textId="793F9A17" w:rsidR="00EC3213" w:rsidRDefault="00983D8A" w:rsidP="00AF1781">
      <w:pPr>
        <w:spacing w:line="480" w:lineRule="auto"/>
        <w:ind w:firstLine="720"/>
        <w:rPr>
          <w:sz w:val="24"/>
          <w:szCs w:val="24"/>
        </w:rPr>
      </w:pPr>
      <w:r w:rsidRPr="00983D8A">
        <w:rPr>
          <w:sz w:val="24"/>
          <w:szCs w:val="24"/>
        </w:rPr>
        <w:t>Pinochet’s regime turned into a testing site for free-market economics.</w:t>
      </w:r>
      <w:r w:rsidR="00000000" w:rsidRPr="007407CB">
        <w:rPr>
          <w:sz w:val="24"/>
          <w:szCs w:val="24"/>
        </w:rPr>
        <w:t xml:space="preserve"> University of Chicago-trained economists</w:t>
      </w:r>
      <w:r>
        <w:rPr>
          <w:sz w:val="24"/>
          <w:szCs w:val="24"/>
        </w:rPr>
        <w:t xml:space="preserve"> -</w:t>
      </w:r>
      <w:r w:rsidR="00000000" w:rsidRPr="007407CB">
        <w:rPr>
          <w:sz w:val="24"/>
          <w:szCs w:val="24"/>
        </w:rPr>
        <w:t xml:space="preserve"> the “Chicago Boys” trained under Milton Friedman and Arnold Harberger</w:t>
      </w:r>
      <w:r>
        <w:rPr>
          <w:sz w:val="24"/>
          <w:szCs w:val="24"/>
        </w:rPr>
        <w:t>.</w:t>
      </w:r>
      <w:r w:rsidR="00000000" w:rsidRPr="007407CB">
        <w:rPr>
          <w:sz w:val="24"/>
          <w:szCs w:val="24"/>
        </w:rPr>
        <w:t xml:space="preserve"> </w:t>
      </w:r>
      <w:r>
        <w:rPr>
          <w:sz w:val="24"/>
          <w:szCs w:val="24"/>
        </w:rPr>
        <w:t>D</w:t>
      </w:r>
      <w:r w:rsidR="00000000" w:rsidRPr="007407CB">
        <w:rPr>
          <w:sz w:val="24"/>
          <w:szCs w:val="24"/>
        </w:rPr>
        <w:t>ismantled state enterprises, slashed tariffs, and eliminated price controls at speeds unachievable through democratic deliberation. Their model produced short-term growth but compounded Chile’s debt crisis by the mid-1980s; more consequentially, it became the template for IMF structural adjustment programs imposed across Latin America under debt pressure in the 1980s and 1990s in Bolivia, Argentina, and Peru.</w:t>
      </w:r>
      <w:r w:rsidR="00000000" w:rsidRPr="007407CB">
        <w:rPr>
          <w:rStyle w:val="FootnoteReference"/>
          <w:sz w:val="24"/>
          <w:szCs w:val="24"/>
        </w:rPr>
        <w:footnoteReference w:id="13"/>
      </w:r>
      <w:r w:rsidR="00000000" w:rsidRPr="007407CB">
        <w:rPr>
          <w:sz w:val="24"/>
          <w:szCs w:val="24"/>
        </w:rPr>
        <w:t xml:space="preserve"> Pinochet was arrested in London in October 1998 on a Spanish extradition warrant for crimes against Spanish citizens, establishing an international legal precedent for universal jurisdiction in human rights cases that remains operative today.</w:t>
      </w:r>
      <w:r w:rsidR="00000000" w:rsidRPr="007407CB">
        <w:rPr>
          <w:rStyle w:val="FootnoteReference"/>
          <w:sz w:val="24"/>
          <w:szCs w:val="24"/>
        </w:rPr>
        <w:footnoteReference w:id="14"/>
      </w:r>
    </w:p>
    <w:p w14:paraId="0E88108D" w14:textId="77777777" w:rsidR="00A140FB" w:rsidRPr="007407CB" w:rsidRDefault="00A140FB" w:rsidP="00AF1781">
      <w:pPr>
        <w:spacing w:line="480" w:lineRule="auto"/>
        <w:ind w:firstLine="720"/>
        <w:rPr>
          <w:sz w:val="24"/>
          <w:szCs w:val="24"/>
        </w:rPr>
      </w:pPr>
    </w:p>
    <w:p w14:paraId="5BAA548F" w14:textId="77777777" w:rsidR="00EC3213" w:rsidRPr="007407CB" w:rsidRDefault="00000000" w:rsidP="00AF1781">
      <w:pPr>
        <w:spacing w:line="480" w:lineRule="auto"/>
        <w:jc w:val="center"/>
        <w:rPr>
          <w:sz w:val="24"/>
          <w:szCs w:val="24"/>
        </w:rPr>
      </w:pPr>
      <w:r w:rsidRPr="007407CB">
        <w:rPr>
          <w:b/>
          <w:bCs/>
          <w:sz w:val="24"/>
          <w:szCs w:val="24"/>
        </w:rPr>
        <w:lastRenderedPageBreak/>
        <w:t>QUESTION 2</w:t>
      </w:r>
    </w:p>
    <w:p w14:paraId="5670306F" w14:textId="77777777" w:rsidR="00A140FB" w:rsidRDefault="00A140FB" w:rsidP="00AF1781">
      <w:pPr>
        <w:spacing w:before="120" w:line="480" w:lineRule="auto"/>
        <w:rPr>
          <w:sz w:val="24"/>
          <w:szCs w:val="24"/>
          <w:u w:val="single"/>
        </w:rPr>
      </w:pPr>
    </w:p>
    <w:p w14:paraId="307ADD3F" w14:textId="03BBCB3A" w:rsidR="00EC3213" w:rsidRPr="00A140FB" w:rsidRDefault="00000000" w:rsidP="00AF1781">
      <w:pPr>
        <w:spacing w:before="120" w:line="480" w:lineRule="auto"/>
        <w:rPr>
          <w:sz w:val="24"/>
          <w:szCs w:val="24"/>
        </w:rPr>
      </w:pPr>
      <w:r w:rsidRPr="00A140FB">
        <w:rPr>
          <w:sz w:val="24"/>
          <w:szCs w:val="24"/>
          <w:u w:val="single"/>
        </w:rPr>
        <w:t>Neo-Imperialism: Russia and the United States</w:t>
      </w:r>
    </w:p>
    <w:p w14:paraId="748697EB" w14:textId="5E0CE9D3" w:rsidR="00EC3213" w:rsidRPr="007407CB" w:rsidRDefault="00A140FB" w:rsidP="00AF1781">
      <w:pPr>
        <w:spacing w:line="480" w:lineRule="auto"/>
        <w:ind w:firstLine="720"/>
        <w:rPr>
          <w:sz w:val="24"/>
          <w:szCs w:val="24"/>
        </w:rPr>
      </w:pPr>
      <w:r w:rsidRPr="00A140FB">
        <w:rPr>
          <w:sz w:val="24"/>
          <w:szCs w:val="24"/>
        </w:rPr>
        <w:t>Major powers often shape weaker nations through military pressure, financial leverage, and indirect governance after colonial times - no outright takeover required. Control now comes through local allies, sudden regime changes, targeted invasions, or debt ties rather than old-style rule - but power imbalances remain unchanged.</w:t>
      </w:r>
      <w:r>
        <w:rPr>
          <w:sz w:val="24"/>
          <w:szCs w:val="24"/>
        </w:rPr>
        <w:t xml:space="preserve"> </w:t>
      </w:r>
      <w:r w:rsidR="00000000" w:rsidRPr="007407CB">
        <w:rPr>
          <w:sz w:val="24"/>
          <w:szCs w:val="24"/>
        </w:rPr>
        <w:t>Both Russia and the United States demonstrate the pattern in the post-Cold War period, and both demonstrate its central contradiction: neo-imperialism generates resistance without the administrative control needed to suppress it permanently.</w:t>
      </w:r>
    </w:p>
    <w:p w14:paraId="6A7F10FF" w14:textId="53345E42" w:rsidR="00EC3213" w:rsidRPr="007407CB" w:rsidRDefault="003D7D46" w:rsidP="00AF1781">
      <w:pPr>
        <w:spacing w:line="480" w:lineRule="auto"/>
        <w:ind w:firstLine="720"/>
        <w:rPr>
          <w:sz w:val="24"/>
          <w:szCs w:val="24"/>
        </w:rPr>
      </w:pPr>
      <w:r w:rsidRPr="003D7D46">
        <w:rPr>
          <w:sz w:val="24"/>
          <w:szCs w:val="24"/>
        </w:rPr>
        <w:t>The biggest land conflict in Europe since WWII began on February 24, 2022, when Russia launched a full assault on Ukraine - its clearest neo-imperial move after 1945. Years before, pressures mounted step by step: Crimea became part of Russia in 2014 while support flowed to rebel groups in eastern Ukraine’s Donbas, efforts intensifying once Kyiv kept leaning toward the European Union.</w:t>
      </w:r>
      <w:r>
        <w:rPr>
          <w:sz w:val="24"/>
          <w:szCs w:val="24"/>
        </w:rPr>
        <w:t xml:space="preserve"> </w:t>
      </w:r>
      <w:r w:rsidR="00000000" w:rsidRPr="007407CB">
        <w:rPr>
          <w:sz w:val="24"/>
          <w:szCs w:val="24"/>
        </w:rPr>
        <w:t>The human costs were immediate. Documented atrocities in Bucha preceded the International Criminal Court’s arrest warrant for President Putin in March 2023 for the deportation of Ukrainian children. By the end of 2022, the UNHCR had registered 6.7 million Ukrainian refugees in Europe, and Russia’s decision to cut natural gas supplies triggered an energy crisis that accelerated European infrastructure investment away from Russian dependence.</w:t>
      </w:r>
      <w:r w:rsidR="00000000" w:rsidRPr="007407CB">
        <w:rPr>
          <w:rStyle w:val="FootnoteReference"/>
          <w:sz w:val="24"/>
          <w:szCs w:val="24"/>
        </w:rPr>
        <w:footnoteReference w:id="15"/>
      </w:r>
    </w:p>
    <w:p w14:paraId="27BC05F1" w14:textId="727C9F60" w:rsidR="00EC3213" w:rsidRPr="00E01B7A" w:rsidRDefault="003D7D46" w:rsidP="00AF1781">
      <w:pPr>
        <w:spacing w:line="480" w:lineRule="auto"/>
        <w:ind w:firstLine="720"/>
        <w:rPr>
          <w:sz w:val="24"/>
          <w:szCs w:val="24"/>
          <w:vertAlign w:val="superscript"/>
        </w:rPr>
      </w:pPr>
      <w:r w:rsidRPr="003D7D46">
        <w:rPr>
          <w:sz w:val="24"/>
          <w:szCs w:val="24"/>
        </w:rPr>
        <w:t xml:space="preserve">From 2015 onward, the Wagner Group - linked to Yevgeny Prigozhin - carried Russian reach into Syria, then later into Libya by 2019. Moving further, deployments began in Mali and </w:t>
      </w:r>
      <w:r w:rsidRPr="003D7D46">
        <w:rPr>
          <w:sz w:val="24"/>
          <w:szCs w:val="24"/>
        </w:rPr>
        <w:lastRenderedPageBreak/>
        <w:t>the Central African Republic starting in 2021, followed by Sudan in 2023, allowing Moscow to exert power without official troop deployment.</w:t>
      </w:r>
      <w:r w:rsidR="00000000" w:rsidRPr="007407CB">
        <w:rPr>
          <w:sz w:val="24"/>
          <w:szCs w:val="24"/>
        </w:rPr>
        <w:t xml:space="preserve"> Wagner’s internal contradictions surfaced in June 2023 when Prigozhin led an armed mutiny, advancing armored columns toward Moscow before standing down; his death in a plane crash in August 2023 exposed the fragility of Russia’s imperial network.</w:t>
      </w:r>
      <w:r w:rsidR="00E01B7A">
        <w:rPr>
          <w:sz w:val="24"/>
          <w:szCs w:val="24"/>
          <w:vertAlign w:val="superscript"/>
        </w:rPr>
        <w:t>16</w:t>
      </w:r>
    </w:p>
    <w:p w14:paraId="733CB954" w14:textId="2C5698D8" w:rsidR="00EC3213" w:rsidRPr="007407CB" w:rsidRDefault="003D7D46" w:rsidP="00AF1781">
      <w:pPr>
        <w:spacing w:line="480" w:lineRule="auto"/>
        <w:ind w:firstLine="720"/>
        <w:rPr>
          <w:sz w:val="24"/>
          <w:szCs w:val="24"/>
        </w:rPr>
      </w:pPr>
      <w:r w:rsidRPr="003D7D46">
        <w:rPr>
          <w:sz w:val="24"/>
          <w:szCs w:val="24"/>
        </w:rPr>
        <w:t>A familiar sequence repeats in how the U.S. has acted in Iraq and Afghanistan. Early 2003 saw American forces enter Iraq, justified by assertions of hidden chemical arms - claims later shown to be baseless</w:t>
      </w:r>
      <w:r w:rsidR="00000000" w:rsidRPr="007407CB">
        <w:rPr>
          <w:sz w:val="24"/>
          <w:szCs w:val="24"/>
        </w:rPr>
        <w:t xml:space="preserve">. The Downing Street Memo, circulated in July 2002, showed British officials acknowledging that US intelligence was “being fixed around the policy” months before any UN vote was taken. </w:t>
      </w:r>
      <w:r w:rsidRPr="003D7D46">
        <w:rPr>
          <w:sz w:val="24"/>
          <w:szCs w:val="24"/>
        </w:rPr>
        <w:t>Images emerged in spring 2004 from Abu Ghraib prison, exposing organized abuse of captives by American troops; while lower-ranking service members were punished, top leaders escaped legal scrutiny - an imbalance weakening trust among Middle Eastern populations</w:t>
      </w:r>
      <w:r w:rsidR="00000000" w:rsidRPr="007407CB">
        <w:rPr>
          <w:sz w:val="24"/>
          <w:szCs w:val="24"/>
        </w:rPr>
        <w:t xml:space="preserve">. The power </w:t>
      </w:r>
      <w:r w:rsidR="00A140FB" w:rsidRPr="007407CB">
        <w:rPr>
          <w:sz w:val="24"/>
          <w:szCs w:val="24"/>
        </w:rPr>
        <w:t>vacuums</w:t>
      </w:r>
      <w:r w:rsidR="00000000" w:rsidRPr="007407CB">
        <w:rPr>
          <w:sz w:val="24"/>
          <w:szCs w:val="24"/>
        </w:rPr>
        <w:t xml:space="preserve"> the invasion created generated ISIS, which seized Mosul on June 10, 2014, with approximately 1,500 fighters routing 30,000 Iraqi Army soldiers trained and equipped at enormous US expense.</w:t>
      </w:r>
      <w:r w:rsidR="00000000" w:rsidRPr="007407CB">
        <w:rPr>
          <w:rStyle w:val="FootnoteReference"/>
          <w:sz w:val="24"/>
          <w:szCs w:val="24"/>
        </w:rPr>
        <w:footnoteReference w:id="16"/>
      </w:r>
    </w:p>
    <w:p w14:paraId="7B9EAFFE" w14:textId="47E828E9" w:rsidR="00EC3213" w:rsidRPr="007407CB" w:rsidRDefault="00000000" w:rsidP="00AF1781">
      <w:pPr>
        <w:spacing w:line="480" w:lineRule="auto"/>
        <w:ind w:firstLine="720"/>
        <w:rPr>
          <w:sz w:val="24"/>
          <w:szCs w:val="24"/>
        </w:rPr>
      </w:pPr>
      <w:r w:rsidRPr="007407CB">
        <w:rPr>
          <w:sz w:val="24"/>
          <w:szCs w:val="24"/>
        </w:rPr>
        <w:t>Afghanistan cost an estimated $2.3 trillion over twenty years (</w:t>
      </w:r>
      <w:r w:rsidRPr="003D7D46">
        <w:rPr>
          <w:i/>
          <w:iCs/>
          <w:sz w:val="24"/>
          <w:szCs w:val="24"/>
        </w:rPr>
        <w:t>Brown University Watson Institute, 2021</w:t>
      </w:r>
      <w:r w:rsidRPr="007407CB">
        <w:rPr>
          <w:sz w:val="24"/>
          <w:szCs w:val="24"/>
        </w:rPr>
        <w:t xml:space="preserve">), built an Afghan military that collapsed within days of the US departure, and ended on August 15, 2021, as the Taliban retook Kabul </w:t>
      </w:r>
      <w:r w:rsidR="003D7D46">
        <w:rPr>
          <w:sz w:val="24"/>
          <w:szCs w:val="24"/>
        </w:rPr>
        <w:t>-</w:t>
      </w:r>
      <w:r w:rsidRPr="007407CB">
        <w:rPr>
          <w:sz w:val="24"/>
          <w:szCs w:val="24"/>
        </w:rPr>
        <w:t xml:space="preserve"> the identical group the US had removed in 2001. </w:t>
      </w:r>
      <w:r w:rsidR="003D7D46" w:rsidRPr="003D7D46">
        <w:rPr>
          <w:sz w:val="24"/>
          <w:szCs w:val="24"/>
        </w:rPr>
        <w:t>Shortly afterward, female access to high school was prohibited, undoing years of schooling initiatives</w:t>
      </w:r>
      <w:r w:rsidR="003D7D46">
        <w:rPr>
          <w:sz w:val="24"/>
          <w:szCs w:val="24"/>
        </w:rPr>
        <w:t xml:space="preserve">. </w:t>
      </w:r>
      <w:r w:rsidRPr="007407CB">
        <w:rPr>
          <w:sz w:val="24"/>
          <w:szCs w:val="24"/>
        </w:rPr>
        <w:t>The twenty-year intervention had not produced a stable state; it had produced a fully restored Taliban government with no remaining domestic challengers.</w:t>
      </w:r>
      <w:r w:rsidRPr="007407CB">
        <w:rPr>
          <w:rStyle w:val="FootnoteReference"/>
          <w:sz w:val="24"/>
          <w:szCs w:val="24"/>
        </w:rPr>
        <w:footnoteReference w:id="17"/>
      </w:r>
    </w:p>
    <w:p w14:paraId="11D29372" w14:textId="74E7E4CD" w:rsidR="00EC3213" w:rsidRPr="003D7D46" w:rsidRDefault="00000000" w:rsidP="00AF1781">
      <w:pPr>
        <w:spacing w:before="120" w:line="480" w:lineRule="auto"/>
        <w:rPr>
          <w:sz w:val="24"/>
          <w:szCs w:val="24"/>
        </w:rPr>
      </w:pPr>
      <w:r w:rsidRPr="003D7D46">
        <w:rPr>
          <w:sz w:val="24"/>
          <w:szCs w:val="24"/>
          <w:u w:val="single"/>
        </w:rPr>
        <w:lastRenderedPageBreak/>
        <w:t>Democracy: South Africa and Brazil</w:t>
      </w:r>
    </w:p>
    <w:p w14:paraId="566F2CBE" w14:textId="07816131" w:rsidR="00EC3213" w:rsidRPr="007407CB" w:rsidRDefault="003D7D46" w:rsidP="00AF1781">
      <w:pPr>
        <w:spacing w:line="480" w:lineRule="auto"/>
        <w:ind w:firstLine="720"/>
        <w:rPr>
          <w:sz w:val="24"/>
          <w:szCs w:val="24"/>
        </w:rPr>
      </w:pPr>
      <w:r w:rsidRPr="003D7D46">
        <w:rPr>
          <w:sz w:val="24"/>
          <w:szCs w:val="24"/>
        </w:rPr>
        <w:t>What counts as democracy goes beyond casting ballots. Power must be spread through working structures, those in charge kept in check, while economic discontent - sparked by leadership shifts that leave wealth untouched - is addressed.</w:t>
      </w:r>
      <w:r w:rsidR="00000000" w:rsidRPr="007407CB">
        <w:rPr>
          <w:sz w:val="24"/>
          <w:szCs w:val="24"/>
        </w:rPr>
        <w:t xml:space="preserve"> South Africa and Brazil both held free elections after periods of authoritarian rule; both built institutions that functioned for a time; and both demonstrated how the gap between democratic form and democratic substance widens when inequality remains structurally unresolved.</w:t>
      </w:r>
    </w:p>
    <w:p w14:paraId="021454F0" w14:textId="3111760A" w:rsidR="00EC3213" w:rsidRPr="007407CB" w:rsidRDefault="00000000" w:rsidP="00AF1781">
      <w:pPr>
        <w:spacing w:line="480" w:lineRule="auto"/>
        <w:ind w:firstLine="720"/>
        <w:rPr>
          <w:sz w:val="24"/>
          <w:szCs w:val="24"/>
        </w:rPr>
      </w:pPr>
      <w:r w:rsidRPr="007407CB">
        <w:rPr>
          <w:sz w:val="24"/>
          <w:szCs w:val="24"/>
        </w:rPr>
        <w:t>South Africa’s democratic transition in 1994 was extraordinary. Nelson Mandela was released from prison on February 11, 1990, after 27 years of imprisonment. On April 27, 1994, approximately 20 million South Africans voted for the first time; the ANC won 62.6 percent of the vote.</w:t>
      </w:r>
      <w:r w:rsidRPr="007407CB">
        <w:rPr>
          <w:rStyle w:val="FootnoteReference"/>
          <w:sz w:val="24"/>
          <w:szCs w:val="24"/>
        </w:rPr>
        <w:footnoteReference w:id="18"/>
      </w:r>
      <w:r w:rsidRPr="007407CB">
        <w:rPr>
          <w:sz w:val="24"/>
          <w:szCs w:val="24"/>
        </w:rPr>
        <w:t xml:space="preserve"> The Truth and Reconciliation Commission, chaired by Archbishop Desmond Tutu and established in 1995, heard over 7,000 cases and offered amnesty to perpetrators who made full disclosure of politically motivated crimes </w:t>
      </w:r>
      <w:r w:rsidR="003D7D46">
        <w:rPr>
          <w:sz w:val="24"/>
          <w:szCs w:val="24"/>
        </w:rPr>
        <w:t>-</w:t>
      </w:r>
      <w:r w:rsidRPr="007407CB">
        <w:rPr>
          <w:sz w:val="24"/>
          <w:szCs w:val="24"/>
        </w:rPr>
        <w:t xml:space="preserve"> a model that Rwanda’s gacaca courts and Sierra Leone’s Special Court subsequently drew on.</w:t>
      </w:r>
      <w:r w:rsidRPr="007407CB">
        <w:rPr>
          <w:rStyle w:val="FootnoteReference"/>
          <w:sz w:val="24"/>
          <w:szCs w:val="24"/>
        </w:rPr>
        <w:footnoteReference w:id="19"/>
      </w:r>
    </w:p>
    <w:p w14:paraId="610B1B7B" w14:textId="4EB4ACAD" w:rsidR="00EC3213" w:rsidRPr="007407CB" w:rsidRDefault="003D7D46" w:rsidP="00AF1781">
      <w:pPr>
        <w:spacing w:line="480" w:lineRule="auto"/>
        <w:ind w:firstLine="720"/>
        <w:rPr>
          <w:sz w:val="24"/>
          <w:szCs w:val="24"/>
        </w:rPr>
      </w:pPr>
      <w:r w:rsidRPr="003D7D46">
        <w:rPr>
          <w:sz w:val="24"/>
          <w:szCs w:val="24"/>
        </w:rPr>
        <w:t>Yet economic divides barely shifted during the shift to democracy. Instead of spreading ownership, the ANC backed private markets, selling off government firms while leaving mineral riches concentrated in old hands, cementing inequalities within new laws.</w:t>
      </w:r>
      <w:r>
        <w:rPr>
          <w:sz w:val="24"/>
          <w:szCs w:val="24"/>
        </w:rPr>
        <w:t xml:space="preserve"> </w:t>
      </w:r>
      <w:r w:rsidR="00000000" w:rsidRPr="007407CB">
        <w:rPr>
          <w:sz w:val="24"/>
          <w:szCs w:val="24"/>
        </w:rPr>
        <w:t>Jacob Zuma’s presidency (2009</w:t>
      </w:r>
      <w:r>
        <w:rPr>
          <w:sz w:val="24"/>
          <w:szCs w:val="24"/>
        </w:rPr>
        <w:t xml:space="preserve"> - </w:t>
      </w:r>
      <w:r w:rsidR="00000000" w:rsidRPr="007407CB">
        <w:rPr>
          <w:sz w:val="24"/>
          <w:szCs w:val="24"/>
        </w:rPr>
        <w:t xml:space="preserve">2018) then systematically looted the institutions that remained. The Zondo Commission, established in 2018 under Chief Justice Raymond Zondo, documented “state capture” </w:t>
      </w:r>
      <w:r>
        <w:rPr>
          <w:sz w:val="24"/>
          <w:szCs w:val="24"/>
        </w:rPr>
        <w:t>-</w:t>
      </w:r>
      <w:r w:rsidR="00000000" w:rsidRPr="007407CB">
        <w:rPr>
          <w:sz w:val="24"/>
          <w:szCs w:val="24"/>
        </w:rPr>
        <w:t xml:space="preserve"> systematic corruption by the Gupta family and Zuma associates across Eskom (the state power company), Transnet (freight logistics), and South African Airways</w:t>
      </w:r>
      <w:r>
        <w:rPr>
          <w:sz w:val="24"/>
          <w:szCs w:val="24"/>
        </w:rPr>
        <w:t>.</w:t>
      </w:r>
      <w:r w:rsidR="00000000" w:rsidRPr="007407CB">
        <w:rPr>
          <w:sz w:val="24"/>
          <w:szCs w:val="24"/>
        </w:rPr>
        <w:t xml:space="preserve"> </w:t>
      </w:r>
      <w:r>
        <w:rPr>
          <w:sz w:val="24"/>
          <w:szCs w:val="24"/>
        </w:rPr>
        <w:t>W</w:t>
      </w:r>
      <w:r w:rsidR="00000000" w:rsidRPr="007407CB">
        <w:rPr>
          <w:sz w:val="24"/>
          <w:szCs w:val="24"/>
        </w:rPr>
        <w:t xml:space="preserve">ith estimates </w:t>
      </w:r>
      <w:r w:rsidR="00000000" w:rsidRPr="007407CB">
        <w:rPr>
          <w:sz w:val="24"/>
          <w:szCs w:val="24"/>
        </w:rPr>
        <w:lastRenderedPageBreak/>
        <w:t>of approximately R500 billion, roughly $27 billion, stolen or wasted from the public fiscus.</w:t>
      </w:r>
      <w:r w:rsidR="00000000" w:rsidRPr="007407CB">
        <w:rPr>
          <w:rStyle w:val="FootnoteReference"/>
          <w:sz w:val="24"/>
          <w:szCs w:val="24"/>
        </w:rPr>
        <w:footnoteReference w:id="20"/>
      </w:r>
      <w:r w:rsidR="00000000" w:rsidRPr="007407CB">
        <w:rPr>
          <w:sz w:val="24"/>
          <w:szCs w:val="24"/>
        </w:rPr>
        <w:t xml:space="preserve"> By 2023, unemployment stood at 32.9 percent; daily twelve-hour power cuts paralyzed economic activity; and in the May 2024 general election the ANC received 40.2 percent of the vote </w:t>
      </w:r>
      <w:r>
        <w:rPr>
          <w:sz w:val="24"/>
          <w:szCs w:val="24"/>
        </w:rPr>
        <w:t>-</w:t>
      </w:r>
      <w:r w:rsidR="00000000" w:rsidRPr="007407CB">
        <w:rPr>
          <w:sz w:val="24"/>
          <w:szCs w:val="24"/>
        </w:rPr>
        <w:t xml:space="preserve"> the first time below a parliamentary majority since 1994, forcing an unprecedented coalition government.</w:t>
      </w:r>
    </w:p>
    <w:p w14:paraId="022A228B" w14:textId="6A4E2CDB" w:rsidR="00EC3213" w:rsidRPr="007407CB" w:rsidRDefault="00A26FD3" w:rsidP="00AF1781">
      <w:pPr>
        <w:spacing w:line="480" w:lineRule="auto"/>
        <w:ind w:firstLine="720"/>
        <w:rPr>
          <w:sz w:val="24"/>
          <w:szCs w:val="24"/>
        </w:rPr>
      </w:pPr>
      <w:r w:rsidRPr="00A26FD3">
        <w:rPr>
          <w:sz w:val="24"/>
          <w:szCs w:val="24"/>
        </w:rPr>
        <w:t>Brazil's democracy moved along its own path. Winning in 2002, Luiz Inácio "Lula" da Silva became the nation’s first leader from a working-class background; his Bolsa Família initiative helped lift around 20 million out of deep poverty by 2010. Yet those advances depended heavily on income from commodities, lacking deeper changes to systems.</w:t>
      </w:r>
      <w:r>
        <w:rPr>
          <w:sz w:val="24"/>
          <w:szCs w:val="24"/>
        </w:rPr>
        <w:t xml:space="preserve"> </w:t>
      </w:r>
      <w:r w:rsidR="00000000" w:rsidRPr="007407CB">
        <w:rPr>
          <w:sz w:val="24"/>
          <w:szCs w:val="24"/>
        </w:rPr>
        <w:t xml:space="preserve">Jair Bolsonaro, elected in 2018, oversaw Amazon deforestation that reached 11,568 square kilometers in 2022 </w:t>
      </w:r>
      <w:r>
        <w:rPr>
          <w:sz w:val="24"/>
          <w:szCs w:val="24"/>
        </w:rPr>
        <w:t>-</w:t>
      </w:r>
      <w:r w:rsidR="00000000" w:rsidRPr="007407CB">
        <w:rPr>
          <w:sz w:val="24"/>
          <w:szCs w:val="24"/>
        </w:rPr>
        <w:t xml:space="preserve"> the highest annual figure since 2006, per Brazil’s National Institute for Space Research (INPE) and a COVID-19 vaccine rollout his own health secretariat linked to hundreds of thousands of excess deaths.</w:t>
      </w:r>
      <w:r w:rsidR="00000000" w:rsidRPr="007407CB">
        <w:rPr>
          <w:rStyle w:val="FootnoteReference"/>
          <w:sz w:val="24"/>
          <w:szCs w:val="24"/>
        </w:rPr>
        <w:footnoteReference w:id="21"/>
      </w:r>
    </w:p>
    <w:p w14:paraId="257BE558" w14:textId="0D5E0CC9" w:rsidR="00EC3213" w:rsidRPr="007407CB" w:rsidRDefault="000720F1" w:rsidP="00AF1781">
      <w:pPr>
        <w:spacing w:line="480" w:lineRule="auto"/>
        <w:ind w:firstLine="720"/>
        <w:rPr>
          <w:sz w:val="24"/>
          <w:szCs w:val="24"/>
        </w:rPr>
      </w:pPr>
      <w:r w:rsidRPr="000720F1">
        <w:rPr>
          <w:sz w:val="24"/>
          <w:szCs w:val="24"/>
        </w:rPr>
        <w:t>Lula took office following a narrow victory - 50.9% to 49.1% - in the 2022 runoff, marking Brazil’s most divided vote in recent memory. Despite the result, Bolsonaro did not acknowledge defeat. In Brasília, on January 8, 2023, crowds loyal to him forced their way into the presidential palace, Congress, and supreme court buildings - an echo of Washington’s unrest two years earlier.</w:t>
      </w:r>
      <w:r>
        <w:rPr>
          <w:sz w:val="24"/>
          <w:szCs w:val="24"/>
        </w:rPr>
        <w:t xml:space="preserve"> </w:t>
      </w:r>
      <w:r w:rsidRPr="000720F1">
        <w:rPr>
          <w:sz w:val="24"/>
          <w:szCs w:val="24"/>
        </w:rPr>
        <w:t>He himself was abroad, staying in Florida while authorities detained over fifteen hundred individuals linked to the breach; convictions followed for more than two hundred.</w:t>
      </w:r>
      <w:r w:rsidR="00000000" w:rsidRPr="007407CB">
        <w:rPr>
          <w:sz w:val="24"/>
          <w:szCs w:val="24"/>
        </w:rPr>
        <w:t xml:space="preserve"> The January 8 attack, alongside Argentina’s election of Javier Milei in November 2023 on a chainsaw-wielding “anti-system” platform after decades of inflation and IMF negotiations, </w:t>
      </w:r>
      <w:r w:rsidR="00000000" w:rsidRPr="007407CB">
        <w:rPr>
          <w:sz w:val="24"/>
          <w:szCs w:val="24"/>
        </w:rPr>
        <w:lastRenderedPageBreak/>
        <w:t>demonstrated a pattern that spans South Africa, Brazil, and beyond: when inequality remains structurally unresolved, democracy’s institutions can be sustained in form while being hollowed out from within by leaders who convert economic frustration into attacks on electoral legitimacy itself.</w:t>
      </w:r>
      <w:r w:rsidR="00000000" w:rsidRPr="007407CB">
        <w:rPr>
          <w:rStyle w:val="FootnoteReference"/>
          <w:sz w:val="24"/>
          <w:szCs w:val="24"/>
        </w:rPr>
        <w:footnoteReference w:id="22"/>
      </w:r>
    </w:p>
    <w:p w14:paraId="50D45085" w14:textId="77777777" w:rsidR="000720F1" w:rsidRDefault="000720F1" w:rsidP="00B60BA0">
      <w:pPr>
        <w:spacing w:line="480" w:lineRule="auto"/>
        <w:rPr>
          <w:b/>
          <w:bCs/>
          <w:sz w:val="24"/>
          <w:szCs w:val="24"/>
        </w:rPr>
      </w:pPr>
    </w:p>
    <w:p w14:paraId="3A3A5F06" w14:textId="77777777" w:rsidR="000720F1" w:rsidRDefault="000720F1" w:rsidP="00AF1781">
      <w:pPr>
        <w:spacing w:line="480" w:lineRule="auto"/>
        <w:jc w:val="center"/>
        <w:rPr>
          <w:b/>
          <w:bCs/>
          <w:sz w:val="24"/>
          <w:szCs w:val="24"/>
        </w:rPr>
      </w:pPr>
    </w:p>
    <w:p w14:paraId="1D1A3950" w14:textId="7C21DD79" w:rsidR="00EC3213" w:rsidRPr="007407CB" w:rsidRDefault="00000000" w:rsidP="00AF1781">
      <w:pPr>
        <w:spacing w:line="480" w:lineRule="auto"/>
        <w:jc w:val="center"/>
        <w:rPr>
          <w:sz w:val="24"/>
          <w:szCs w:val="24"/>
        </w:rPr>
      </w:pPr>
      <w:r w:rsidRPr="007407CB">
        <w:rPr>
          <w:b/>
          <w:bCs/>
          <w:sz w:val="24"/>
          <w:szCs w:val="24"/>
        </w:rPr>
        <w:t>Bibliography</w:t>
      </w:r>
    </w:p>
    <w:p w14:paraId="3B36DCCE" w14:textId="77777777" w:rsidR="000720F1" w:rsidRDefault="000720F1" w:rsidP="00AF1781">
      <w:pPr>
        <w:spacing w:after="120" w:line="480" w:lineRule="auto"/>
        <w:ind w:left="720" w:hanging="720"/>
        <w:rPr>
          <w:sz w:val="24"/>
          <w:szCs w:val="24"/>
        </w:rPr>
      </w:pPr>
    </w:p>
    <w:p w14:paraId="12158277" w14:textId="0890DCDA" w:rsidR="00EC3213" w:rsidRPr="007407CB" w:rsidRDefault="00000000" w:rsidP="00AF1781">
      <w:pPr>
        <w:spacing w:after="120" w:line="480" w:lineRule="auto"/>
        <w:ind w:left="720" w:hanging="720"/>
        <w:rPr>
          <w:sz w:val="24"/>
          <w:szCs w:val="24"/>
        </w:rPr>
      </w:pPr>
      <w:r w:rsidRPr="007407CB">
        <w:rPr>
          <w:sz w:val="24"/>
          <w:szCs w:val="24"/>
        </w:rPr>
        <w:t>“Brazil’s Congress Attack: What Happened on January 8?” BBC News, January 9, 2023.</w:t>
      </w:r>
      <w:r w:rsidR="000720F1">
        <w:rPr>
          <w:sz w:val="24"/>
          <w:szCs w:val="24"/>
        </w:rPr>
        <w:t xml:space="preserve"> </w:t>
      </w:r>
      <w:hyperlink r:id="rId7" w:history="1">
        <w:r w:rsidR="000720F1" w:rsidRPr="008B4D93">
          <w:rPr>
            <w:rStyle w:val="Hyperlink"/>
            <w:sz w:val="24"/>
            <w:szCs w:val="24"/>
          </w:rPr>
          <w:t>https://www.bbc.com/news/world-latin-america-64196421</w:t>
        </w:r>
      </w:hyperlink>
      <w:r w:rsidR="000720F1">
        <w:rPr>
          <w:sz w:val="24"/>
          <w:szCs w:val="24"/>
        </w:rPr>
        <w:t>.</w:t>
      </w:r>
    </w:p>
    <w:p w14:paraId="5E3ABEE2" w14:textId="55886924" w:rsidR="00EC3213" w:rsidRPr="007407CB" w:rsidRDefault="00000000" w:rsidP="00AF1781">
      <w:pPr>
        <w:spacing w:after="120" w:line="480" w:lineRule="auto"/>
        <w:ind w:left="720" w:hanging="720"/>
        <w:rPr>
          <w:sz w:val="24"/>
          <w:szCs w:val="24"/>
        </w:rPr>
      </w:pPr>
      <w:r w:rsidRPr="007407CB">
        <w:rPr>
          <w:sz w:val="24"/>
          <w:szCs w:val="24"/>
        </w:rPr>
        <w:t>“The Biafran Crisis: How Famine Redefined Humanitarianism.” Retrospect Journal, April 13, 2025.</w:t>
      </w:r>
      <w:r w:rsidR="000720F1">
        <w:rPr>
          <w:sz w:val="24"/>
          <w:szCs w:val="24"/>
        </w:rPr>
        <w:t xml:space="preserve"> </w:t>
      </w:r>
      <w:hyperlink r:id="rId8" w:history="1">
        <w:r w:rsidR="000720F1" w:rsidRPr="008B4D93">
          <w:rPr>
            <w:rStyle w:val="Hyperlink"/>
            <w:sz w:val="24"/>
            <w:szCs w:val="24"/>
          </w:rPr>
          <w:t>https://retrospectjournal.com/2025/04/13/the-biafran-crisis-how-famine-redefined-humanitarianism/</w:t>
        </w:r>
      </w:hyperlink>
      <w:r w:rsidR="000720F1">
        <w:rPr>
          <w:sz w:val="24"/>
          <w:szCs w:val="24"/>
        </w:rPr>
        <w:t>.</w:t>
      </w:r>
    </w:p>
    <w:p w14:paraId="0EB9D206" w14:textId="6B1E1CBE" w:rsidR="00EC3213" w:rsidRPr="007407CB" w:rsidRDefault="00000000" w:rsidP="00AF1781">
      <w:pPr>
        <w:spacing w:after="120" w:line="480" w:lineRule="auto"/>
        <w:ind w:left="720" w:hanging="720"/>
        <w:rPr>
          <w:sz w:val="24"/>
          <w:szCs w:val="24"/>
        </w:rPr>
      </w:pPr>
      <w:r w:rsidRPr="007407CB">
        <w:rPr>
          <w:sz w:val="24"/>
          <w:szCs w:val="24"/>
        </w:rPr>
        <w:t>Crawford, Neta C. “The Pentagon’s Budgetary Cost of the Post-9/11 Wars.” Watson Institute for</w:t>
      </w:r>
      <w:r w:rsidR="000720F1">
        <w:rPr>
          <w:sz w:val="24"/>
          <w:szCs w:val="24"/>
        </w:rPr>
        <w:t xml:space="preserve"> </w:t>
      </w:r>
      <w:r w:rsidRPr="007407CB">
        <w:rPr>
          <w:sz w:val="24"/>
          <w:szCs w:val="24"/>
        </w:rPr>
        <w:t>International and Public Affairs, Brown University, September 2021.</w:t>
      </w:r>
      <w:r w:rsidR="000720F1">
        <w:rPr>
          <w:sz w:val="24"/>
          <w:szCs w:val="24"/>
        </w:rPr>
        <w:t xml:space="preserve"> </w:t>
      </w:r>
      <w:hyperlink r:id="rId9" w:history="1">
        <w:r w:rsidR="000720F1" w:rsidRPr="008B4D93">
          <w:rPr>
            <w:rStyle w:val="Hyperlink"/>
            <w:sz w:val="24"/>
            <w:szCs w:val="24"/>
          </w:rPr>
          <w:t>https://watson.brown.edu/costsofwar/</w:t>
        </w:r>
      </w:hyperlink>
      <w:r w:rsidR="000720F1">
        <w:rPr>
          <w:sz w:val="24"/>
          <w:szCs w:val="24"/>
        </w:rPr>
        <w:t>.</w:t>
      </w:r>
    </w:p>
    <w:p w14:paraId="09BAF591" w14:textId="6F470AD4" w:rsidR="00EC3213" w:rsidRPr="007407CB" w:rsidRDefault="00000000" w:rsidP="00AF1781">
      <w:pPr>
        <w:spacing w:after="120" w:line="480" w:lineRule="auto"/>
        <w:ind w:left="720" w:hanging="720"/>
        <w:rPr>
          <w:sz w:val="24"/>
          <w:szCs w:val="24"/>
        </w:rPr>
      </w:pPr>
      <w:r w:rsidRPr="007407CB">
        <w:rPr>
          <w:sz w:val="24"/>
          <w:szCs w:val="24"/>
        </w:rPr>
        <w:t>Human Rights Watch. “When Tyrants Tremble: The Pinochet Case.” 1999</w:t>
      </w:r>
      <w:r w:rsidR="000720F1">
        <w:rPr>
          <w:sz w:val="24"/>
          <w:szCs w:val="24"/>
        </w:rPr>
        <w:t xml:space="preserve">. </w:t>
      </w:r>
      <w:hyperlink r:id="rId10" w:history="1">
        <w:r w:rsidR="000720F1" w:rsidRPr="008B4D93">
          <w:rPr>
            <w:rStyle w:val="Hyperlink"/>
            <w:sz w:val="24"/>
            <w:szCs w:val="24"/>
          </w:rPr>
          <w:t>https://www.hrw.org/reports/1999/chile/Patrick-01.htm</w:t>
        </w:r>
      </w:hyperlink>
      <w:r w:rsidR="000720F1">
        <w:rPr>
          <w:sz w:val="24"/>
          <w:szCs w:val="24"/>
        </w:rPr>
        <w:t>.</w:t>
      </w:r>
    </w:p>
    <w:p w14:paraId="646B76CB" w14:textId="77777777" w:rsidR="00EC3213" w:rsidRPr="007407CB" w:rsidRDefault="00000000" w:rsidP="00AF1781">
      <w:pPr>
        <w:spacing w:after="120" w:line="480" w:lineRule="auto"/>
        <w:ind w:left="720" w:hanging="720"/>
        <w:rPr>
          <w:sz w:val="24"/>
          <w:szCs w:val="24"/>
        </w:rPr>
      </w:pPr>
      <w:r w:rsidRPr="007407CB">
        <w:rPr>
          <w:sz w:val="24"/>
          <w:szCs w:val="24"/>
        </w:rPr>
        <w:t xml:space="preserve">Instituto Nacional de </w:t>
      </w:r>
      <w:proofErr w:type="spellStart"/>
      <w:r w:rsidRPr="007407CB">
        <w:rPr>
          <w:sz w:val="24"/>
          <w:szCs w:val="24"/>
        </w:rPr>
        <w:t>Pesquisas</w:t>
      </w:r>
      <w:proofErr w:type="spellEnd"/>
      <w:r w:rsidRPr="007407CB">
        <w:rPr>
          <w:sz w:val="24"/>
          <w:szCs w:val="24"/>
        </w:rPr>
        <w:t xml:space="preserve"> </w:t>
      </w:r>
      <w:proofErr w:type="spellStart"/>
      <w:r w:rsidRPr="007407CB">
        <w:rPr>
          <w:sz w:val="24"/>
          <w:szCs w:val="24"/>
        </w:rPr>
        <w:t>Espaciais</w:t>
      </w:r>
      <w:proofErr w:type="spellEnd"/>
      <w:r w:rsidRPr="007407CB">
        <w:rPr>
          <w:sz w:val="24"/>
          <w:szCs w:val="24"/>
        </w:rPr>
        <w:t xml:space="preserve"> (INPE). PRODES Deforestation Rates in the Brazilian Amazon. Brasília: INPE, 2022.</w:t>
      </w:r>
    </w:p>
    <w:p w14:paraId="09B92FA7" w14:textId="77777777" w:rsidR="00EC3213" w:rsidRPr="007407CB" w:rsidRDefault="00000000" w:rsidP="00AF1781">
      <w:pPr>
        <w:spacing w:after="120" w:line="480" w:lineRule="auto"/>
        <w:ind w:left="720" w:hanging="720"/>
        <w:rPr>
          <w:sz w:val="24"/>
          <w:szCs w:val="24"/>
        </w:rPr>
      </w:pPr>
      <w:r w:rsidRPr="007407CB">
        <w:rPr>
          <w:sz w:val="24"/>
          <w:szCs w:val="24"/>
        </w:rPr>
        <w:lastRenderedPageBreak/>
        <w:t>Jones, Jeffrey W. Contemporary World History Since 1945. New York: Routledge, 2026.</w:t>
      </w:r>
    </w:p>
    <w:p w14:paraId="2065CE58" w14:textId="6A3F5A85" w:rsidR="00EC3213" w:rsidRPr="007407CB" w:rsidRDefault="00000000" w:rsidP="00AF1781">
      <w:pPr>
        <w:spacing w:after="120" w:line="480" w:lineRule="auto"/>
        <w:ind w:left="720" w:hanging="720"/>
        <w:rPr>
          <w:sz w:val="24"/>
          <w:szCs w:val="24"/>
        </w:rPr>
      </w:pPr>
      <w:r w:rsidRPr="007407CB">
        <w:rPr>
          <w:sz w:val="24"/>
          <w:szCs w:val="24"/>
        </w:rPr>
        <w:t xml:space="preserve">National Security Archive, George Washington University. “Chile and the United States: Declassified Documents Relating to the Military Coup, September 11, 1973.” </w:t>
      </w:r>
      <w:hyperlink r:id="rId11" w:history="1">
        <w:r w:rsidR="000720F1" w:rsidRPr="008B4D93">
          <w:rPr>
            <w:rStyle w:val="Hyperlink"/>
            <w:sz w:val="24"/>
            <w:szCs w:val="24"/>
          </w:rPr>
          <w:t>https://nsarchive2.gwu.edu/NSAEBB/NSAEBB8/nsaebb8i.htm</w:t>
        </w:r>
      </w:hyperlink>
      <w:r w:rsidR="000720F1">
        <w:rPr>
          <w:sz w:val="24"/>
          <w:szCs w:val="24"/>
        </w:rPr>
        <w:t>.</w:t>
      </w:r>
    </w:p>
    <w:p w14:paraId="7CA9D40A" w14:textId="77777777" w:rsidR="00EC3213" w:rsidRPr="007407CB" w:rsidRDefault="00000000" w:rsidP="00AF1781">
      <w:pPr>
        <w:spacing w:after="120" w:line="480" w:lineRule="auto"/>
        <w:ind w:left="720" w:hanging="720"/>
        <w:rPr>
          <w:sz w:val="24"/>
          <w:szCs w:val="24"/>
        </w:rPr>
      </w:pPr>
      <w:r w:rsidRPr="007407CB">
        <w:rPr>
          <w:sz w:val="24"/>
          <w:szCs w:val="24"/>
        </w:rPr>
        <w:t>Republic of South Africa. Judicial Commission of Inquiry into Allegations of State Capture [Zondo Commission], Final Report, Vol. I. Pretoria, 2022.</w:t>
      </w:r>
    </w:p>
    <w:p w14:paraId="1A388E2E" w14:textId="77777777" w:rsidR="00EC3213" w:rsidRPr="007407CB" w:rsidRDefault="00000000" w:rsidP="00AF1781">
      <w:pPr>
        <w:spacing w:after="120" w:line="480" w:lineRule="auto"/>
        <w:ind w:left="720" w:hanging="720"/>
        <w:rPr>
          <w:sz w:val="24"/>
          <w:szCs w:val="24"/>
        </w:rPr>
      </w:pPr>
      <w:r w:rsidRPr="007407CB">
        <w:rPr>
          <w:sz w:val="24"/>
          <w:szCs w:val="24"/>
        </w:rPr>
        <w:t>United Nations Panel of Experts on the Central African Republic. Final Report. New York: UN Security Council, 2022.</w:t>
      </w:r>
    </w:p>
    <w:p w14:paraId="06B328A5" w14:textId="6C8DC65A" w:rsidR="00EC3213" w:rsidRPr="007407CB" w:rsidRDefault="00000000" w:rsidP="00AF1781">
      <w:pPr>
        <w:spacing w:after="120" w:line="480" w:lineRule="auto"/>
        <w:ind w:left="720" w:hanging="720"/>
        <w:rPr>
          <w:sz w:val="24"/>
          <w:szCs w:val="24"/>
        </w:rPr>
      </w:pPr>
      <w:r w:rsidRPr="007407CB">
        <w:rPr>
          <w:sz w:val="24"/>
          <w:szCs w:val="24"/>
        </w:rPr>
        <w:t xml:space="preserve">United States Holocaust Memorial Museum. “Genocide Fax: Part I.” Accessed June 30, 2026. </w:t>
      </w:r>
      <w:hyperlink r:id="rId12" w:history="1">
        <w:r w:rsidR="000720F1" w:rsidRPr="008B4D93">
          <w:rPr>
            <w:rStyle w:val="Hyperlink"/>
            <w:sz w:val="24"/>
            <w:szCs w:val="24"/>
          </w:rPr>
          <w:t>https://www.ushmm.org/genocide-prevention/countries/rwanda/turning-points/genocide-fax-part-i</w:t>
        </w:r>
      </w:hyperlink>
      <w:r w:rsidR="000720F1">
        <w:rPr>
          <w:sz w:val="24"/>
          <w:szCs w:val="24"/>
        </w:rPr>
        <w:t>.</w:t>
      </w:r>
    </w:p>
    <w:sectPr w:rsidR="00EC3213" w:rsidRPr="007407CB">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E517B" w14:textId="77777777" w:rsidR="00751620" w:rsidRDefault="00751620">
      <w:r>
        <w:separator/>
      </w:r>
    </w:p>
  </w:endnote>
  <w:endnote w:type="continuationSeparator" w:id="0">
    <w:p w14:paraId="63DC24B5" w14:textId="77777777" w:rsidR="00751620" w:rsidRDefault="007516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11213" w14:textId="77777777" w:rsidR="00EC3213" w:rsidRDefault="00000000">
    <w:pPr>
      <w:jc w:val="right"/>
    </w:pPr>
    <w:r>
      <w:rPr>
        <w:sz w:val="24"/>
        <w:szCs w:val="24"/>
      </w:rPr>
      <w:t xml:space="preserve">Gupta </w:t>
    </w:r>
    <w:r>
      <w:rPr>
        <w:sz w:val="24"/>
        <w:szCs w:val="24"/>
      </w:rPr>
      <w:fldChar w:fldCharType="begin"/>
    </w:r>
    <w:r>
      <w:rPr>
        <w:sz w:val="24"/>
        <w:szCs w:val="24"/>
      </w:rPr>
      <w:instrText>PAGE</w:instrText>
    </w:r>
    <w:r>
      <w:rPr>
        <w:sz w:val="24"/>
        <w:szCs w:val="24"/>
      </w:rPr>
      <w:fldChar w:fldCharType="separate"/>
    </w:r>
    <w:r w:rsidR="007407CB">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AD43C" w14:textId="77777777" w:rsidR="00751620" w:rsidRDefault="00751620">
      <w:r>
        <w:separator/>
      </w:r>
    </w:p>
  </w:footnote>
  <w:footnote w:type="continuationSeparator" w:id="0">
    <w:p w14:paraId="3047909F" w14:textId="77777777" w:rsidR="00751620" w:rsidRDefault="00751620">
      <w:r>
        <w:continuationSeparator/>
      </w:r>
    </w:p>
  </w:footnote>
  <w:footnote w:id="1">
    <w:p w14:paraId="5679F527" w14:textId="142BA8AF" w:rsidR="00EC3213" w:rsidRPr="007407CB" w:rsidRDefault="00000000">
      <w:r w:rsidRPr="007407CB">
        <w:rPr>
          <w:rStyle w:val="FootnoteReference"/>
        </w:rPr>
        <w:footnoteRef/>
      </w:r>
      <w:r w:rsidRPr="007407CB">
        <w:t xml:space="preserve">Jeffrey W. Jones, </w:t>
      </w:r>
      <w:r w:rsidRPr="007407CB">
        <w:rPr>
          <w:i/>
          <w:iCs/>
        </w:rPr>
        <w:t xml:space="preserve">Contemporary World History Since 1945 </w:t>
      </w:r>
      <w:r w:rsidRPr="007407CB">
        <w:t>(New York: Routledge, 2026), pp. 235</w:t>
      </w:r>
      <w:r w:rsidR="007407CB">
        <w:t>-</w:t>
      </w:r>
      <w:r w:rsidRPr="007407CB">
        <w:t>237.</w:t>
      </w:r>
    </w:p>
  </w:footnote>
  <w:footnote w:id="2">
    <w:p w14:paraId="1FBEAEF7" w14:textId="066B2E42"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pp. 237</w:t>
      </w:r>
      <w:r w:rsidR="00E01B7A">
        <w:rPr>
          <w:sz w:val="18"/>
          <w:szCs w:val="18"/>
        </w:rPr>
        <w:t>-</w:t>
      </w:r>
      <w:r>
        <w:rPr>
          <w:sz w:val="18"/>
          <w:szCs w:val="18"/>
        </w:rPr>
        <w:t>238.</w:t>
      </w:r>
    </w:p>
  </w:footnote>
  <w:footnote w:id="3">
    <w:p w14:paraId="625B3D59"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 239.</w:t>
      </w:r>
    </w:p>
  </w:footnote>
  <w:footnote w:id="4">
    <w:p w14:paraId="614D5FC3"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pp. 239, 242.</w:t>
      </w:r>
    </w:p>
  </w:footnote>
  <w:footnote w:id="5">
    <w:p w14:paraId="705FB346"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 240.</w:t>
      </w:r>
    </w:p>
  </w:footnote>
  <w:footnote w:id="6">
    <w:p w14:paraId="226D72CD" w14:textId="77777777"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 200.</w:t>
      </w:r>
    </w:p>
  </w:footnote>
  <w:footnote w:id="7">
    <w:p w14:paraId="5BD9EB60" w14:textId="637EDD26" w:rsidR="00EC3213" w:rsidRDefault="00000000">
      <w:r>
        <w:rPr>
          <w:rStyle w:val="FootnoteReference"/>
        </w:rPr>
        <w:footnoteRef/>
      </w:r>
      <w:r>
        <w:rPr>
          <w:sz w:val="18"/>
          <w:szCs w:val="18"/>
        </w:rPr>
        <w:t xml:space="preserve">“The Biafran Crisis: How Famine Redefined Humanitarianism,” </w:t>
      </w:r>
      <w:r>
        <w:rPr>
          <w:i/>
          <w:iCs/>
          <w:sz w:val="18"/>
          <w:szCs w:val="18"/>
        </w:rPr>
        <w:t>Retrospect Journal</w:t>
      </w:r>
      <w:r>
        <w:rPr>
          <w:sz w:val="18"/>
          <w:szCs w:val="18"/>
        </w:rPr>
        <w:t xml:space="preserve">, April 13, 2025, </w:t>
      </w:r>
      <w:hyperlink r:id="rId1" w:history="1">
        <w:r w:rsidR="00A140FB" w:rsidRPr="008B4D93">
          <w:rPr>
            <w:rStyle w:val="Hyperlink"/>
            <w:sz w:val="18"/>
            <w:szCs w:val="18"/>
          </w:rPr>
          <w:t>https://retrospectjournal.com/2025/04/13/the-biafran-crisis-how-fam</w:t>
        </w:r>
        <w:r w:rsidR="00A140FB" w:rsidRPr="008B4D93">
          <w:rPr>
            <w:rStyle w:val="Hyperlink"/>
            <w:sz w:val="18"/>
            <w:szCs w:val="18"/>
          </w:rPr>
          <w:t>i</w:t>
        </w:r>
        <w:r w:rsidR="00A140FB" w:rsidRPr="008B4D93">
          <w:rPr>
            <w:rStyle w:val="Hyperlink"/>
            <w:sz w:val="18"/>
            <w:szCs w:val="18"/>
          </w:rPr>
          <w:t>ne-redefined-humanitarianism/</w:t>
        </w:r>
      </w:hyperlink>
      <w:r>
        <w:rPr>
          <w:sz w:val="18"/>
          <w:szCs w:val="18"/>
        </w:rPr>
        <w:t>.</w:t>
      </w:r>
    </w:p>
  </w:footnote>
  <w:footnote w:id="8">
    <w:p w14:paraId="5227B7F6" w14:textId="27F661CE"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pp. 295</w:t>
      </w:r>
      <w:r w:rsidR="00A140FB">
        <w:rPr>
          <w:sz w:val="18"/>
          <w:szCs w:val="18"/>
        </w:rPr>
        <w:t>-</w:t>
      </w:r>
      <w:r>
        <w:rPr>
          <w:sz w:val="18"/>
          <w:szCs w:val="18"/>
        </w:rPr>
        <w:t>296.</w:t>
      </w:r>
    </w:p>
  </w:footnote>
  <w:footnote w:id="9">
    <w:p w14:paraId="58C93C65" w14:textId="61C9103E"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pp. 296</w:t>
      </w:r>
      <w:r w:rsidR="00A140FB">
        <w:rPr>
          <w:sz w:val="18"/>
          <w:szCs w:val="18"/>
        </w:rPr>
        <w:t>-</w:t>
      </w:r>
      <w:r>
        <w:rPr>
          <w:sz w:val="18"/>
          <w:szCs w:val="18"/>
        </w:rPr>
        <w:t>297.</w:t>
      </w:r>
    </w:p>
  </w:footnote>
  <w:footnote w:id="10">
    <w:p w14:paraId="3B1EDB57" w14:textId="6530CE2D"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pp. 271</w:t>
      </w:r>
      <w:r w:rsidR="00A140FB">
        <w:rPr>
          <w:sz w:val="18"/>
          <w:szCs w:val="18"/>
        </w:rPr>
        <w:t>-</w:t>
      </w:r>
      <w:r>
        <w:rPr>
          <w:sz w:val="18"/>
          <w:szCs w:val="18"/>
        </w:rPr>
        <w:t>272.</w:t>
      </w:r>
    </w:p>
  </w:footnote>
  <w:footnote w:id="11">
    <w:p w14:paraId="29D15A9E" w14:textId="0AEFCDA9"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pp. 272</w:t>
      </w:r>
      <w:r w:rsidR="00A140FB">
        <w:rPr>
          <w:sz w:val="18"/>
          <w:szCs w:val="18"/>
        </w:rPr>
        <w:t>-</w:t>
      </w:r>
      <w:r>
        <w:rPr>
          <w:sz w:val="18"/>
          <w:szCs w:val="18"/>
        </w:rPr>
        <w:t>273.</w:t>
      </w:r>
    </w:p>
  </w:footnote>
  <w:footnote w:id="12">
    <w:p w14:paraId="5F8E3A36" w14:textId="15AEE7ED" w:rsidR="00EC3213" w:rsidRDefault="00000000">
      <w:r>
        <w:rPr>
          <w:rStyle w:val="FootnoteReference"/>
        </w:rPr>
        <w:footnoteRef/>
      </w:r>
      <w:r>
        <w:rPr>
          <w:sz w:val="18"/>
          <w:szCs w:val="18"/>
        </w:rPr>
        <w:t xml:space="preserve">National Security Archive, George Washington University, “Chile and the United States: Declassified Documents Relating to the Military Coup, September 11, 1973,” </w:t>
      </w:r>
      <w:hyperlink r:id="rId2" w:history="1">
        <w:r w:rsidR="00983D8A" w:rsidRPr="008B4D93">
          <w:rPr>
            <w:rStyle w:val="Hyperlink"/>
            <w:sz w:val="18"/>
            <w:szCs w:val="18"/>
          </w:rPr>
          <w:t>https://nsarchive2.gwu.edu/NSAEBB/NSAE</w:t>
        </w:r>
        <w:r w:rsidR="00983D8A" w:rsidRPr="008B4D93">
          <w:rPr>
            <w:rStyle w:val="Hyperlink"/>
            <w:sz w:val="18"/>
            <w:szCs w:val="18"/>
          </w:rPr>
          <w:t>B</w:t>
        </w:r>
        <w:r w:rsidR="00983D8A" w:rsidRPr="008B4D93">
          <w:rPr>
            <w:rStyle w:val="Hyperlink"/>
            <w:sz w:val="18"/>
            <w:szCs w:val="18"/>
          </w:rPr>
          <w:t>B8/nsaebb8i.htm</w:t>
        </w:r>
      </w:hyperlink>
      <w:r>
        <w:rPr>
          <w:sz w:val="18"/>
          <w:szCs w:val="18"/>
        </w:rPr>
        <w:t>.</w:t>
      </w:r>
    </w:p>
  </w:footnote>
  <w:footnote w:id="13">
    <w:p w14:paraId="6E5C0926" w14:textId="2FE826AB"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pp. 273</w:t>
      </w:r>
      <w:r w:rsidR="00A140FB">
        <w:rPr>
          <w:sz w:val="18"/>
          <w:szCs w:val="18"/>
        </w:rPr>
        <w:t>-</w:t>
      </w:r>
      <w:r>
        <w:rPr>
          <w:sz w:val="18"/>
          <w:szCs w:val="18"/>
        </w:rPr>
        <w:t>274.</w:t>
      </w:r>
    </w:p>
  </w:footnote>
  <w:footnote w:id="14">
    <w:p w14:paraId="5BD7E758" w14:textId="0996E56D" w:rsidR="00EC3213" w:rsidRDefault="00000000">
      <w:r>
        <w:rPr>
          <w:rStyle w:val="FootnoteReference"/>
        </w:rPr>
        <w:footnoteRef/>
      </w:r>
      <w:r>
        <w:rPr>
          <w:sz w:val="18"/>
          <w:szCs w:val="18"/>
        </w:rPr>
        <w:t xml:space="preserve">Human Rights Watch, “When Tyrants Tremble: The Pinochet Case,” 1999, </w:t>
      </w:r>
      <w:hyperlink r:id="rId3" w:history="1">
        <w:r w:rsidR="00A140FB" w:rsidRPr="008B4D93">
          <w:rPr>
            <w:rStyle w:val="Hyperlink"/>
            <w:sz w:val="18"/>
            <w:szCs w:val="18"/>
          </w:rPr>
          <w:t>https://w</w:t>
        </w:r>
        <w:r w:rsidR="00A140FB" w:rsidRPr="008B4D93">
          <w:rPr>
            <w:rStyle w:val="Hyperlink"/>
            <w:sz w:val="18"/>
            <w:szCs w:val="18"/>
          </w:rPr>
          <w:t>w</w:t>
        </w:r>
        <w:r w:rsidR="00A140FB" w:rsidRPr="008B4D93">
          <w:rPr>
            <w:rStyle w:val="Hyperlink"/>
            <w:sz w:val="18"/>
            <w:szCs w:val="18"/>
          </w:rPr>
          <w:t>w.hrw.org/reports/1999/chile/Patrick-01.htm</w:t>
        </w:r>
      </w:hyperlink>
      <w:r>
        <w:rPr>
          <w:sz w:val="18"/>
          <w:szCs w:val="18"/>
        </w:rPr>
        <w:t>.</w:t>
      </w:r>
    </w:p>
  </w:footnote>
  <w:footnote w:id="15">
    <w:p w14:paraId="04D31495" w14:textId="77777777"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pp. 25–27.</w:t>
      </w:r>
    </w:p>
  </w:footnote>
  <w:footnote w:id="16">
    <w:p w14:paraId="3443F80B" w14:textId="436159BD" w:rsidR="00EC3213" w:rsidRDefault="00000000">
      <w:r>
        <w:rPr>
          <w:rStyle w:val="FootnoteReference"/>
        </w:rPr>
        <w:footnoteRef/>
      </w:r>
      <w:r>
        <w:rPr>
          <w:sz w:val="18"/>
          <w:szCs w:val="18"/>
        </w:rPr>
        <w:t xml:space="preserve">Jeffrey W. Jones, </w:t>
      </w:r>
      <w:r>
        <w:rPr>
          <w:i/>
          <w:iCs/>
          <w:sz w:val="18"/>
          <w:szCs w:val="18"/>
        </w:rPr>
        <w:t xml:space="preserve">Contemporary World History Since 1945 </w:t>
      </w:r>
      <w:r>
        <w:rPr>
          <w:sz w:val="18"/>
          <w:szCs w:val="18"/>
        </w:rPr>
        <w:t>(New York: Routledge, 2026), pp. 137</w:t>
      </w:r>
      <w:r w:rsidR="003D7D46">
        <w:rPr>
          <w:sz w:val="18"/>
          <w:szCs w:val="18"/>
        </w:rPr>
        <w:t>-</w:t>
      </w:r>
      <w:r>
        <w:rPr>
          <w:sz w:val="18"/>
          <w:szCs w:val="18"/>
        </w:rPr>
        <w:t>145.</w:t>
      </w:r>
    </w:p>
  </w:footnote>
  <w:footnote w:id="17">
    <w:p w14:paraId="2E8F919E" w14:textId="258A6B5D" w:rsidR="00EC3213" w:rsidRDefault="00000000">
      <w:r>
        <w:rPr>
          <w:rStyle w:val="FootnoteReference"/>
        </w:rPr>
        <w:footnoteRef/>
      </w:r>
      <w:r>
        <w:rPr>
          <w:sz w:val="18"/>
          <w:szCs w:val="18"/>
        </w:rPr>
        <w:t xml:space="preserve">Neta C. Crawford, “The Pentagon’s Budgetary Cost of the Post-9/11 Wars,” Watson Institute for International and Public Affairs, Brown University, September 2021, </w:t>
      </w:r>
      <w:hyperlink r:id="rId4" w:history="1">
        <w:r w:rsidR="003D7D46" w:rsidRPr="008B4D93">
          <w:rPr>
            <w:rStyle w:val="Hyperlink"/>
            <w:sz w:val="18"/>
            <w:szCs w:val="18"/>
          </w:rPr>
          <w:t>https://watson.brown.edu/costsofwar/</w:t>
        </w:r>
      </w:hyperlink>
      <w:r>
        <w:rPr>
          <w:sz w:val="18"/>
          <w:szCs w:val="18"/>
        </w:rPr>
        <w:t>.</w:t>
      </w:r>
    </w:p>
  </w:footnote>
  <w:footnote w:id="18">
    <w:p w14:paraId="54D22926" w14:textId="3BD18A1D"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pp. 253</w:t>
      </w:r>
      <w:r w:rsidR="003D7D46">
        <w:rPr>
          <w:sz w:val="18"/>
          <w:szCs w:val="18"/>
        </w:rPr>
        <w:t>-</w:t>
      </w:r>
      <w:r>
        <w:rPr>
          <w:sz w:val="18"/>
          <w:szCs w:val="18"/>
        </w:rPr>
        <w:t>254.</w:t>
      </w:r>
    </w:p>
  </w:footnote>
  <w:footnote w:id="19">
    <w:p w14:paraId="1D816CFA" w14:textId="77777777" w:rsidR="00EC3213" w:rsidRDefault="00000000">
      <w:r>
        <w:rPr>
          <w:rStyle w:val="FootnoteReference"/>
        </w:rPr>
        <w:footnoteRef/>
      </w:r>
      <w:r>
        <w:rPr>
          <w:sz w:val="18"/>
          <w:szCs w:val="18"/>
        </w:rPr>
        <w:t xml:space="preserve">Jones, </w:t>
      </w:r>
      <w:r>
        <w:rPr>
          <w:i/>
          <w:iCs/>
          <w:sz w:val="18"/>
          <w:szCs w:val="18"/>
        </w:rPr>
        <w:t>Contemporary World History Since 1945</w:t>
      </w:r>
      <w:r>
        <w:rPr>
          <w:sz w:val="18"/>
          <w:szCs w:val="18"/>
        </w:rPr>
        <w:t>, p. 255.</w:t>
      </w:r>
    </w:p>
  </w:footnote>
  <w:footnote w:id="20">
    <w:p w14:paraId="093E61F4" w14:textId="77777777" w:rsidR="00EC3213" w:rsidRDefault="00000000">
      <w:r>
        <w:rPr>
          <w:rStyle w:val="FootnoteReference"/>
        </w:rPr>
        <w:footnoteRef/>
      </w:r>
      <w:r>
        <w:rPr>
          <w:sz w:val="18"/>
          <w:szCs w:val="18"/>
        </w:rPr>
        <w:t xml:space="preserve">Republic of South Africa, </w:t>
      </w:r>
      <w:r>
        <w:rPr>
          <w:i/>
          <w:iCs/>
          <w:sz w:val="18"/>
          <w:szCs w:val="18"/>
        </w:rPr>
        <w:t>Judicial Commission of Inquiry into Allegations of State Capture</w:t>
      </w:r>
      <w:r>
        <w:rPr>
          <w:sz w:val="18"/>
          <w:szCs w:val="18"/>
        </w:rPr>
        <w:t xml:space="preserve"> (Zondo Commission), Final Report, Vol. I (Pretoria, 2022).</w:t>
      </w:r>
    </w:p>
  </w:footnote>
  <w:footnote w:id="21">
    <w:p w14:paraId="39408AC8" w14:textId="77777777" w:rsidR="00EC3213" w:rsidRDefault="00000000">
      <w:r>
        <w:rPr>
          <w:rStyle w:val="FootnoteReference"/>
        </w:rPr>
        <w:footnoteRef/>
      </w:r>
      <w:r>
        <w:rPr>
          <w:sz w:val="18"/>
          <w:szCs w:val="18"/>
        </w:rPr>
        <w:t xml:space="preserve">Instituto Nacional de </w:t>
      </w:r>
      <w:proofErr w:type="spellStart"/>
      <w:r>
        <w:rPr>
          <w:sz w:val="18"/>
          <w:szCs w:val="18"/>
        </w:rPr>
        <w:t>Pesquisas</w:t>
      </w:r>
      <w:proofErr w:type="spellEnd"/>
      <w:r>
        <w:rPr>
          <w:sz w:val="18"/>
          <w:szCs w:val="18"/>
        </w:rPr>
        <w:t xml:space="preserve"> </w:t>
      </w:r>
      <w:proofErr w:type="spellStart"/>
      <w:r>
        <w:rPr>
          <w:sz w:val="18"/>
          <w:szCs w:val="18"/>
        </w:rPr>
        <w:t>Espaciais</w:t>
      </w:r>
      <w:proofErr w:type="spellEnd"/>
      <w:r>
        <w:rPr>
          <w:sz w:val="18"/>
          <w:szCs w:val="18"/>
        </w:rPr>
        <w:t xml:space="preserve"> (INPE), </w:t>
      </w:r>
      <w:r>
        <w:rPr>
          <w:i/>
          <w:iCs/>
          <w:sz w:val="18"/>
          <w:szCs w:val="18"/>
        </w:rPr>
        <w:t>PRODES Deforestation Rates in the Brazilian Amazon</w:t>
      </w:r>
      <w:r>
        <w:rPr>
          <w:sz w:val="18"/>
          <w:szCs w:val="18"/>
        </w:rPr>
        <w:t xml:space="preserve">, 2022; “Brazil Election 2022,” </w:t>
      </w:r>
      <w:r>
        <w:rPr>
          <w:i/>
          <w:iCs/>
          <w:sz w:val="18"/>
          <w:szCs w:val="18"/>
        </w:rPr>
        <w:t>Reuters</w:t>
      </w:r>
      <w:r>
        <w:rPr>
          <w:sz w:val="18"/>
          <w:szCs w:val="18"/>
        </w:rPr>
        <w:t>, October 30, 2022.</w:t>
      </w:r>
    </w:p>
  </w:footnote>
  <w:footnote w:id="22">
    <w:p w14:paraId="7C18FCE2" w14:textId="5A35E8D0" w:rsidR="00EC3213" w:rsidRDefault="00000000">
      <w:r>
        <w:rPr>
          <w:rStyle w:val="FootnoteReference"/>
        </w:rPr>
        <w:footnoteRef/>
      </w:r>
      <w:r>
        <w:rPr>
          <w:sz w:val="18"/>
          <w:szCs w:val="18"/>
        </w:rPr>
        <w:t xml:space="preserve">“Brazil’s Congress Attack: What Happened on January 8?” </w:t>
      </w:r>
      <w:r>
        <w:rPr>
          <w:i/>
          <w:iCs/>
          <w:sz w:val="18"/>
          <w:szCs w:val="18"/>
        </w:rPr>
        <w:t>BBC News</w:t>
      </w:r>
      <w:r>
        <w:rPr>
          <w:sz w:val="18"/>
          <w:szCs w:val="18"/>
        </w:rPr>
        <w:t xml:space="preserve">, January 9, 2023, </w:t>
      </w:r>
      <w:hyperlink r:id="rId5" w:history="1">
        <w:r w:rsidR="000720F1" w:rsidRPr="008B4D93">
          <w:rPr>
            <w:rStyle w:val="Hyperlink"/>
            <w:sz w:val="18"/>
            <w:szCs w:val="18"/>
          </w:rPr>
          <w:t>https://www.bbc.com/news/world-latin-america-64196421</w:t>
        </w:r>
      </w:hyperlink>
      <w:r w:rsidR="000720F1">
        <w:rPr>
          <w:sz w:val="18"/>
          <w:szCs w:val="18"/>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B0D43"/>
    <w:multiLevelType w:val="hybridMultilevel"/>
    <w:tmpl w:val="601EEC56"/>
    <w:lvl w:ilvl="0" w:tplc="263296C6">
      <w:start w:val="1"/>
      <w:numFmt w:val="bullet"/>
      <w:lvlText w:val="●"/>
      <w:lvlJc w:val="left"/>
      <w:pPr>
        <w:ind w:left="720" w:hanging="360"/>
      </w:pPr>
    </w:lvl>
    <w:lvl w:ilvl="1" w:tplc="C5C4A002">
      <w:start w:val="1"/>
      <w:numFmt w:val="bullet"/>
      <w:lvlText w:val="○"/>
      <w:lvlJc w:val="left"/>
      <w:pPr>
        <w:ind w:left="1440" w:hanging="360"/>
      </w:pPr>
    </w:lvl>
    <w:lvl w:ilvl="2" w:tplc="1CBA936A">
      <w:start w:val="1"/>
      <w:numFmt w:val="bullet"/>
      <w:lvlText w:val="■"/>
      <w:lvlJc w:val="left"/>
      <w:pPr>
        <w:ind w:left="2160" w:hanging="360"/>
      </w:pPr>
    </w:lvl>
    <w:lvl w:ilvl="3" w:tplc="EE62D138">
      <w:start w:val="1"/>
      <w:numFmt w:val="bullet"/>
      <w:lvlText w:val="●"/>
      <w:lvlJc w:val="left"/>
      <w:pPr>
        <w:ind w:left="2880" w:hanging="360"/>
      </w:pPr>
    </w:lvl>
    <w:lvl w:ilvl="4" w:tplc="E402BF1A">
      <w:start w:val="1"/>
      <w:numFmt w:val="bullet"/>
      <w:lvlText w:val="○"/>
      <w:lvlJc w:val="left"/>
      <w:pPr>
        <w:ind w:left="3600" w:hanging="360"/>
      </w:pPr>
    </w:lvl>
    <w:lvl w:ilvl="5" w:tplc="EBD4DA3A">
      <w:start w:val="1"/>
      <w:numFmt w:val="bullet"/>
      <w:lvlText w:val="■"/>
      <w:lvlJc w:val="left"/>
      <w:pPr>
        <w:ind w:left="4320" w:hanging="360"/>
      </w:pPr>
    </w:lvl>
    <w:lvl w:ilvl="6" w:tplc="6688FBF4">
      <w:start w:val="1"/>
      <w:numFmt w:val="bullet"/>
      <w:lvlText w:val="●"/>
      <w:lvlJc w:val="left"/>
      <w:pPr>
        <w:ind w:left="5040" w:hanging="360"/>
      </w:pPr>
    </w:lvl>
    <w:lvl w:ilvl="7" w:tplc="84A644B4">
      <w:start w:val="1"/>
      <w:numFmt w:val="bullet"/>
      <w:lvlText w:val="●"/>
      <w:lvlJc w:val="left"/>
      <w:pPr>
        <w:ind w:left="5760" w:hanging="360"/>
      </w:pPr>
    </w:lvl>
    <w:lvl w:ilvl="8" w:tplc="0B7017A8">
      <w:start w:val="1"/>
      <w:numFmt w:val="bullet"/>
      <w:lvlText w:val="●"/>
      <w:lvlJc w:val="left"/>
      <w:pPr>
        <w:ind w:left="6480" w:hanging="360"/>
      </w:pPr>
    </w:lvl>
  </w:abstractNum>
  <w:num w:numId="1" w16cid:durableId="2023318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213"/>
    <w:rsid w:val="000720F1"/>
    <w:rsid w:val="003D7D46"/>
    <w:rsid w:val="00510FFE"/>
    <w:rsid w:val="005C242F"/>
    <w:rsid w:val="007407CB"/>
    <w:rsid w:val="00751620"/>
    <w:rsid w:val="00983D8A"/>
    <w:rsid w:val="00A140FB"/>
    <w:rsid w:val="00A26FD3"/>
    <w:rsid w:val="00AF1781"/>
    <w:rsid w:val="00B60BA0"/>
    <w:rsid w:val="00BC70E3"/>
    <w:rsid w:val="00E01B7A"/>
    <w:rsid w:val="00E9095A"/>
    <w:rsid w:val="00EC3213"/>
    <w:rsid w:val="00FB37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31089"/>
  <w15:docId w15:val="{995F52A9-BD10-401E-994C-F6043C870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407CB"/>
    <w:pPr>
      <w:tabs>
        <w:tab w:val="center" w:pos="4680"/>
        <w:tab w:val="right" w:pos="9360"/>
      </w:tabs>
    </w:pPr>
  </w:style>
  <w:style w:type="character" w:customStyle="1" w:styleId="HeaderChar">
    <w:name w:val="Header Char"/>
    <w:basedOn w:val="DefaultParagraphFont"/>
    <w:link w:val="Header"/>
    <w:uiPriority w:val="99"/>
    <w:rsid w:val="007407CB"/>
  </w:style>
  <w:style w:type="paragraph" w:styleId="Footer">
    <w:name w:val="footer"/>
    <w:basedOn w:val="Normal"/>
    <w:link w:val="FooterChar"/>
    <w:uiPriority w:val="99"/>
    <w:unhideWhenUsed/>
    <w:rsid w:val="007407CB"/>
    <w:pPr>
      <w:tabs>
        <w:tab w:val="center" w:pos="4680"/>
        <w:tab w:val="right" w:pos="9360"/>
      </w:tabs>
    </w:pPr>
  </w:style>
  <w:style w:type="character" w:customStyle="1" w:styleId="FooterChar">
    <w:name w:val="Footer Char"/>
    <w:basedOn w:val="DefaultParagraphFont"/>
    <w:link w:val="Footer"/>
    <w:uiPriority w:val="99"/>
    <w:rsid w:val="007407CB"/>
  </w:style>
  <w:style w:type="character" w:styleId="UnresolvedMention">
    <w:name w:val="Unresolved Mention"/>
    <w:basedOn w:val="DefaultParagraphFont"/>
    <w:uiPriority w:val="99"/>
    <w:semiHidden/>
    <w:unhideWhenUsed/>
    <w:rsid w:val="00983D8A"/>
    <w:rPr>
      <w:color w:val="605E5C"/>
      <w:shd w:val="clear" w:color="auto" w:fill="E1DFDD"/>
    </w:rPr>
  </w:style>
  <w:style w:type="character" w:styleId="FollowedHyperlink">
    <w:name w:val="FollowedHyperlink"/>
    <w:basedOn w:val="DefaultParagraphFont"/>
    <w:uiPriority w:val="99"/>
    <w:semiHidden/>
    <w:unhideWhenUsed/>
    <w:rsid w:val="00983D8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retrospectjournal.com/2025/04/13/the-biafran-crisis-how-famine-redefined-humanitarianism/"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bbc.com/news/world-latin-america-64196421" TargetMode="External"/><Relationship Id="rId12" Type="http://schemas.openxmlformats.org/officeDocument/2006/relationships/hyperlink" Target="https://www.ushmm.org/genocide-prevention/countries/rwanda/turning-points/genocide-fax-part-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sarchive2.gwu.edu/NSAEBB/NSAEBB8/nsaebb8i.ht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hrw.org/reports/1999/chile/Patrick-01.htm" TargetMode="External"/><Relationship Id="rId4" Type="http://schemas.openxmlformats.org/officeDocument/2006/relationships/webSettings" Target="webSettings.xml"/><Relationship Id="rId9" Type="http://schemas.openxmlformats.org/officeDocument/2006/relationships/hyperlink" Target="https://watson.brown.edu/costsofwar/" TargetMode="Externa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ww.hrw.org/reports/1999/chile/Patrick-01.htm" TargetMode="External"/><Relationship Id="rId2" Type="http://schemas.openxmlformats.org/officeDocument/2006/relationships/hyperlink" Target="https://nsarchive2.gwu.edu/NSAEBB/NSAEBB8/nsaebb8i.htm" TargetMode="External"/><Relationship Id="rId1" Type="http://schemas.openxmlformats.org/officeDocument/2006/relationships/hyperlink" Target="https://retrospectjournal.com/2025/04/13/the-biafran-crisis-how-famine-redefined-humanitarianism/" TargetMode="External"/><Relationship Id="rId5" Type="http://schemas.openxmlformats.org/officeDocument/2006/relationships/hyperlink" Target="https://www.bbc.com/news/world-latin-america-64196421" TargetMode="External"/><Relationship Id="rId4" Type="http://schemas.openxmlformats.org/officeDocument/2006/relationships/hyperlink" Target="https://watson.brown.edu/costsofw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2214</TotalTime>
  <Pages>13</Pages>
  <Words>3155</Words>
  <Characters>17985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Anant Gupta</cp:lastModifiedBy>
  <cp:revision>5</cp:revision>
  <dcterms:created xsi:type="dcterms:W3CDTF">2026-06-30T07:30:00Z</dcterms:created>
  <dcterms:modified xsi:type="dcterms:W3CDTF">2026-07-01T20:34:00Z</dcterms:modified>
</cp:coreProperties>
</file>