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Anant Gupta</w:t>
      </w:r>
    </w:p>
    <w:p>
      <w:r>
        <w:rPr>
          <w:rFonts w:ascii="Times New Roman" w:cs="Times New Roman" w:eastAsia="Times New Roman" w:hAnsi="Times New Roman"/>
          <w:sz w:val="24"/>
          <w:szCs w:val="24"/>
        </w:rPr>
        <w:t xml:space="preserve">HIST 1103 — Contemporary World History</w:t>
      </w:r>
    </w:p>
    <w:p>
      <w:r>
        <w:rPr>
          <w:rFonts w:ascii="Times New Roman" w:cs="Times New Roman" w:eastAsia="Times New Roman" w:hAnsi="Times New Roman"/>
          <w:sz w:val="24"/>
          <w:szCs w:val="24"/>
        </w:rPr>
        <w:t xml:space="preserve">Assignment 2</w:t>
      </w:r>
    </w:p>
    <w:p>
      <w:r>
        <w:rPr>
          <w:rFonts w:ascii="Times New Roman" w:cs="Times New Roman" w:eastAsia="Times New Roman" w:hAnsi="Times New Roman"/>
          <w:sz w:val="24"/>
          <w:szCs w:val="24"/>
        </w:rPr>
        <w:t xml:space="preserve">June 6, 2026</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b/>
          <w:bCs/>
          <w:sz w:val="24"/>
          <w:szCs w:val="24"/>
        </w:rPr>
        <w:t xml:space="preserve">India CLAIMED</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Starting off with Jawaharlal Nehru, his years in charge ran from 1947 to 1964. That era shaped much of modern India’s foundation. Then comes a shift — jumping ahead to the tech surge beginning around 1995, unfolding over three decades until 2025.</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Right after 1947, Jawaharlal Nehru took charge as India’s first Prime Minister — just when chaos followed Partition, leaving behind a million lives lost and thirteen million people uprooted. Instead of picking sides during the Cold War, he shaped a stance allowing trade with both major powers at once. Education got real attention under him, especially in science and tech. From 1951 to 1959, five elite engineering colleges came alive — the IITs — inspired by U.S. models yet built with help from abroad. Because of those schools, future generations found their way into modern industries.</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Starting in 1995, India began reshaping its future through technology. Because Manmohan Singh removed heavy regulations in 1991, businesses could finally act without endless approvals. By the late nineties, cities like Bangalore and Hyderabad turned into centers for coding and services. Firms such as Infosys, Wipro, and TCS expanded beyond national borders. Engineers from IITs launched startups at home or traveled overseas, then came back with funding and networks. By the millennium, India was known for brains, not only crops.</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English came first. Facing intense demands for Hindi to stand alone as the national tongue, Nehru held on to English for universities and official work. Because of that choice, Indian engineers connected straight to British and American teams, no translation needed. During the 1990s, when U.S. businesses scouted places for remote tech help, India already had skilled workers fluent in English — unlike China, Japan, and South Korea, which lagged behind in numbers.</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Out of nowhere came the IITs. Tied to global partners — Kanpur linked to American schools, Madras shaped by German support, Bombay backed by Soviet aid — turning out skilled engineers ready for world-level work.</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Back in 1991, changes happened but they didn’t dream up India’s tech scene out of thin air. Hidden energy already simmered beneath the surface, years in the making. By the time Bangalore began buzzing in the late nineties, those shaping it had studied at IIT long before. Nehru poured the foundation; Singh let it breathe.</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Jones connects the two periods directly: “</w:t>
      </w:r>
      <w:r>
        <w:rPr>
          <w:rFonts w:ascii="Times New Roman" w:cs="Times New Roman" w:eastAsia="Times New Roman" w:hAnsi="Times New Roman"/>
          <w:sz w:val="24"/>
          <w:szCs w:val="24"/>
        </w:rPr>
        <w:t xml:space="preserve">In the twenty-first century India’s large well-educated, English-speaking urban population has put it in a strong position to flourish amid globalization in technology and telecommunications industries among others</w:t>
      </w:r>
      <w:r>
        <w:rPr>
          <w:rFonts w:ascii="Times New Roman" w:cs="Times New Roman" w:eastAsia="Times New Roman" w:hAnsi="Times New Roman"/>
          <w:sz w:val="24"/>
          <w:szCs w:val="24"/>
        </w:rPr>
        <w:t xml:space="preserve">” (Jones, p. 38). That population was not accidental — it was fifty years of deliberate institution-building paying off.</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Back home in India, I saw how big a deal the IITs were — everyone knows them. Getting into one feels like winning something huge. Those schools sent folks abroad, then brought some back; many helped build the tech world I knew while growing up. My being here isn’t just about classes or grades. It’s more like following footprints left long before me.</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Today, more than five million work in tech jobs across the country. Eyes around the globe once saw struggle; now they see skill. Nehru believed such a change could happen. It did.</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Was it Nehru’s neutral stance in Cold War times that shaped India’s route to tech success — or might stronger bonds with America early on have pushed progress way ahead?</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r>
        <w:rPr>
          <w:rFonts w:ascii="Times New Roman" w:cs="Times New Roman" w:eastAsia="Times New Roman" w:hAnsi="Times New Roman"/>
          <w:b/>
          <w:bCs/>
          <w:sz w:val="24"/>
          <w:szCs w:val="24"/>
        </w:rPr>
        <w:t xml:space="preserve">Bibliography</w:t>
      </w:r>
    </w:p>
    <w:p>
      <w:pPr>
        <w:spacing w:line="480" w:lineRule="auto"/>
      </w:pPr>
      <w:r>
        <w:rPr>
          <w:rFonts w:ascii="Times New Roman" w:cs="Times New Roman" w:eastAsia="Times New Roman" w:hAnsi="Times New Roman"/>
          <w:sz w:val="24"/>
          <w:szCs w:val="24"/>
        </w:rPr>
        <w:t xml:space="preserve">Jones, Jeffrey W. Contemporary World History Since 1945. Abingdon: Routledge,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2026-06-06T00:05:27.570Z</dcterms:created>
  <dcterms:modified xsi:type="dcterms:W3CDTF">2026-06-06T00:05:27.571Z</dcterms:modified>
</cp:coreProperties>
</file>

<file path=docProps/custom.xml><?xml version="1.0" encoding="utf-8"?>
<Properties xmlns="http://schemas.openxmlformats.org/officeDocument/2006/custom-properties" xmlns:vt="http://schemas.openxmlformats.org/officeDocument/2006/docPropsVTypes"/>
</file>