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Anant Gupta</w:t>
      </w:r>
    </w:p>
    <w:p>
      <w:r>
        <w:rPr>
          <w:rFonts w:ascii="Times New Roman" w:cs="Times New Roman" w:eastAsia="Times New Roman" w:hAnsi="Times New Roman"/>
          <w:sz w:val="24"/>
          <w:szCs w:val="24"/>
        </w:rPr>
        <w:t xml:space="preserve">HIST 1103 — Contemporary World History</w:t>
      </w:r>
    </w:p>
    <w:p>
      <w:r>
        <w:rPr>
          <w:rFonts w:ascii="Times New Roman" w:cs="Times New Roman" w:eastAsia="Times New Roman" w:hAnsi="Times New Roman"/>
          <w:sz w:val="24"/>
          <w:szCs w:val="24"/>
        </w:rPr>
        <w:t xml:space="preserve">Assignment 1</w:t>
      </w:r>
    </w:p>
    <w:p>
      <w:r>
        <w:rPr>
          <w:rFonts w:ascii="Times New Roman" w:cs="Times New Roman" w:eastAsia="Times New Roman" w:hAnsi="Times New Roman"/>
          <w:sz w:val="24"/>
          <w:szCs w:val="24"/>
        </w:rPr>
        <w:t xml:space="preserve">June 6, 2026</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sz w:val="24"/>
          <w:szCs w:val="24"/>
        </w:rPr>
        <w:t xml:space="preserve">One after another, Eastern Europe fell under new rule once the war ended — Czechoslovakia led by Klement Gottwald, Hungary shaped by Mátyás Rákosi, and Poland steered through Bolesław Bierut. Though built on Moscow’s design, each nation twisted the plan a little differently. Yet if you want to see the machinery behind those changes, look closest at what happened in Czechoslovakia.</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sz w:val="24"/>
          <w:szCs w:val="24"/>
        </w:rPr>
        <w:t xml:space="preserve">Start anywhere, it changes things. Once peace came, communist groups in Eastern Europe held little real power. Take what Jones records: “</w:t>
      </w:r>
      <w:r>
        <w:rPr>
          <w:rFonts w:ascii="Times New Roman" w:cs="Times New Roman" w:eastAsia="Times New Roman" w:hAnsi="Times New Roman"/>
          <w:sz w:val="24"/>
          <w:szCs w:val="24"/>
        </w:rPr>
        <w:t xml:space="preserve">In elections held in Hungary in November 1945, communists received only 17% of the vote; in Romania, 28%; in Czechoslovakia, 38%</w:t>
      </w:r>
      <w:r>
        <w:rPr>
          <w:rFonts w:ascii="Times New Roman" w:cs="Times New Roman" w:eastAsia="Times New Roman" w:hAnsi="Times New Roman"/>
          <w:sz w:val="24"/>
          <w:szCs w:val="24"/>
        </w:rPr>
        <w:t xml:space="preserve">” (Jones, p. 13). That spread shows how narrow their support really stood — proof of the heavy lifting Moscow faced to shape events its way.</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sz w:val="24"/>
          <w:szCs w:val="24"/>
        </w:rPr>
        <w:t xml:space="preserve">Take Czechoslovakia. It stands out, simply put, due to one key fact: the Communist Party operated openly before World War II. Elsewhere in Eastern Europe, that wasn’t true. Because of this, Gottwald moved faster than his peers. The 1946 vote handed communists about 38%. No other freely held election in the region saw such support. He took the role of Prime Minister soon after. At first glance, it seemed like democratic process unfolding normally.</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sz w:val="24"/>
          <w:szCs w:val="24"/>
        </w:rPr>
        <w:t xml:space="preserve">February 1948 arrived. Cabinet members who weren’t communists stepped down, annoyed that Gottwald controlled the Interior Ministry and police forces — believing President Edvard Beneš would respond by ending the government and ordering fresh votes. That assumption failed. Without delay, Gottwald acted. Key buildings were seized by worker units bearing arms, loyal to his cause. Communists replaced those who had walked away. From nearby nations, Soviet soldiers watched closely; their presence turned any thought of resistance into something far riskier. Bent on avoiding a repeat of 1938, when Munich delivered his nation to Hitler, Beneš held back from resistance. Instead, he gave way to the reshaped leadership.</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sz w:val="24"/>
          <w:szCs w:val="24"/>
        </w:rPr>
        <w:t xml:space="preserve">One step followed another. With the police under his grip, Gottwald turned them into tools for wider dominance — over generals, judges, even newspapers. Those who stood against him landed in jail, dragged before staged courtrooms. In March of 1948, they discovered Jan Masaryk, son of the nation’s first leader and its diplomat, lying below his window. Officials labeled it self-destruction. Few bought the story. Into June 1948 stepped resignation — Beneš left, then Gottwald claimed the presidential seat. Once counted among Central Europe’s working democracies, Czechoslovakia now ran on just one party’s terms.</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sz w:val="24"/>
          <w:szCs w:val="24"/>
        </w:rPr>
        <w:t xml:space="preserve">What happened fits Jones’s account closely. Step by step, authority tightened under Soviet influence — not through one sudden move but slowly, using law enforcement methods while strengthening hold over military forces, state officers, and administrative systems. By 1948, rigged votes or forced takeovers placed communist groups in charge across much of Eastern Europe, just as described (Jones, p. 13). In Czechoslovakia, events unfolded along similar lines. One difference stood out: Gottwald kept working within elected procedures until they stopped serving his goals — then set them aside without delay.</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sz w:val="24"/>
          <w:szCs w:val="24"/>
        </w:rPr>
        <w:t xml:space="preserve">One might wonder, since the Communist Party got thirty eight percent in a real vote before seizing power in 1948 — when does playing by democratic rules to kill democracy stop being mere political strategy? If the outcome looks identical, does it really change anything how they took control?</w:t>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r>
        <w:rPr>
          <w:rFonts w:ascii="Times New Roman" w:cs="Times New Roman" w:eastAsia="Times New Roman" w:hAnsi="Times New Roman"/>
          <w:b/>
          <w:bCs/>
          <w:sz w:val="24"/>
          <w:szCs w:val="24"/>
        </w:rPr>
        <w:t xml:space="preserve">Bibliography</w:t>
      </w:r>
    </w:p>
    <w:p>
      <w:pPr>
        <w:spacing w:line="480" w:lineRule="auto"/>
      </w:pPr>
      <w:r>
        <w:rPr>
          <w:rFonts w:ascii="Times New Roman" w:cs="Times New Roman" w:eastAsia="Times New Roman" w:hAnsi="Times New Roman"/>
          <w:sz w:val="24"/>
          <w:szCs w:val="24"/>
        </w:rPr>
        <w:t xml:space="preserve">Jones, Jeffrey W. Contemporary World History Since 1945. Abingdon: Routledge,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2026-06-05T23:36:05.538Z</dcterms:created>
  <dcterms:modified xsi:type="dcterms:W3CDTF">2026-06-05T23:36:05.538Z</dcterms:modified>
</cp:coreProperties>
</file>

<file path=docProps/custom.xml><?xml version="1.0" encoding="utf-8"?>
<Properties xmlns="http://schemas.openxmlformats.org/officeDocument/2006/custom-properties" xmlns:vt="http://schemas.openxmlformats.org/officeDocument/2006/docPropsVTypes"/>
</file>