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4DEE1" w14:textId="77777777" w:rsidR="00A65604" w:rsidRPr="00A65604" w:rsidRDefault="00A65604" w:rsidP="00A65604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A65604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Multiple Features</w:t>
      </w:r>
    </w:p>
    <w:p w14:paraId="74370C91" w14:textId="3E3022B4" w:rsidR="00A65604" w:rsidRPr="00A65604" w:rsidRDefault="00A65604" w:rsidP="00A6560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A65604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Note:</w:t>
      </w: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[7:25 - </w:t>
      </w:r>
      <w:r w:rsidRPr="00A65604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θ</w:t>
      </w:r>
      <w:r w:rsidRPr="00A65604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GB"/>
        </w:rPr>
        <w:t>T</w:t>
      </w: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is a 1 by (n+1) matrix and not an (n+1) by 1 matrix]</w:t>
      </w:r>
    </w:p>
    <w:p w14:paraId="7EEA04AB" w14:textId="77777777" w:rsidR="00A65604" w:rsidRPr="00A65604" w:rsidRDefault="00A65604" w:rsidP="00A6560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Linear regression with multiple variables is also known as "multivariate linear regression".</w:t>
      </w:r>
    </w:p>
    <w:p w14:paraId="72C206D5" w14:textId="77777777" w:rsidR="00A65604" w:rsidRPr="00A65604" w:rsidRDefault="00A65604" w:rsidP="00A6560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We now introduce notation for equations where we can have any number of input variables.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0"/>
      </w:tblGrid>
      <w:tr w:rsidR="00A65604" w:rsidRPr="00A65604" w14:paraId="78A534AA" w14:textId="77777777" w:rsidTr="00A6560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8E991B" w14:textId="77777777" w:rsidR="00A65604" w:rsidRDefault="00A65604" w:rsidP="00A65604">
            <w:pPr>
              <w:spacing w:after="0" w:line="240" w:lineRule="auto"/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</w:pP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x</w:t>
            </w:r>
            <w:r w:rsidRPr="00A65604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(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i</w:t>
            </w:r>
            <w:r w:rsidRPr="00A65604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)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j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x</w:t>
            </w:r>
            <w:r w:rsidRPr="00A65604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(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i</w:t>
            </w:r>
            <w:r w:rsidRPr="00A65604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)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mn</w:t>
            </w:r>
            <w:r w:rsidRPr="00A65604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=value of feature 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j</w:t>
            </w:r>
            <w:r w:rsidRPr="00A65604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 in the 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i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th</w:t>
            </w:r>
            <w:r w:rsidRPr="00A65604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 training example</w:t>
            </w:r>
          </w:p>
          <w:p w14:paraId="4A339328" w14:textId="77777777" w:rsidR="00A65604" w:rsidRDefault="00A65604" w:rsidP="00A65604">
            <w:pPr>
              <w:spacing w:after="0" w:line="240" w:lineRule="auto"/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</w:pPr>
            <w:r w:rsidRPr="00A65604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the input (features) of the 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i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th</w:t>
            </w:r>
            <w:r w:rsidRPr="00A65604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 training example</w:t>
            </w:r>
          </w:p>
          <w:p w14:paraId="188D1D2E" w14:textId="10989FB5" w:rsidR="00A65604" w:rsidRPr="00A65604" w:rsidRDefault="00A65604" w:rsidP="00A65604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</w:pPr>
            <w:r w:rsidRPr="00A65604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the number of training examples=the number of features</w:t>
            </w:r>
          </w:p>
        </w:tc>
      </w:tr>
    </w:tbl>
    <w:p w14:paraId="74E25E7B" w14:textId="18F8AA95" w:rsidR="00A65604" w:rsidRPr="00A65604" w:rsidRDefault="00A65604" w:rsidP="00A6560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The multivariable form of the hypothesis function accommodating these multiple features is as follows:</w:t>
      </w: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1</w:t>
      </w:r>
    </w:p>
    <w:p w14:paraId="2B4F9749" w14:textId="77777777" w:rsidR="00A65604" w:rsidRPr="00A65604" w:rsidRDefault="00A65604" w:rsidP="00A6560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A65604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  <w:lang w:eastAsia="en-GB"/>
        </w:rPr>
        <w:t>h</w:t>
      </w:r>
      <w:r w:rsidRPr="00A65604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  <w:lang w:eastAsia="en-GB"/>
        </w:rPr>
        <w:t>θ</w:t>
      </w:r>
      <w:r w:rsidRPr="00A65604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  <w:lang w:eastAsia="en-GB"/>
        </w:rPr>
        <w:t>(</w:t>
      </w:r>
      <w:r w:rsidRPr="00A65604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  <w:lang w:eastAsia="en-GB"/>
        </w:rPr>
        <w:t>x</w:t>
      </w:r>
      <w:r w:rsidRPr="00A65604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  <w:lang w:eastAsia="en-GB"/>
        </w:rPr>
        <w:t>)=</w:t>
      </w:r>
      <w:r w:rsidRPr="00A65604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  <w:lang w:eastAsia="en-GB"/>
        </w:rPr>
        <w:t>θ</w:t>
      </w:r>
      <w:r w:rsidRPr="00A65604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  <w:lang w:eastAsia="en-GB"/>
        </w:rPr>
        <w:t>0</w:t>
      </w:r>
      <w:r w:rsidRPr="00A65604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  <w:lang w:eastAsia="en-GB"/>
        </w:rPr>
        <w:t>+</w:t>
      </w:r>
      <w:r w:rsidRPr="00A65604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  <w:lang w:eastAsia="en-GB"/>
        </w:rPr>
        <w:t>θ</w:t>
      </w:r>
      <w:r w:rsidRPr="00A65604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  <w:lang w:eastAsia="en-GB"/>
        </w:rPr>
        <w:t>1</w:t>
      </w:r>
      <w:r w:rsidRPr="00A65604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  <w:lang w:eastAsia="en-GB"/>
        </w:rPr>
        <w:t>x</w:t>
      </w:r>
      <w:r w:rsidRPr="00A65604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  <w:lang w:eastAsia="en-GB"/>
        </w:rPr>
        <w:t>1</w:t>
      </w:r>
      <w:r w:rsidRPr="00A65604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  <w:lang w:eastAsia="en-GB"/>
        </w:rPr>
        <w:t>+</w:t>
      </w:r>
      <w:r w:rsidRPr="00A65604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  <w:lang w:eastAsia="en-GB"/>
        </w:rPr>
        <w:t>θ</w:t>
      </w:r>
      <w:r w:rsidRPr="00A65604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  <w:lang w:eastAsia="en-GB"/>
        </w:rPr>
        <w:t>2</w:t>
      </w:r>
      <w:r w:rsidRPr="00A65604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  <w:lang w:eastAsia="en-GB"/>
        </w:rPr>
        <w:t>x</w:t>
      </w:r>
      <w:r w:rsidRPr="00A65604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  <w:lang w:eastAsia="en-GB"/>
        </w:rPr>
        <w:t>2</w:t>
      </w:r>
      <w:r w:rsidRPr="00A65604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  <w:lang w:eastAsia="en-GB"/>
        </w:rPr>
        <w:t>+</w:t>
      </w:r>
      <w:r w:rsidRPr="00A65604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  <w:lang w:eastAsia="en-GB"/>
        </w:rPr>
        <w:t>θ</w:t>
      </w:r>
      <w:r w:rsidRPr="00A65604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  <w:lang w:eastAsia="en-GB"/>
        </w:rPr>
        <w:t>3</w:t>
      </w:r>
      <w:r w:rsidRPr="00A65604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  <w:lang w:eastAsia="en-GB"/>
        </w:rPr>
        <w:t>x</w:t>
      </w:r>
      <w:r w:rsidRPr="00A65604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  <w:lang w:eastAsia="en-GB"/>
        </w:rPr>
        <w:t>3</w:t>
      </w:r>
      <w:r w:rsidRPr="00A65604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  <w:lang w:eastAsia="en-GB"/>
        </w:rPr>
        <w:t>+⋯+</w:t>
      </w:r>
      <w:r w:rsidRPr="00A65604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  <w:lang w:eastAsia="en-GB"/>
        </w:rPr>
        <w:t>θ</w:t>
      </w:r>
      <w:r w:rsidRPr="00A65604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  <w:lang w:eastAsia="en-GB"/>
        </w:rPr>
        <w:t>n</w:t>
      </w:r>
      <w:r w:rsidRPr="00A65604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  <w:lang w:eastAsia="en-GB"/>
        </w:rPr>
        <w:t>x</w:t>
      </w:r>
      <w:r w:rsidRPr="00A65604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  <w:lang w:eastAsia="en-GB"/>
        </w:rPr>
        <w:t>n</w:t>
      </w:r>
    </w:p>
    <w:p w14:paraId="276B9613" w14:textId="77777777" w:rsidR="00A65604" w:rsidRPr="00A65604" w:rsidRDefault="00A65604" w:rsidP="00A6560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In order to develop intuition about this function, we can think about </w:t>
      </w:r>
      <w:r w:rsidRPr="00A6560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GB"/>
        </w:rPr>
        <w:t>\theta_0</w:t>
      </w:r>
      <w:r w:rsidRPr="00A65604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θ</w:t>
      </w:r>
      <w:r w:rsidRPr="00A65604">
        <w:rPr>
          <w:rFonts w:ascii="Times New Roman" w:eastAsia="Times New Roman" w:hAnsi="Times New Roman" w:cs="Times New Roman"/>
          <w:color w:val="1F1F1F"/>
          <w:sz w:val="18"/>
          <w:szCs w:val="18"/>
          <w:lang w:eastAsia="en-GB"/>
        </w:rPr>
        <w:t>0</w:t>
      </w:r>
      <w:r w:rsidRPr="00A65604">
        <w:rPr>
          <w:rFonts w:ascii="Times New Roman" w:eastAsia="Times New Roman" w:hAnsi="Times New Roman" w:cs="Times New Roman"/>
          <w:color w:val="1F1F1F"/>
          <w:sz w:val="2"/>
          <w:szCs w:val="2"/>
          <w:lang w:eastAsia="en-GB"/>
        </w:rPr>
        <w:t>​</w:t>
      </w: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as the basic price of a house, </w:t>
      </w:r>
      <w:r w:rsidRPr="00A6560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GB"/>
        </w:rPr>
        <w:t>\theta_1</w:t>
      </w:r>
      <w:r w:rsidRPr="00A65604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θ</w:t>
      </w:r>
      <w:r w:rsidRPr="00A65604">
        <w:rPr>
          <w:rFonts w:ascii="Times New Roman" w:eastAsia="Times New Roman" w:hAnsi="Times New Roman" w:cs="Times New Roman"/>
          <w:color w:val="1F1F1F"/>
          <w:sz w:val="18"/>
          <w:szCs w:val="18"/>
          <w:lang w:eastAsia="en-GB"/>
        </w:rPr>
        <w:t>1</w:t>
      </w:r>
      <w:r w:rsidRPr="00A65604">
        <w:rPr>
          <w:rFonts w:ascii="Times New Roman" w:eastAsia="Times New Roman" w:hAnsi="Times New Roman" w:cs="Times New Roman"/>
          <w:color w:val="1F1F1F"/>
          <w:sz w:val="2"/>
          <w:szCs w:val="2"/>
          <w:lang w:eastAsia="en-GB"/>
        </w:rPr>
        <w:t>​</w:t>
      </w: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as the price per square meter, </w:t>
      </w:r>
      <w:r w:rsidRPr="00A6560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GB"/>
        </w:rPr>
        <w:t>\theta_2</w:t>
      </w:r>
      <w:r w:rsidRPr="00A65604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θ</w:t>
      </w:r>
      <w:r w:rsidRPr="00A65604">
        <w:rPr>
          <w:rFonts w:ascii="Times New Roman" w:eastAsia="Times New Roman" w:hAnsi="Times New Roman" w:cs="Times New Roman"/>
          <w:color w:val="1F1F1F"/>
          <w:sz w:val="18"/>
          <w:szCs w:val="18"/>
          <w:lang w:eastAsia="en-GB"/>
        </w:rPr>
        <w:t>2</w:t>
      </w:r>
      <w:r w:rsidRPr="00A65604">
        <w:rPr>
          <w:rFonts w:ascii="Times New Roman" w:eastAsia="Times New Roman" w:hAnsi="Times New Roman" w:cs="Times New Roman"/>
          <w:color w:val="1F1F1F"/>
          <w:sz w:val="2"/>
          <w:szCs w:val="2"/>
          <w:lang w:eastAsia="en-GB"/>
        </w:rPr>
        <w:t>​</w:t>
      </w: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as the price per floor, etc. </w:t>
      </w:r>
      <w:r w:rsidRPr="00A6560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GB"/>
        </w:rPr>
        <w:t>x_1</w:t>
      </w:r>
      <w:r w:rsidRPr="00A65604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x</w:t>
      </w:r>
      <w:r w:rsidRPr="00A65604">
        <w:rPr>
          <w:rFonts w:ascii="Times New Roman" w:eastAsia="Times New Roman" w:hAnsi="Times New Roman" w:cs="Times New Roman"/>
          <w:color w:val="1F1F1F"/>
          <w:sz w:val="18"/>
          <w:szCs w:val="18"/>
          <w:lang w:eastAsia="en-GB"/>
        </w:rPr>
        <w:t>1</w:t>
      </w:r>
      <w:r w:rsidRPr="00A65604">
        <w:rPr>
          <w:rFonts w:ascii="Times New Roman" w:eastAsia="Times New Roman" w:hAnsi="Times New Roman" w:cs="Times New Roman"/>
          <w:color w:val="1F1F1F"/>
          <w:sz w:val="2"/>
          <w:szCs w:val="2"/>
          <w:lang w:eastAsia="en-GB"/>
        </w:rPr>
        <w:t>​</w:t>
      </w: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will be the number of square meters in the house, </w:t>
      </w:r>
      <w:r w:rsidRPr="00A65604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GB"/>
        </w:rPr>
        <w:t>x_2</w:t>
      </w:r>
      <w:r w:rsidRPr="00A65604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x</w:t>
      </w:r>
      <w:r w:rsidRPr="00A65604">
        <w:rPr>
          <w:rFonts w:ascii="Times New Roman" w:eastAsia="Times New Roman" w:hAnsi="Times New Roman" w:cs="Times New Roman"/>
          <w:color w:val="1F1F1F"/>
          <w:sz w:val="18"/>
          <w:szCs w:val="18"/>
          <w:lang w:eastAsia="en-GB"/>
        </w:rPr>
        <w:t>2</w:t>
      </w:r>
      <w:r w:rsidRPr="00A65604">
        <w:rPr>
          <w:rFonts w:ascii="Times New Roman" w:eastAsia="Times New Roman" w:hAnsi="Times New Roman" w:cs="Times New Roman"/>
          <w:color w:val="1F1F1F"/>
          <w:sz w:val="2"/>
          <w:szCs w:val="2"/>
          <w:lang w:eastAsia="en-GB"/>
        </w:rPr>
        <w:t>​</w:t>
      </w: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the number of floors, etc.</w:t>
      </w:r>
    </w:p>
    <w:p w14:paraId="65692679" w14:textId="77777777" w:rsidR="00A65604" w:rsidRPr="00A65604" w:rsidRDefault="00A65604" w:rsidP="00A6560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Using the definition of matrix multiplication, our multivariable hypothesis function can be concisely represented as: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0"/>
      </w:tblGrid>
      <w:tr w:rsidR="00A65604" w:rsidRPr="00A65604" w14:paraId="2E7B6D09" w14:textId="77777777" w:rsidTr="00A65604">
        <w:trPr>
          <w:trHeight w:val="58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DF5EC6B" w14:textId="0F2E5242" w:rsidR="00A65604" w:rsidRPr="00A65604" w:rsidRDefault="00A65604" w:rsidP="00A65604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GB"/>
              </w:rPr>
            </w:pP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h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θ</w:t>
            </w:r>
            <w:r w:rsidRPr="00A65604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(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x</w:t>
            </w:r>
            <w:r w:rsidRPr="00A65604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)=[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θ</w:t>
            </w:r>
            <w:r w:rsidRPr="00A65604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0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θ</w:t>
            </w:r>
            <w:r w:rsidRPr="00A65604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1</w:t>
            </w:r>
            <w:r w:rsidRPr="00A65604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...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θ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n</w:t>
            </w:r>
            <w:r w:rsidRPr="00A65604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]</w:t>
            </w:r>
            <w:r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[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x</w:t>
            </w:r>
            <w:r w:rsidRPr="00A65604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0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x</w:t>
            </w:r>
            <w:r w:rsidRPr="00A65604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1</w:t>
            </w:r>
            <w:r w:rsidRPr="00A65604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⋮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x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n</w:t>
            </w:r>
            <w:r>
              <w:rPr>
                <w:rFonts w:ascii="MathJax_Size4" w:eastAsia="Times New Roman" w:hAnsi="MathJax_Size4" w:cs="Arial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]</w:t>
            </w:r>
            <w:r w:rsidRPr="00A65604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=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θ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  <w:lang w:eastAsia="en-GB"/>
              </w:rPr>
              <w:t>T</w:t>
            </w:r>
            <w:r w:rsidRPr="00A65604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GB"/>
              </w:rPr>
              <w:t>x</w:t>
            </w:r>
          </w:p>
        </w:tc>
      </w:tr>
    </w:tbl>
    <w:p w14:paraId="5012B388" w14:textId="77777777" w:rsidR="00A65604" w:rsidRPr="00A65604" w:rsidRDefault="00A65604" w:rsidP="00A6560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This is a vectorization of our hypothesis function for one training example; see the lessons on vectorization to learn more.</w:t>
      </w:r>
    </w:p>
    <w:p w14:paraId="787E4A42" w14:textId="44ACBF45" w:rsidR="00A65604" w:rsidRPr="00A65604" w:rsidRDefault="00A65604" w:rsidP="00A6560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Remark: Note that for convenience reasons in this course we assume </w:t>
      </w:r>
      <w:r w:rsidRPr="00A65604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  <w:lang w:eastAsia="en-GB"/>
        </w:rPr>
        <w:t>x</w:t>
      </w:r>
      <w:r w:rsidRPr="00A65604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  <w:lang w:eastAsia="en-GB"/>
        </w:rPr>
        <w:t>(</w:t>
      </w:r>
      <w:r w:rsidRPr="00A65604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  <w:lang w:eastAsia="en-GB"/>
        </w:rPr>
        <w:t>i</w:t>
      </w:r>
      <w:r w:rsidRPr="00A65604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  <w:lang w:eastAsia="en-GB"/>
        </w:rPr>
        <w:t>)0</w:t>
      </w:r>
      <w:r w:rsidRPr="00A65604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  <w:lang w:eastAsia="en-GB"/>
        </w:rPr>
        <w:t>=1 for (</w:t>
      </w:r>
      <w:r w:rsidRPr="00A65604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  <w:lang w:eastAsia="en-GB"/>
        </w:rPr>
        <w:t>i</w:t>
      </w:r>
      <w:r w:rsidRPr="00A65604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  <w:lang w:eastAsia="en-GB"/>
        </w:rPr>
        <w:t>∈1,…,</w:t>
      </w:r>
      <w:r w:rsidRPr="00A65604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  <w:lang w:eastAsia="en-GB"/>
        </w:rPr>
        <w:t>m</w:t>
      </w:r>
      <w:r w:rsidRPr="00A65604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  <w:lang w:eastAsia="en-GB"/>
        </w:rPr>
        <w:t>)</w:t>
      </w: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. This allows us to do matrix operations with theta and x. Hence making the two vectors </w:t>
      </w:r>
      <w:r w:rsidRPr="00A65604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θ</w:t>
      </w: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' and </w:t>
      </w:r>
      <w:r w:rsidRPr="00A65604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x</w:t>
      </w:r>
      <w:r w:rsidRPr="00A65604">
        <w:rPr>
          <w:rFonts w:ascii="Times New Roman" w:eastAsia="Times New Roman" w:hAnsi="Times New Roman" w:cs="Times New Roman"/>
          <w:color w:val="1F1F1F"/>
          <w:sz w:val="18"/>
          <w:szCs w:val="18"/>
          <w:lang w:eastAsia="en-GB"/>
        </w:rPr>
        <w:t>(</w:t>
      </w:r>
      <w:r w:rsidRPr="00A65604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GB"/>
        </w:rPr>
        <w:t>i</w:t>
      </w:r>
      <w:r w:rsidRPr="00A65604">
        <w:rPr>
          <w:rFonts w:ascii="Times New Roman" w:eastAsia="Times New Roman" w:hAnsi="Times New Roman" w:cs="Times New Roman"/>
          <w:color w:val="1F1F1F"/>
          <w:sz w:val="18"/>
          <w:szCs w:val="18"/>
          <w:lang w:eastAsia="en-GB"/>
        </w:rPr>
        <w:t>)</w:t>
      </w:r>
      <w:r w:rsidRPr="00A65604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match each other element-wise (that is, have the same number of elements: n+1).]</w:t>
      </w:r>
    </w:p>
    <w:p w14:paraId="3A82FF1D" w14:textId="77777777" w:rsidR="00A65604" w:rsidRDefault="00A65604" w:rsidP="00A65604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</w:p>
    <w:p w14:paraId="66848E4D" w14:textId="77777777" w:rsidR="00A65604" w:rsidRDefault="00A65604" w:rsidP="00A65604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</w:p>
    <w:p w14:paraId="643AF1D4" w14:textId="77777777" w:rsidR="00A65604" w:rsidRDefault="00A65604" w:rsidP="00A65604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</w:p>
    <w:p w14:paraId="21DFA1A4" w14:textId="77777777" w:rsidR="00A65604" w:rsidRDefault="00A65604" w:rsidP="00A65604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</w:p>
    <w:p w14:paraId="56DD21F9" w14:textId="77777777" w:rsidR="00A65604" w:rsidRDefault="00A65604" w:rsidP="00A65604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</w:p>
    <w:p w14:paraId="0D7AAA80" w14:textId="1B48E746" w:rsidR="00A65604" w:rsidRDefault="00A65604" w:rsidP="00A65604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lastRenderedPageBreak/>
        <w:t>Gradient Descent For Multiple Variables</w:t>
      </w:r>
    </w:p>
    <w:p w14:paraId="35EBA194" w14:textId="77777777" w:rsidR="00A65604" w:rsidRDefault="00A65604" w:rsidP="00A65604">
      <w:pPr>
        <w:pStyle w:val="Heading2"/>
        <w:shd w:val="clear" w:color="auto" w:fill="FFFFFF"/>
        <w:spacing w:before="540" w:after="240" w:line="360" w:lineRule="atLeast"/>
        <w:rPr>
          <w:rFonts w:ascii="Arial" w:hAnsi="Arial" w:cs="Arial"/>
          <w:b/>
          <w:bCs/>
          <w:color w:val="1F1F1F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3"/>
          <w:szCs w:val="33"/>
        </w:rPr>
        <w:t>Gradient Descent for Multiple Variables</w:t>
      </w:r>
    </w:p>
    <w:p w14:paraId="2BA283A2" w14:textId="77777777" w:rsidR="00A65604" w:rsidRDefault="00A65604" w:rsidP="00A6560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gradient descent equation itself is generally the same form; we just have to repeat it for our 'n' features:</w:t>
      </w:r>
    </w:p>
    <w:tbl>
      <w:tblPr>
        <w:tblW w:w="916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4"/>
      </w:tblGrid>
      <w:tr w:rsidR="00A65604" w14:paraId="7166B8FE" w14:textId="77777777" w:rsidTr="00A6560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A0A1AA" w14:textId="77777777" w:rsidR="00A65604" w:rsidRDefault="00A65604">
            <w:pPr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}</w:t>
            </w:r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repeat until convergence: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{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1F1F1F"/>
                <w:sz w:val="23"/>
                <w:szCs w:val="23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)⋅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1F1F1F"/>
                <w:sz w:val="23"/>
                <w:szCs w:val="23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)⋅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1F1F1F"/>
                <w:sz w:val="23"/>
                <w:szCs w:val="23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)⋅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⋯</w:t>
            </w:r>
          </w:p>
        </w:tc>
      </w:tr>
    </w:tbl>
    <w:p w14:paraId="0CD3D7FF" w14:textId="77777777" w:rsidR="00A65604" w:rsidRDefault="00A65604" w:rsidP="00A6560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other words:</w:t>
      </w:r>
    </w:p>
    <w:tbl>
      <w:tblPr>
        <w:tblW w:w="916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8"/>
      </w:tblGrid>
      <w:tr w:rsidR="00A65604" w14:paraId="6B5E0696" w14:textId="77777777" w:rsidTr="00A6560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611FE85" w14:textId="77777777" w:rsidR="00A65604" w:rsidRDefault="00A65604">
            <w:pPr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}</w:t>
            </w:r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repeat until convergence: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{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j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j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1F1F1F"/>
                <w:sz w:val="23"/>
                <w:szCs w:val="23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)⋅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j</w:t>
            </w:r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for j := 0...n</w:t>
            </w:r>
          </w:p>
        </w:tc>
      </w:tr>
    </w:tbl>
    <w:p w14:paraId="112F9345" w14:textId="77777777" w:rsidR="00A65604" w:rsidRDefault="00A65604" w:rsidP="00A6560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following image compares gradient descent with one variable to gradient descent with multiple variables:</w:t>
      </w:r>
    </w:p>
    <w:p w14:paraId="61948768" w14:textId="563CB85C" w:rsidR="000441D2" w:rsidRDefault="00A65604" w:rsidP="00A65604">
      <w:r>
        <w:rPr>
          <w:noProof/>
        </w:rPr>
        <w:drawing>
          <wp:inline distT="0" distB="0" distL="0" distR="0" wp14:anchorId="3F7F30A9" wp14:editId="45BBF1EC">
            <wp:extent cx="553212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AE08" w14:textId="7C6D3A79" w:rsidR="00A65604" w:rsidRDefault="00A65604"/>
    <w:p w14:paraId="05693F2D" w14:textId="31A967B5" w:rsidR="00A65604" w:rsidRDefault="00A65604"/>
    <w:p w14:paraId="4AFC53BC" w14:textId="4D2529FD" w:rsidR="00A65604" w:rsidRDefault="00A65604"/>
    <w:p w14:paraId="25C8AED2" w14:textId="1EE774F3" w:rsidR="00A65604" w:rsidRDefault="00A65604"/>
    <w:p w14:paraId="307E4CC5" w14:textId="7853E7C5" w:rsidR="00A65604" w:rsidRDefault="00A65604"/>
    <w:p w14:paraId="45EF7856" w14:textId="0EE85A2E" w:rsidR="00A65604" w:rsidRDefault="00A65604"/>
    <w:p w14:paraId="02D84F83" w14:textId="3F6EFBED" w:rsidR="00A65604" w:rsidRDefault="00A65604"/>
    <w:p w14:paraId="402E02BC" w14:textId="77777777" w:rsidR="00A65604" w:rsidRDefault="00A65604" w:rsidP="00A65604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lastRenderedPageBreak/>
        <w:t>Gradient Descent in Practice I - Feature Scaling</w:t>
      </w:r>
    </w:p>
    <w:p w14:paraId="402BAE61" w14:textId="77777777" w:rsidR="00A65604" w:rsidRDefault="00A65604" w:rsidP="00A6560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Note:</w:t>
      </w:r>
      <w:r>
        <w:rPr>
          <w:rFonts w:ascii="Arial" w:hAnsi="Arial" w:cs="Arial"/>
          <w:color w:val="1F1F1F"/>
          <w:sz w:val="21"/>
          <w:szCs w:val="21"/>
        </w:rPr>
        <w:t> [6:20 - The average size of a house is 1000 but 100 is accidentally written instead]</w:t>
      </w:r>
    </w:p>
    <w:p w14:paraId="66CD8F09" w14:textId="77777777" w:rsidR="00A65604" w:rsidRDefault="00A65604" w:rsidP="00A6560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 speed up gradient descent by having each of our input values in roughly the same range. This is because θ will descend quickly on small ranges and slowly on large ranges, and so will oscillate inefficiently down to the optimum when the variables are very uneven.</w:t>
      </w:r>
    </w:p>
    <w:p w14:paraId="76F53744" w14:textId="77777777" w:rsidR="00A65604" w:rsidRDefault="00A65604" w:rsidP="00A6560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way to prevent this is to modify the ranges of our input variables so that they are all roughly the same. Ideally:</w:t>
      </w:r>
    </w:p>
    <w:p w14:paraId="3856143B" w14:textId="0CF9BAD0" w:rsidR="00A65604" w:rsidRDefault="00A65604" w:rsidP="00A6560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−1 ≤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pen"/>
          <w:rFonts w:eastAsiaTheme="majorEastAsia"/>
          <w:color w:val="1F1F1F"/>
          <w:sz w:val="18"/>
          <w:szCs w:val="18"/>
        </w:rPr>
        <w:t>(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mclose"/>
          <w:color w:val="1F1F1F"/>
          <w:sz w:val="18"/>
          <w:szCs w:val="18"/>
        </w:rPr>
        <w:t>)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≤ 1</w:t>
      </w:r>
    </w:p>
    <w:p w14:paraId="5952DDE5" w14:textId="77777777" w:rsidR="00A65604" w:rsidRDefault="00A65604" w:rsidP="00A6560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or</w:t>
      </w:r>
    </w:p>
    <w:p w14:paraId="5B177873" w14:textId="4332D038" w:rsidR="00A65604" w:rsidRDefault="00A65604" w:rsidP="00A6560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−0.5 ≤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pen"/>
          <w:rFonts w:eastAsiaTheme="majorEastAsia"/>
          <w:color w:val="1F1F1F"/>
          <w:sz w:val="18"/>
          <w:szCs w:val="18"/>
        </w:rPr>
        <w:t>(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mclose"/>
          <w:color w:val="1F1F1F"/>
          <w:sz w:val="18"/>
          <w:szCs w:val="18"/>
        </w:rPr>
        <w:t>)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≤ 0.5</w:t>
      </w:r>
    </w:p>
    <w:p w14:paraId="2E74C0F3" w14:textId="77777777" w:rsidR="00A65604" w:rsidRDefault="00A65604" w:rsidP="00A6560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These aren't exact requirements; we are only trying to speed things up. The goal is to get all input variables into roughly one of these ranges, give or take a few.</w:t>
      </w:r>
    </w:p>
    <w:p w14:paraId="501AF6B4" w14:textId="77777777" w:rsidR="00A65604" w:rsidRDefault="00A65604" w:rsidP="00A6560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Two techniques to help with this are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feature scaling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mean normalization</w:t>
      </w:r>
      <w:r>
        <w:rPr>
          <w:rFonts w:ascii="Arial" w:hAnsi="Arial" w:cs="Arial"/>
          <w:color w:val="1F1F1F"/>
          <w:sz w:val="21"/>
          <w:szCs w:val="21"/>
        </w:rPr>
        <w:t>. Feature scaling involves dividing the input values by the range (i.e. the maximum value minus the minimum value) of the input variable, resulting in a new range of just 1. Mean normalization involves subtracting the average value for an input variable from the values for that input variable resulting in a new average value for the input variable of just zero. To implement both of these techniques, adjust your input values as shown in this formula:</w:t>
      </w:r>
    </w:p>
    <w:p w14:paraId="35773BB8" w14:textId="6CD67A25" w:rsidR="00A65604" w:rsidRPr="008678B6" w:rsidRDefault="00A65604" w:rsidP="00A6560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</w:rPr>
      </w:pP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rel"/>
          <w:color w:val="1F1F1F"/>
          <w:sz w:val="25"/>
          <w:szCs w:val="25"/>
        </w:rPr>
        <w:t>:=</w:t>
      </w:r>
      <w:r w:rsidR="008678B6">
        <w:rPr>
          <w:rStyle w:val="vlist-s"/>
          <w:color w:val="1F1F1F"/>
          <w:sz w:val="2"/>
          <w:szCs w:val="2"/>
        </w:rPr>
        <w:t xml:space="preserve"> 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−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μ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​​</w:t>
      </w:r>
      <w:r w:rsidR="008678B6">
        <w:rPr>
          <w:rStyle w:val="vlist-s"/>
          <w:color w:val="1F1F1F"/>
          <w:sz w:val="2"/>
          <w:szCs w:val="2"/>
        </w:rPr>
        <w:t xml:space="preserve"> </w:t>
      </w:r>
      <w:r w:rsidR="008678B6">
        <w:rPr>
          <w:rStyle w:val="vlist-s"/>
          <w:color w:val="1F1F1F"/>
        </w:rPr>
        <w:t>/</w:t>
      </w:r>
      <w:r w:rsidR="008678B6" w:rsidRPr="008678B6">
        <w:rPr>
          <w:rStyle w:val="mord"/>
          <w:rFonts w:ascii="KaTeX_Math" w:hAnsi="KaTeX_Math"/>
          <w:i/>
          <w:iCs/>
          <w:color w:val="1F1F1F"/>
          <w:sz w:val="25"/>
          <w:szCs w:val="25"/>
        </w:rPr>
        <w:t xml:space="preserve"> </w:t>
      </w:r>
      <w:r w:rsidR="008678B6">
        <w:rPr>
          <w:rStyle w:val="mord"/>
          <w:rFonts w:ascii="KaTeX_Math" w:hAnsi="KaTeX_Math"/>
          <w:i/>
          <w:iCs/>
          <w:color w:val="1F1F1F"/>
          <w:sz w:val="25"/>
          <w:szCs w:val="25"/>
        </w:rPr>
        <w:t>s</w:t>
      </w:r>
      <w:r w:rsidR="008678B6"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</w:p>
    <w:p w14:paraId="3A3AE400" w14:textId="38529958" w:rsidR="00A65604" w:rsidRDefault="00A65604" w:rsidP="00A65604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Where </w:t>
      </w:r>
      <w:r>
        <w:rPr>
          <w:rStyle w:val="mo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μ</w:t>
      </w:r>
      <w:r>
        <w:rPr>
          <w:rStyle w:val="mi"/>
          <w:rFonts w:ascii="MathJax_Math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i</w:t>
      </w:r>
      <w:r>
        <w:rPr>
          <w:rFonts w:ascii="Arial" w:hAnsi="Arial" w:cs="Arial"/>
          <w:color w:val="1F1F1F"/>
          <w:sz w:val="21"/>
          <w:szCs w:val="21"/>
        </w:rPr>
        <w:t> is the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average</w:t>
      </w:r>
      <w:r>
        <w:rPr>
          <w:rFonts w:ascii="Arial" w:hAnsi="Arial" w:cs="Arial"/>
          <w:color w:val="1F1F1F"/>
          <w:sz w:val="21"/>
          <w:szCs w:val="21"/>
        </w:rPr>
        <w:t> of all the values for feature (i) and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is the range of values (max - min), or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is the standard deviation.</w:t>
      </w:r>
    </w:p>
    <w:p w14:paraId="0049ABE5" w14:textId="77777777" w:rsidR="00A65604" w:rsidRDefault="00A65604" w:rsidP="00A6560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Note that dividing by the range, or dividing by the standard deviation, give different results. The quizzes in this course use range - the programming exercises use standard deviation.</w:t>
      </w:r>
    </w:p>
    <w:p w14:paraId="25542624" w14:textId="14B0400A" w:rsidR="00A65604" w:rsidRDefault="00A65604" w:rsidP="00A6560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For example, if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represents housing prices with a range of 100 to 2000 and a mean value of 1000, then, </w:t>
      </w:r>
      <w:r w:rsidR="009E56C9">
        <w:rPr>
          <w:rStyle w:val="mord"/>
          <w:rFonts w:ascii="KaTeX_Math" w:hAnsi="KaTeX_Math"/>
          <w:i/>
          <w:iCs/>
          <w:color w:val="1F1F1F"/>
          <w:sz w:val="25"/>
          <w:szCs w:val="25"/>
        </w:rPr>
        <w:t xml:space="preserve"> 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rel"/>
          <w:color w:val="1F1F1F"/>
          <w:sz w:val="25"/>
          <w:szCs w:val="25"/>
        </w:rPr>
        <w:t>:=</w:t>
      </w:r>
      <w:r w:rsidR="009E56C9">
        <w:rPr>
          <w:rStyle w:val="mrel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price</w:t>
      </w:r>
      <w:r>
        <w:rPr>
          <w:rStyle w:val="mbin"/>
          <w:color w:val="1F1F1F"/>
          <w:sz w:val="25"/>
          <w:szCs w:val="25"/>
        </w:rPr>
        <w:t>−</w:t>
      </w:r>
      <w:r>
        <w:rPr>
          <w:rStyle w:val="mord"/>
          <w:color w:val="1F1F1F"/>
          <w:sz w:val="25"/>
          <w:szCs w:val="25"/>
        </w:rPr>
        <w:t>1000</w:t>
      </w:r>
      <w:r w:rsidR="009E56C9">
        <w:rPr>
          <w:rStyle w:val="mord"/>
          <w:color w:val="1F1F1F"/>
          <w:sz w:val="25"/>
          <w:szCs w:val="25"/>
        </w:rPr>
        <w:t>)/1900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1FC39ACE" w14:textId="53D18D93" w:rsidR="00A65604" w:rsidRDefault="00A65604"/>
    <w:p w14:paraId="29311A9E" w14:textId="5BD6ED8C" w:rsidR="008678B6" w:rsidRDefault="008678B6"/>
    <w:p w14:paraId="5F63FF01" w14:textId="1A3ABFD4" w:rsidR="008678B6" w:rsidRDefault="008678B6"/>
    <w:p w14:paraId="5ADDE229" w14:textId="0D3A16F0" w:rsidR="008678B6" w:rsidRDefault="008678B6"/>
    <w:p w14:paraId="0295569B" w14:textId="6AD582B8" w:rsidR="008678B6" w:rsidRPr="008678B6" w:rsidRDefault="008678B6" w:rsidP="009D647F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4"/>
          <w:szCs w:val="44"/>
          <w:lang w:eastAsia="en-GB"/>
        </w:rPr>
      </w:pPr>
      <w:r w:rsidRPr="008678B6">
        <w:rPr>
          <w:rFonts w:ascii="Arial" w:eastAsia="Times New Roman" w:hAnsi="Arial" w:cs="Arial"/>
          <w:color w:val="1F1F1F"/>
          <w:kern w:val="36"/>
          <w:sz w:val="44"/>
          <w:szCs w:val="44"/>
          <w:lang w:eastAsia="en-GB"/>
        </w:rPr>
        <w:lastRenderedPageBreak/>
        <w:t xml:space="preserve">Gradient Descent in PracticeII </w:t>
      </w:r>
      <w:r w:rsidR="009D647F">
        <w:rPr>
          <w:rFonts w:ascii="Arial" w:eastAsia="Times New Roman" w:hAnsi="Arial" w:cs="Arial"/>
          <w:color w:val="1F1F1F"/>
          <w:kern w:val="36"/>
          <w:sz w:val="44"/>
          <w:szCs w:val="44"/>
          <w:lang w:eastAsia="en-GB"/>
        </w:rPr>
        <w:t>–</w:t>
      </w:r>
      <w:r w:rsidRPr="008678B6">
        <w:rPr>
          <w:rFonts w:ascii="Arial" w:eastAsia="Times New Roman" w:hAnsi="Arial" w:cs="Arial"/>
          <w:color w:val="1F1F1F"/>
          <w:kern w:val="36"/>
          <w:sz w:val="44"/>
          <w:szCs w:val="44"/>
          <w:lang w:eastAsia="en-GB"/>
        </w:rPr>
        <w:t xml:space="preserve"> LearningRate</w:t>
      </w:r>
    </w:p>
    <w:p w14:paraId="36281F1F" w14:textId="77777777" w:rsidR="008678B6" w:rsidRPr="008678B6" w:rsidRDefault="008678B6" w:rsidP="008678B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8678B6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Debugging gradient descent.</w:t>
      </w:r>
      <w:r w:rsidRPr="008678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Make a plot with </w:t>
      </w:r>
      <w:r w:rsidRPr="008678B6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GB"/>
        </w:rPr>
        <w:t>number of iterations</w:t>
      </w:r>
      <w:r w:rsidRPr="008678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on the x-axis. Now plot the cost function, J(θ) over the number of iterations of gradient descent. If J(θ) ever increases, then you probably need to decrease α.</w:t>
      </w:r>
    </w:p>
    <w:p w14:paraId="3C3EC58D" w14:textId="77777777" w:rsidR="008678B6" w:rsidRPr="008678B6" w:rsidRDefault="008678B6" w:rsidP="008678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8678B6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Automatic convergence test.</w:t>
      </w:r>
      <w:r w:rsidRPr="008678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Declare convergence if J(θ) decreases by less than E in one iteration, where E is some small value such as </w:t>
      </w:r>
      <w:r w:rsidRPr="008678B6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  <w:lang w:eastAsia="en-GB"/>
        </w:rPr>
        <w:t>10</w:t>
      </w:r>
      <w:r w:rsidRPr="008678B6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  <w:lang w:eastAsia="en-GB"/>
        </w:rPr>
        <w:t>−3</w:t>
      </w:r>
      <w:r w:rsidRPr="008678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. However in practice it's difficult to choose this threshold value.</w:t>
      </w:r>
    </w:p>
    <w:p w14:paraId="4F2D822C" w14:textId="597B1B84" w:rsidR="008678B6" w:rsidRPr="008678B6" w:rsidRDefault="008678B6" w:rsidP="0086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8B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F528257" wp14:editId="0F876D5C">
            <wp:extent cx="49530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A48F" w14:textId="77777777" w:rsidR="008678B6" w:rsidRPr="008678B6" w:rsidRDefault="008678B6" w:rsidP="008678B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8678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It has been proven that if learning rate α is sufficiently small, then J(θ) will decrease on every iteration.</w:t>
      </w:r>
    </w:p>
    <w:p w14:paraId="14A0BBDF" w14:textId="2BF7B563" w:rsidR="008678B6" w:rsidRPr="008678B6" w:rsidRDefault="008678B6" w:rsidP="00867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8B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B5F2383" wp14:editId="0C8380FA">
            <wp:extent cx="487680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1D25" w14:textId="77777777" w:rsidR="008678B6" w:rsidRPr="008678B6" w:rsidRDefault="008678B6" w:rsidP="008678B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8678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To summarize:</w:t>
      </w:r>
    </w:p>
    <w:p w14:paraId="36EF0B0E" w14:textId="02A2FC72" w:rsidR="008678B6" w:rsidRPr="008678B6" w:rsidRDefault="008678B6" w:rsidP="008678B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8678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If </w:t>
      </w:r>
      <w:r w:rsidRPr="008678B6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α</w:t>
      </w:r>
      <w:r w:rsidRPr="008678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is too small: slow convergence.</w:t>
      </w:r>
    </w:p>
    <w:p w14:paraId="0B87E03F" w14:textId="28DB5A00" w:rsidR="008678B6" w:rsidRPr="008678B6" w:rsidRDefault="008678B6" w:rsidP="008678B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8678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If </w:t>
      </w:r>
      <w:r w:rsidRPr="008678B6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α</w:t>
      </w:r>
      <w:r w:rsidRPr="008678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is too large: ￼may not decrease on every iteration and thus may not converge.</w:t>
      </w:r>
    </w:p>
    <w:p w14:paraId="463048B3" w14:textId="77777777" w:rsidR="004464F5" w:rsidRDefault="004464F5" w:rsidP="004464F5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lastRenderedPageBreak/>
        <w:t>Features and Polynomial Regression</w:t>
      </w:r>
    </w:p>
    <w:p w14:paraId="4561D5D7" w14:textId="77777777" w:rsidR="004464F5" w:rsidRDefault="004464F5" w:rsidP="004464F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 improve our features and the form of our hypothesis function in a couple different ways.</w:t>
      </w:r>
    </w:p>
    <w:p w14:paraId="555578A3" w14:textId="0E2644CA" w:rsidR="004464F5" w:rsidRDefault="004464F5" w:rsidP="004464F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combine</w:t>
      </w:r>
      <w:r>
        <w:rPr>
          <w:rFonts w:ascii="Arial" w:hAnsi="Arial" w:cs="Arial"/>
          <w:color w:val="1F1F1F"/>
          <w:sz w:val="21"/>
          <w:szCs w:val="21"/>
        </w:rPr>
        <w:t> multiple features into one. For example, we can combine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into a new feature </w:t>
      </w:r>
      <w:bookmarkStart w:id="0" w:name="_GoBack"/>
      <w:bookmarkEnd w:id="0"/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by taking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Cambria Math" w:hAnsi="Cambria Math" w:cs="Cambria Math"/>
          <w:color w:val="1F1F1F"/>
          <w:sz w:val="21"/>
          <w:szCs w:val="21"/>
        </w:rPr>
        <w:t>⋅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4B01F5C2" w14:textId="77777777" w:rsidR="004464F5" w:rsidRDefault="004464F5" w:rsidP="004464F5">
      <w:pPr>
        <w:pStyle w:val="Heading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Polynomial Regression</w:t>
      </w:r>
    </w:p>
    <w:p w14:paraId="253DE693" w14:textId="77777777" w:rsidR="004464F5" w:rsidRDefault="004464F5" w:rsidP="004464F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Our hypothesis function need not be linear (a straight line) if that does not fit the data well.</w:t>
      </w:r>
    </w:p>
    <w:p w14:paraId="52C359BC" w14:textId="77777777" w:rsidR="004464F5" w:rsidRDefault="004464F5" w:rsidP="004464F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change the behavior or curve</w:t>
      </w:r>
      <w:r>
        <w:rPr>
          <w:rFonts w:ascii="Arial" w:hAnsi="Arial" w:cs="Arial"/>
          <w:color w:val="1F1F1F"/>
          <w:sz w:val="21"/>
          <w:szCs w:val="21"/>
        </w:rPr>
        <w:t> of our hypothesis function by making it a quadratic, cubic or square root function (or any other form).</w:t>
      </w:r>
    </w:p>
    <w:p w14:paraId="7B5FAB1C" w14:textId="019AE6EF" w:rsidR="004464F5" w:rsidRDefault="004464F5" w:rsidP="004464F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For example, if our hypothesis function is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θ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close"/>
          <w:color w:val="1F1F1F"/>
          <w:sz w:val="25"/>
          <w:szCs w:val="25"/>
        </w:rPr>
        <w:t>)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then we can create additional features based on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, to get the quadratic function </w:t>
      </w:r>
    </w:p>
    <w:p w14:paraId="2B567450" w14:textId="2184B6A5" w:rsidR="004464F5" w:rsidRDefault="004464F5" w:rsidP="004464F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θ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close"/>
          <w:color w:val="1F1F1F"/>
          <w:sz w:val="25"/>
          <w:szCs w:val="25"/>
        </w:rPr>
        <w:t>)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or the cubic function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θ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close"/>
          <w:color w:val="1F1F1F"/>
          <w:sz w:val="25"/>
          <w:szCs w:val="25"/>
        </w:rPr>
        <w:t>)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</w:p>
    <w:p w14:paraId="2EB8F3EF" w14:textId="7E1438A7" w:rsidR="004464F5" w:rsidRDefault="004464F5" w:rsidP="004464F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the cubic version, we have created new features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where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 xml:space="preserve"> 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0872ED9F" w14:textId="59B9928F" w:rsidR="004464F5" w:rsidRDefault="004464F5" w:rsidP="004464F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 make it a square root function, we could do: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 xml:space="preserve"> 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θ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close"/>
          <w:color w:val="1F1F1F"/>
          <w:sz w:val="25"/>
          <w:szCs w:val="25"/>
        </w:rPr>
        <w:t>)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​​</w:t>
      </w:r>
    </w:p>
    <w:p w14:paraId="3C129F6A" w14:textId="77777777" w:rsidR="004464F5" w:rsidRDefault="004464F5" w:rsidP="004464F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One important thing to keep in mind is, if you choose your features this way then feature scaling becomes very important.</w:t>
      </w:r>
    </w:p>
    <w:p w14:paraId="317A7741" w14:textId="77777777" w:rsidR="004464F5" w:rsidRDefault="004464F5" w:rsidP="004464F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eg. if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has range 1 - 1000 then range of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x_1^2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becomes 1 - 1000000 and that of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x_1^3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becomes 1 - 1000000000</w:t>
      </w:r>
    </w:p>
    <w:p w14:paraId="088EB914" w14:textId="77777777" w:rsidR="008678B6" w:rsidRDefault="008678B6"/>
    <w:sectPr w:rsidR="00867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4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D9"/>
    <w:rsid w:val="000441D2"/>
    <w:rsid w:val="001B2DD9"/>
    <w:rsid w:val="004464F5"/>
    <w:rsid w:val="008678B6"/>
    <w:rsid w:val="009D647F"/>
    <w:rsid w:val="009E56C9"/>
    <w:rsid w:val="00A6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CEB9"/>
  <w15:chartTrackingRefBased/>
  <w15:docId w15:val="{A36E3270-DBEC-4D75-BDD8-8A8CCB8F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6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4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60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6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65604"/>
    <w:rPr>
      <w:b/>
      <w:bCs/>
    </w:rPr>
  </w:style>
  <w:style w:type="character" w:customStyle="1" w:styleId="katex-mathml">
    <w:name w:val="katex-mathml"/>
    <w:basedOn w:val="DefaultParagraphFont"/>
    <w:rsid w:val="00A65604"/>
  </w:style>
  <w:style w:type="character" w:customStyle="1" w:styleId="mord">
    <w:name w:val="mord"/>
    <w:basedOn w:val="DefaultParagraphFont"/>
    <w:rsid w:val="00A65604"/>
  </w:style>
  <w:style w:type="character" w:customStyle="1" w:styleId="mi">
    <w:name w:val="mi"/>
    <w:basedOn w:val="DefaultParagraphFont"/>
    <w:rsid w:val="00A65604"/>
  </w:style>
  <w:style w:type="character" w:customStyle="1" w:styleId="mo">
    <w:name w:val="mo"/>
    <w:basedOn w:val="DefaultParagraphFont"/>
    <w:rsid w:val="00A65604"/>
  </w:style>
  <w:style w:type="character" w:customStyle="1" w:styleId="mtext">
    <w:name w:val="mtext"/>
    <w:basedOn w:val="DefaultParagraphFont"/>
    <w:rsid w:val="00A65604"/>
  </w:style>
  <w:style w:type="character" w:customStyle="1" w:styleId="mn">
    <w:name w:val="mn"/>
    <w:basedOn w:val="DefaultParagraphFont"/>
    <w:rsid w:val="00A65604"/>
  </w:style>
  <w:style w:type="character" w:customStyle="1" w:styleId="vlist-s">
    <w:name w:val="vlist-s"/>
    <w:basedOn w:val="DefaultParagraphFont"/>
    <w:rsid w:val="00A65604"/>
  </w:style>
  <w:style w:type="character" w:customStyle="1" w:styleId="mopen">
    <w:name w:val="mopen"/>
    <w:basedOn w:val="DefaultParagraphFont"/>
    <w:rsid w:val="00A65604"/>
  </w:style>
  <w:style w:type="character" w:customStyle="1" w:styleId="mclose">
    <w:name w:val="mclose"/>
    <w:basedOn w:val="DefaultParagraphFont"/>
    <w:rsid w:val="00A65604"/>
  </w:style>
  <w:style w:type="character" w:customStyle="1" w:styleId="Heading2Char">
    <w:name w:val="Heading 2 Char"/>
    <w:basedOn w:val="DefaultParagraphFont"/>
    <w:link w:val="Heading2"/>
    <w:uiPriority w:val="9"/>
    <w:semiHidden/>
    <w:rsid w:val="00A65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rel">
    <w:name w:val="mrel"/>
    <w:basedOn w:val="DefaultParagraphFont"/>
    <w:rsid w:val="00A65604"/>
  </w:style>
  <w:style w:type="character" w:customStyle="1" w:styleId="mbin">
    <w:name w:val="mbin"/>
    <w:basedOn w:val="DefaultParagraphFont"/>
    <w:rsid w:val="00A65604"/>
  </w:style>
  <w:style w:type="character" w:styleId="Emphasis">
    <w:name w:val="Emphasis"/>
    <w:basedOn w:val="DefaultParagraphFont"/>
    <w:uiPriority w:val="20"/>
    <w:qFormat/>
    <w:rsid w:val="008678B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4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4</cp:revision>
  <dcterms:created xsi:type="dcterms:W3CDTF">2020-02-08T18:07:00Z</dcterms:created>
  <dcterms:modified xsi:type="dcterms:W3CDTF">2020-02-08T18:45:00Z</dcterms:modified>
</cp:coreProperties>
</file>