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0"/>
      </w:pPr>
    </w:p>
    <w:p>
      <w:pPr>
        <w:spacing w:before="0"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60"/>
          <w:szCs w:val="60"/>
        </w:rPr>
        <w:t xml:space="preserve">Business Requirement Document</w:t>
      </w:r>
    </w:p>
    <w:p>
      <w:pPr>
        <w:spacing w:before="0" w:after="600"/>
        <w:jc w:val="center"/>
      </w:pPr>
      <w:r>
        <w:rPr>
          <w:rFonts w:ascii="Calibri" w:cs="Calibri" w:eastAsia="Calibri" w:hAnsi="Calibri"/>
          <w:color w:val="2E5F8B"/>
          <w:sz w:val="32"/>
          <w:szCs w:val="32"/>
        </w:rPr>
        <w:t xml:space="preserve">SmartCart E-Commerce Platform — QA Ecosystem</w:t>
      </w:r>
    </w:p>
    <w:p>
      <w:pPr>
        <w:pBdr>
          <w:bottom w:val="single" w:color="4472C4" w:sz="12" w:space="4"/>
        </w:pBdr>
        <w:spacing w:before="0" w:after="400"/>
      </w:pPr>
      <w:r>
        <w:t xml:space="preserve"/>
      </w:r>
    </w:p>
    <w:tbl>
      <w:tblPr>
        <w:tblW w:type="dxa" w:w="8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800"/>
      </w:tblGrid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Project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SmartCart E-Commerce Platform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Requirement Document (BRD)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Adit Gupta — QA Lead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March 2025</w:t>
            </w:r>
          </w:p>
        </w:tc>
      </w:tr>
      <w:tr>
        <w:tc>
          <w:tcPr>
            <w:tcW w:type="dxa" w:w="2800"/>
            <w:tcBorders>
              <w:top w:val="single" w:color="D6E4F0" w:sz="4"/>
              <w:left w:val="single" w:color="D6E4F0" w:sz="4"/>
              <w:bottom w:val="single" w:color="D6E4F0" w:sz="4"/>
              <w:right w:val="single" w:color="D6E4F0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5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1. Executive Summary</w:t>
      </w:r>
    </w:p>
    <w:p>
      <w:pPr>
        <w:spacing w:before="6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SmartCart is a full-stack e-commerce application enabling users to browse products, manage a shopping cart, and complete purchases through a secure payment gateway. This BRD captures all functional and non-functional requirements that drive the QA strategy for the SmartCart QA Ecosystem.</w:t>
      </w:r>
    </w:p>
    <w:p>
      <w:pPr>
        <w:spacing w:before="80" w:after="80"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2. Business Objectives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tblHeader/>
        </w:trPr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 ID</w:t>
            </w:r>
          </w:p>
        </w:tc>
        <w:tc>
          <w:tcPr>
            <w:tcW w:type="dxa" w:w="82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Business Objective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BO-01</w:t>
            </w:r>
          </w:p>
        </w:tc>
        <w:tc>
          <w:tcPr>
            <w:tcW w:type="dxa" w:w="8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Provide a seamless product discovery and purchase experience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BO-02</w:t>
            </w:r>
          </w:p>
        </w:tc>
        <w:tc>
          <w:tcPr>
            <w:tcW w:type="dxa" w:w="8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Ensure secure user authentication and authorization (JWT-based)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BO-03</w:t>
            </w:r>
          </w:p>
        </w:tc>
        <w:tc>
          <w:tcPr>
            <w:tcW w:type="dxa" w:w="8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Maintain 99.9% system uptime under peak load conditions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BO-04</w:t>
            </w:r>
          </w:p>
        </w:tc>
        <w:tc>
          <w:tcPr>
            <w:tcW w:type="dxa" w:w="8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Ensure full GDPR / PCI-DSS compliance for payment processing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BO-05</w:t>
            </w:r>
          </w:p>
        </w:tc>
        <w:tc>
          <w:tcPr>
            <w:tcW w:type="dxa" w:w="8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Deliver mobile-responsive UI across all major browsers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3. Project Scope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5F8B"/>
          <w:sz w:val="28"/>
          <w:szCs w:val="28"/>
        </w:rPr>
        <w:t xml:space="preserve">3.1  In-Scope Modules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238"/>
      </w:tblGrid>
      <w:tr>
        <w:trPr>
          <w:tblHeader/>
        </w:trPr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Types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User Authentication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Register, Login, JWT management, Password reset</w:t>
            </w:r>
          </w:p>
        </w:tc>
        <w:tc>
          <w:tcPr>
            <w:tcW w:type="dxa" w:w="3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Functional, Security, API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Product Catalog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Browse, Search, Filter, Product detail view</w:t>
            </w:r>
          </w:p>
        </w:tc>
        <w:tc>
          <w:tcPr>
            <w:tcW w:type="dxa" w:w="3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Functional, UI, API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Cart Management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Add / Remove / Update items, Price computation</w:t>
            </w:r>
          </w:p>
        </w:tc>
        <w:tc>
          <w:tcPr>
            <w:tcW w:type="dxa" w:w="3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Functional, API, Concurrency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Checkout &amp; Orders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Address capture, Order summary, Order placement</w:t>
            </w:r>
          </w:p>
        </w:tc>
        <w:tc>
          <w:tcPr>
            <w:tcW w:type="dxa" w:w="3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Functional, E2E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Payment initiation, Success/Failure, Refunds</w:t>
            </w:r>
          </w:p>
        </w:tc>
        <w:tc>
          <w:tcPr>
            <w:tcW w:type="dxa" w:w="3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Functional, Integration, Negative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Product CRUD, User management, Order tracking</w:t>
            </w:r>
          </w:p>
        </w:tc>
        <w:tc>
          <w:tcPr>
            <w:tcW w:type="dxa" w:w="3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Functional, Authorization, API</w:t>
            </w:r>
          </w:p>
        </w:tc>
      </w:tr>
      <w:tr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REST API Layer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All RESTful endpoints (OpenAPI 3.0 documented)</w:t>
            </w:r>
          </w:p>
        </w:tc>
        <w:tc>
          <w:tcPr>
            <w:tcW w:type="dxa" w:w="32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Contract, Schema, Performance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Calibri" w:cs="Calibri" w:eastAsia="Calibri" w:hAnsi="Calibri"/>
          <w:b/>
          <w:bCs/>
          <w:color w:val="2E5F8B"/>
          <w:sz w:val="28"/>
          <w:szCs w:val="28"/>
        </w:rPr>
        <w:t xml:space="preserve">3.2  Out-of-Scope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Third-party logistics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Mobile native app (iOS / Android)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Subscription / loyalty features</w:t>
      </w:r>
    </w:p>
    <w:p>
      <w:pPr>
        <w:spacing w:before="80" w:after="80"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4. Functional Requirements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5F8B"/>
          <w:sz w:val="28"/>
          <w:szCs w:val="28"/>
        </w:rPr>
        <w:t xml:space="preserve">4.1  User Authentication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200"/>
        <w:gridCol w:w="2038"/>
      </w:tblGrid>
      <w:tr>
        <w:trPr>
          <w:tblHeader/>
        </w:trPr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20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FR-01.1</w:t>
            </w:r>
          </w:p>
        </w:tc>
        <w:tc>
          <w:tcPr>
            <w:tcW w:type="dxa" w:w="6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Users shall register with email, password (min 8 chars, 1 uppercase, 1 number) and name</w:t>
            </w:r>
          </w:p>
        </w:tc>
        <w:tc>
          <w:tcPr>
            <w:tcW w:type="dxa" w:w="2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FR-01.2</w:t>
            </w:r>
          </w:p>
        </w:tc>
        <w:tc>
          <w:tcPr>
            <w:tcW w:type="dxa" w:w="6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System shall validate email format and enforce the password policy on registration</w:t>
            </w:r>
          </w:p>
        </w:tc>
        <w:tc>
          <w:tcPr>
            <w:tcW w:type="dxa" w:w="2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FR-01.3</w:t>
            </w:r>
          </w:p>
        </w:tc>
        <w:tc>
          <w:tcPr>
            <w:tcW w:type="dxa" w:w="6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System shall issue JWT tokens (expiry 24 h) on successful login</w:t>
            </w:r>
          </w:p>
        </w:tc>
        <w:tc>
          <w:tcPr>
            <w:tcW w:type="dxa" w:w="2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FR-01.4</w:t>
            </w:r>
          </w:p>
        </w:tc>
        <w:tc>
          <w:tcPr>
            <w:tcW w:type="dxa" w:w="6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Account shall be locked for 15 minutes after 5 consecutive failed login attempts</w:t>
            </w:r>
          </w:p>
        </w:tc>
        <w:tc>
          <w:tcPr>
            <w:tcW w:type="dxa" w:w="2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FR-01.5</w:t>
            </w:r>
          </w:p>
        </w:tc>
        <w:tc>
          <w:tcPr>
            <w:tcW w:type="dxa" w:w="6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System shall support password reset via 6-digit email OTP (valid 10 minutes)</w:t>
            </w:r>
          </w:p>
        </w:tc>
        <w:tc>
          <w:tcPr>
            <w:tcW w:type="dxa" w:w="2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Calibri" w:cs="Calibri" w:eastAsia="Calibri" w:hAnsi="Calibri"/>
          <w:b/>
          <w:bCs/>
          <w:color w:val="2E5F8B"/>
          <w:sz w:val="28"/>
          <w:szCs w:val="28"/>
        </w:rPr>
        <w:t xml:space="preserve">4.2  Product Catalog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200"/>
        <w:gridCol w:w="2038"/>
      </w:tblGrid>
      <w:tr>
        <w:trPr>
          <w:tblHeader/>
        </w:trPr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20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FR-02.1</w:t>
            </w:r>
          </w:p>
        </w:tc>
        <w:tc>
          <w:tcPr>
            <w:tcW w:type="dxa" w:w="6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Users shall browse paginated product listings (default 20 per page)</w:t>
            </w:r>
          </w:p>
        </w:tc>
        <w:tc>
          <w:tcPr>
            <w:tcW w:type="dxa" w:w="2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FR-02.2</w:t>
            </w:r>
          </w:p>
        </w:tc>
        <w:tc>
          <w:tcPr>
            <w:tcW w:type="dxa" w:w="6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Users shall search products by keyword; results ranked by relevance</w:t>
            </w:r>
          </w:p>
        </w:tc>
        <w:tc>
          <w:tcPr>
            <w:tcW w:type="dxa" w:w="2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FR-02.3</w:t>
            </w:r>
          </w:p>
        </w:tc>
        <w:tc>
          <w:tcPr>
            <w:tcW w:type="dxa" w:w="6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Users shall filter by category, price range, and star rating</w:t>
            </w:r>
          </w:p>
        </w:tc>
        <w:tc>
          <w:tcPr>
            <w:tcW w:type="dxa" w:w="2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FR-02.4</w:t>
            </w:r>
          </w:p>
        </w:tc>
        <w:tc>
          <w:tcPr>
            <w:tcW w:type="dxa" w:w="6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Each product shall display: name, image, price, rating, stock count</w:t>
            </w:r>
          </w:p>
        </w:tc>
        <w:tc>
          <w:tcPr>
            <w:tcW w:type="dxa" w:w="2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Calibri" w:cs="Calibri" w:eastAsia="Calibri" w:hAnsi="Calibri"/>
          <w:b/>
          <w:bCs/>
          <w:color w:val="2E5F8B"/>
          <w:sz w:val="28"/>
          <w:szCs w:val="28"/>
        </w:rPr>
        <w:t xml:space="preserve">4.3  Cart Management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200"/>
        <w:gridCol w:w="2038"/>
      </w:tblGrid>
      <w:tr>
        <w:trPr>
          <w:tblHeader/>
        </w:trPr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20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FR-03.1</w:t>
            </w:r>
          </w:p>
        </w:tc>
        <w:tc>
          <w:tcPr>
            <w:tcW w:type="dxa" w:w="6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Authenticated users shall add products to the cart</w:t>
            </w:r>
          </w:p>
        </w:tc>
        <w:tc>
          <w:tcPr>
            <w:tcW w:type="dxa" w:w="2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FR-03.2</w:t>
            </w:r>
          </w:p>
        </w:tc>
        <w:tc>
          <w:tcPr>
            <w:tcW w:type="dxa" w:w="6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Cart shall prevent adding out-of-stock items</w:t>
            </w:r>
          </w:p>
        </w:tc>
        <w:tc>
          <w:tcPr>
            <w:tcW w:type="dxa" w:w="2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FR-03.3</w:t>
            </w:r>
          </w:p>
        </w:tc>
        <w:tc>
          <w:tcPr>
            <w:tcW w:type="dxa" w:w="6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Cart total shall recompute dynamically on quantity change</w:t>
            </w:r>
          </w:p>
        </w:tc>
        <w:tc>
          <w:tcPr>
            <w:tcW w:type="dxa" w:w="2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FR-03.4</w:t>
            </w:r>
          </w:p>
        </w:tc>
        <w:tc>
          <w:tcPr>
            <w:tcW w:type="dxa" w:w="6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Cart shall persist across sessions (server-side storage)</w:t>
            </w:r>
          </w:p>
        </w:tc>
        <w:tc>
          <w:tcPr>
            <w:tcW w:type="dxa" w:w="2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Calibri" w:cs="Calibri" w:eastAsia="Calibri" w:hAnsi="Calibri"/>
          <w:b/>
          <w:bCs/>
          <w:color w:val="2E5F8B"/>
          <w:sz w:val="28"/>
          <w:szCs w:val="28"/>
        </w:rPr>
        <w:t xml:space="preserve">4.4  Checkout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200"/>
        <w:gridCol w:w="2038"/>
      </w:tblGrid>
      <w:tr>
        <w:trPr>
          <w:tblHeader/>
        </w:trPr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20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FR-04.1</w:t>
            </w:r>
          </w:p>
        </w:tc>
        <w:tc>
          <w:tcPr>
            <w:tcW w:type="dxa" w:w="6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Users shall provide or select a delivery address at checkout</w:t>
            </w:r>
          </w:p>
        </w:tc>
        <w:tc>
          <w:tcPr>
            <w:tcW w:type="dxa" w:w="2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FR-04.2</w:t>
            </w:r>
          </w:p>
        </w:tc>
        <w:tc>
          <w:tcPr>
            <w:tcW w:type="dxa" w:w="6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System shall display an itemised order summary before confirmation</w:t>
            </w:r>
          </w:p>
        </w:tc>
        <w:tc>
          <w:tcPr>
            <w:tcW w:type="dxa" w:w="2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FR-04.3</w:t>
            </w:r>
          </w:p>
        </w:tc>
        <w:tc>
          <w:tcPr>
            <w:tcW w:type="dxa" w:w="6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Estimated delivery date shall be shown (business days calculation)</w:t>
            </w:r>
          </w:p>
        </w:tc>
        <w:tc>
          <w:tcPr>
            <w:tcW w:type="dxa" w:w="2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rPr>
          <w:rFonts w:ascii="Calibri" w:cs="Calibri" w:eastAsia="Calibri" w:hAnsi="Calibri"/>
          <w:b/>
          <w:bCs/>
          <w:color w:val="2E5F8B"/>
          <w:sz w:val="28"/>
          <w:szCs w:val="28"/>
        </w:rPr>
        <w:t xml:space="preserve">4.5  Payment Gateway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200"/>
        <w:gridCol w:w="2038"/>
      </w:tblGrid>
      <w:tr>
        <w:trPr>
          <w:tblHeader/>
        </w:trPr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6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20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FR-05.1</w:t>
            </w:r>
          </w:p>
        </w:tc>
        <w:tc>
          <w:tcPr>
            <w:tcW w:type="dxa" w:w="6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System shall integrate with Razorpay/Stripe payment gateway (sandbox for QA)</w:t>
            </w:r>
          </w:p>
        </w:tc>
        <w:tc>
          <w:tcPr>
            <w:tcW w:type="dxa" w:w="2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FR-05.2</w:t>
            </w:r>
          </w:p>
        </w:tc>
        <w:tc>
          <w:tcPr>
            <w:tcW w:type="dxa" w:w="6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Successful payment shall trigger order confirmation and send an email receipt</w:t>
            </w:r>
          </w:p>
        </w:tc>
        <w:tc>
          <w:tcPr>
            <w:tcW w:type="dxa" w:w="2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FR-05.3</w:t>
            </w:r>
          </w:p>
        </w:tc>
        <w:tc>
          <w:tcPr>
            <w:tcW w:type="dxa" w:w="6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Failed payment shall NOT place the order; appropriate error displayed</w:t>
            </w:r>
          </w:p>
        </w:tc>
        <w:tc>
          <w:tcPr>
            <w:tcW w:type="dxa" w:w="2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FR-05.4</w:t>
            </w:r>
          </w:p>
        </w:tc>
        <w:tc>
          <w:tcPr>
            <w:tcW w:type="dxa" w:w="6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Refund shall be processed within 5–7 business days</w:t>
            </w:r>
          </w:p>
        </w:tc>
        <w:tc>
          <w:tcPr>
            <w:tcW w:type="dxa" w:w="20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5. Non-Functional Requirements</w:t>
      </w:r>
    </w:p>
    <w:tbl>
      <w:tblPr>
        <w:tblW w:type="dxa" w:w="9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200"/>
        <w:gridCol w:w="1638"/>
      </w:tblGrid>
      <w:tr>
        <w:trPr>
          <w:tblHeader/>
        </w:trPr>
        <w:tc>
          <w:tcPr>
            <w:tcW w:type="dxa" w:w="1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NFR ID</w:t>
            </w:r>
          </w:p>
        </w:tc>
        <w:tc>
          <w:tcPr>
            <w:tcW w:type="dxa" w:w="20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6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NFR-01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API response time (p95) under 100 concurrent users</w:t>
            </w:r>
          </w:p>
        </w:tc>
        <w:tc>
          <w:tcPr>
            <w:tcW w:type="dxa" w:w="1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&lt; 200 ms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NFR-02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Full page load time</w:t>
            </w:r>
          </w:p>
        </w:tc>
        <w:tc>
          <w:tcPr>
            <w:tcW w:type="dxa" w:w="1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&lt; 3 seconds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NFR-03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System supports concurrent users without degradation</w:t>
            </w:r>
          </w:p>
        </w:tc>
        <w:tc>
          <w:tcPr>
            <w:tcW w:type="dxa" w:w="1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500 VUs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NFR-04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Security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All endpoints require JWT; admin endpoints require ROLE_ADMIN</w:t>
            </w:r>
          </w:p>
        </w:tc>
        <w:tc>
          <w:tcPr>
            <w:tcW w:type="dxa" w:w="1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Mandatory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NFR-05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System uptime SLA</w:t>
            </w:r>
          </w:p>
        </w:tc>
        <w:tc>
          <w:tcPr>
            <w:tcW w:type="dxa" w:w="1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99.9%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NFR-06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Browser support: Chrome 120+, Firefox 121+, Safari 17+, Edge 120+</w:t>
            </w:r>
          </w:p>
        </w:tc>
        <w:tc>
          <w:tcPr>
            <w:tcW w:type="dxa" w:w="1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 browsers</w:t>
            </w:r>
          </w:p>
        </w:tc>
      </w:tr>
      <w:tr>
        <w:tc>
          <w:tcPr>
            <w:tcW w:type="dxa" w:w="1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NFR-07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 data loss on payment transaction failure</w:t>
            </w:r>
          </w:p>
        </w:tc>
        <w:tc>
          <w:tcPr>
            <w:tcW w:type="dxa" w:w="16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Zero tolerance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6. Assumptions &amp; Constraints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2E5F8B"/>
          <w:sz w:val="28"/>
          <w:szCs w:val="28"/>
        </w:rPr>
        <w:t xml:space="preserve">6.1  Assumptions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Payment gateway sandbox is available throughout the QA engagement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Test data seeding scripts will be provided and maintained by the development team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CI/CD pipeline is GitHub Actions-based</w:t>
      </w:r>
    </w:p>
    <w:p>
      <w:pPr>
        <w:spacing w:before="80" w:after="80"/>
      </w:pPr>
    </w:p>
    <w:p>
      <w:pPr>
        <w:pStyle w:val="Heading2"/>
      </w:pPr>
      <w:r>
        <w:rPr>
          <w:rFonts w:ascii="Calibri" w:cs="Calibri" w:eastAsia="Calibri" w:hAnsi="Calibri"/>
          <w:b/>
          <w:bCs/>
          <w:color w:val="2E5F8B"/>
          <w:sz w:val="28"/>
          <w:szCs w:val="28"/>
        </w:rPr>
        <w:t xml:space="preserve">6.2  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Test environment mirrors production with 50% compute resources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Performance testing is limited to the sandbox environment</w:t>
      </w:r>
    </w:p>
    <w:p>
      <w:pPr>
        <w:spacing w:before="80" w:after="80"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7. Stakeholders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438"/>
      </w:tblGrid>
      <w:tr>
        <w:trPr>
          <w:tblHeader/>
        </w:trPr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8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4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Requirements Owner</w:t>
            </w:r>
          </w:p>
        </w:tc>
        <w:tc>
          <w:tcPr>
            <w:tcW w:type="dxa" w:w="4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Sign off on BRD and scope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Backend Dev Lead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API Specification Owner</w:t>
            </w:r>
          </w:p>
        </w:tc>
        <w:tc>
          <w:tcPr>
            <w:tcW w:type="dxa" w:w="4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Provide and maintain OpenAPI spec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Adit Gupta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QA Lead — SDET</w:t>
            </w:r>
          </w:p>
        </w:tc>
        <w:tc>
          <w:tcPr>
            <w:tcW w:type="dxa" w:w="4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QA strategy, execution, and reporting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DevOps Engineer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Environment &amp; CI/CD Support</w:t>
            </w:r>
          </w:p>
        </w:tc>
        <w:tc>
          <w:tcPr>
            <w:tcW w:type="dxa" w:w="44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Maintain Docker environments and pipelines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8. Approval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838"/>
      </w:tblGrid>
      <w:tr>
        <w:trPr>
          <w:tblHeader/>
        </w:trPr>
        <w:tc>
          <w:tcPr>
            <w:tcW w:type="dxa" w:w="24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838"/>
            <w:tcBorders>
              <w:top w:val="single" w:color="4472C4" w:sz="4"/>
              <w:left w:val="single" w:color="4472C4" w:sz="4"/>
              <w:bottom w:val="single" w:color="4472C4" w:sz="4"/>
              <w:right w:val="single" w:color="4472C4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Adit Gupta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QA Lead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Approved</w:t>
            </w:r>
          </w:p>
        </w:tc>
        <w:tc>
          <w:tcPr>
            <w:tcW w:type="dxa" w:w="28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March 2025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Dev Lead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Approved</w:t>
            </w:r>
          </w:p>
        </w:tc>
        <w:tc>
          <w:tcPr>
            <w:tcW w:type="dxa" w:w="28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March 2025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Product Mgr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Product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Approved</w:t>
            </w:r>
          </w:p>
        </w:tc>
        <w:tc>
          <w:tcPr>
            <w:tcW w:type="dxa" w:w="283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March 2025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472C4" w:sz="8" w:space="4"/>
      </w:pBdr>
      <w:spacing w:before="320" w:after="16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color w:val="2E5F8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Calibri" w:cs="Calibri" w:eastAsia="Calibri" w:hAnsi="Calibri"/>
      <w:b/>
      <w:bCs/>
      <w:color w:val="2E5F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2026-04-01T09:59:40.284Z</dcterms:created>
  <dcterms:modified xsi:type="dcterms:W3CDTF">2026-04-01T09:59:40.285Z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