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1F2A"/>
          <w:sz w:val="42"/>
        </w:rPr>
        <w:t>ARYAN GUPTA</w:t>
      </w:r>
    </w:p>
    <w:p>
      <w:pPr>
        <w:spacing w:after="80"/>
        <w:jc w:val="center"/>
      </w:pPr>
      <w:hyperlink r:id="rId9">
        <w:r>
          <w:rPr>
            <w:color w:val="1F4E79"/>
            <w:u w:val="single"/>
          </w:rPr>
          <w:t>guptaaryanr@gmail.com</w:t>
        </w:r>
      </w:hyperlink>
      <w:r>
        <w:rPr>
          <w:sz w:val="17"/>
        </w:rPr>
        <w:t xml:space="preserve">  |  </w:t>
      </w:r>
      <w:hyperlink r:id="rId10">
        <w:r>
          <w:rPr>
            <w:color w:val="1F4E79"/>
            <w:u w:val="single"/>
          </w:rPr>
          <w:t>Portfolio</w:t>
        </w:r>
      </w:hyperlink>
      <w:r>
        <w:rPr>
          <w:sz w:val="17"/>
        </w:rPr>
        <w:t xml:space="preserve">  |  </w:t>
      </w:r>
      <w:hyperlink r:id="rId11">
        <w:r>
          <w:rPr>
            <w:color w:val="1F4E79"/>
            <w:u w:val="single"/>
          </w:rPr>
          <w:t>GitHub</w:t>
        </w:r>
      </w:hyperlink>
      <w:r>
        <w:rPr>
          <w:sz w:val="17"/>
        </w:rPr>
        <w:t xml:space="preserve">  |  </w:t>
      </w:r>
      <w:hyperlink r:id="rId12">
        <w:r>
          <w:rPr>
            <w:color w:val="1F4E79"/>
            <w:u w:val="single"/>
          </w:rPr>
          <w:t>LinkedIn</w:t>
        </w:r>
      </w:hyperlink>
      <w:r>
        <w:rPr>
          <w:sz w:val="17"/>
        </w:rPr>
        <w:t xml:space="preserve">  |  </w:t>
      </w:r>
      <w:hyperlink r:id="rId13">
        <w:r>
          <w:rPr>
            <w:color w:val="1F4E79"/>
            <w:u w:val="single"/>
          </w:rPr>
          <w:t>Scholar</w:t>
        </w:r>
      </w:hyperlink>
      <w:r>
        <w:rPr>
          <w:sz w:val="17"/>
        </w:rPr>
        <w:t xml:space="preserve">  |  </w:t>
      </w:r>
      <w:hyperlink r:id="rId14">
        <w:r>
          <w:rPr>
            <w:color w:val="1F4E79"/>
            <w:u w:val="single"/>
          </w:rPr>
          <w:t>ORCID</w:t>
        </w:r>
      </w:hyperlink>
    </w:p>
    <w:p>
      <w:pPr>
        <w:pStyle w:val="Section"/>
        <w:keepNext/>
        <w:pBdr>
          <w:bottom w:val="single" w:sz="8" w:space="1" w:color="A7B2BA"/>
        </w:pBdr>
      </w:pPr>
      <w: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Imperial College London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Sep 2026 - Sep 2027</w:t>
            </w:r>
          </w:p>
        </w:tc>
      </w:tr>
    </w:tbl>
    <w:p>
      <w:pPr>
        <w:pStyle w:val="SubtitleLine"/>
      </w:pPr>
      <w:r>
        <w:t>MSc Applied Computational Science &amp; Engineering - In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University of Michigan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Sep 2019 - May 2023</w:t>
            </w:r>
          </w:p>
        </w:tc>
      </w:tr>
    </w:tbl>
    <w:p>
      <w:pPr>
        <w:pStyle w:val="SubtitleLine"/>
      </w:pPr>
      <w:r>
        <w:t>BSE Engineering Physics, cum laude | Minors: Electrical Engineering, Computer Science, Entrepreneurship</w:t>
      </w:r>
    </w:p>
    <w:p>
      <w:pPr>
        <w:pStyle w:val="Section"/>
        <w:keepNext/>
        <w:pBdr>
          <w:bottom w:val="single" w:sz="8" w:space="1" w:color="A7B2BA"/>
        </w:pBdr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Technip Energies - Houston, TX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Aug 2023 - Jul 2026</w:t>
            </w:r>
          </w:p>
        </w:tc>
      </w:tr>
    </w:tbl>
    <w:p>
      <w:pPr>
        <w:pStyle w:val="Compact"/>
      </w:pPr>
      <w:r>
        <w:rPr>
          <w:b/>
        </w:rPr>
        <w:t>Technology Developer I, Applied Physics / Carbon-Capture R&amp;D</w:t>
      </w:r>
      <w:r>
        <w:rPr>
          <w:i/>
        </w:rPr>
        <w:t xml:space="preserve"> (Aug 2023-Jul 2025; Feb-Mar 2026)</w:t>
      </w:r>
      <w:r>
        <w:t xml:space="preserve"> - Built the team's first-principles MD/DFT capability across HPC and cloud; linked atomistic outputs into diffusion/CFD models and experimental workflows.</w:t>
      </w:r>
    </w:p>
    <w:p>
      <w:pPr>
        <w:pStyle w:val="CompactBullet"/>
      </w:pPr>
      <w:r>
        <w:t>Reduced simulation wall time by roughly two-thirds through GPU/cloud and parallel-I/O workflows; automated parameter sweeps and terabyte-scale image analysis, cutting multi-day manual analysis to hours.</w:t>
      </w:r>
    </w:p>
    <w:p>
      <w:pPr>
        <w:pStyle w:val="CompactBullet"/>
      </w:pPr>
      <w:r>
        <w:t>Developed uncertainty-aware particle analysis, surrogate models, active-learning/optimization workflows, and verification tests; authored 15 reviewed technical notes and a 70-page market/business analysis used in funding and roadmap decisions.</w:t>
      </w:r>
    </w:p>
    <w:p>
      <w:pPr>
        <w:pStyle w:val="Compact"/>
      </w:pPr>
      <w:r>
        <w:rPr>
          <w:b/>
        </w:rPr>
        <w:t>Americas AI Solutions Initiative - Co-Founder, Co-Lead &amp; Technical Lead</w:t>
      </w:r>
      <w:r>
        <w:rPr>
          <w:i/>
        </w:rPr>
        <w:t xml:space="preserve"> (Dec 2025-Jul 2026)</w:t>
      </w:r>
      <w:r>
        <w:t xml:space="preserve"> - Co-led an internal initiative spanning 4 operating centers and 8 engineering functions while remaining in an engineering role.</w:t>
      </w:r>
    </w:p>
    <w:p>
      <w:pPr>
        <w:pStyle w:val="CompactBullet"/>
      </w:pPr>
      <w:r>
        <w:t>Scoped and led engineering AI workflows across structured data and technical documents, including natural-language-to-SQL and vendor-document analysis; one bid-review workflow reduced manual review effort by about 80%.</w:t>
      </w:r>
    </w:p>
    <w:p>
      <w:pPr>
        <w:pStyle w:val="Compact"/>
      </w:pPr>
      <w:r>
        <w:rPr>
          <w:b/>
        </w:rPr>
        <w:t>Specialist Engineer I - Instrumentation &amp; Controls</w:t>
      </w:r>
      <w:r>
        <w:rPr>
          <w:i/>
        </w:rPr>
        <w:t xml:space="preserve"> (Jul 2025-Jul 2026)</w:t>
      </w:r>
      <w:r>
        <w:t xml:space="preserve"> - Worked on hydrogen, carbon-capture, and brownfield scopes; reviewed instrumentation/control documentation against P&amp;IDs, PFDs, Cause &amp; Effect diagrams, narratives, and standards.</w:t>
      </w:r>
    </w:p>
    <w:p>
      <w:pPr>
        <w:pStyle w:val="Section"/>
        <w:keepNext/>
        <w:pBdr>
          <w:bottom w:val="single" w:sz="8" w:space="1" w:color="A7B2BA"/>
        </w:pBdr>
      </w:pPr>
      <w:r>
        <w:t>SELECTED RESEARCH &amp; OPEN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WaveSleuth-Devito: Inverse Wave Playground v1.0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Jun-Aug 2026</w:t>
            </w:r>
          </w:p>
        </w:tc>
      </w:tr>
    </w:tbl>
    <w:p>
      <w:pPr>
        <w:pStyle w:val="SubtitleLine"/>
      </w:pPr>
      <w:r>
        <w:t>Devito-backed 2D acoustic inverse-problem sandbox | GitHub: guptaaryanr/wavesleuth-devito</w:t>
      </w:r>
    </w:p>
    <w:p>
      <w:pPr>
        <w:pStyle w:val="CompactBullet"/>
      </w:pPr>
      <w:r>
        <w:t>Built deterministic forward simulation, sparse acquisition, circle/ellipse/coarse-mask inversion baselines, blind challenges, uncertainty summaries, active sensing, scoring, and release validation.</w:t>
      </w:r>
    </w:p>
    <w:p>
      <w:pPr>
        <w:pStyle w:val="CompactBullet"/>
      </w:pPr>
      <w:r>
        <w:t>Canonical v1.0 toy challenges reached IoU 1.000 (mask), 0.895 (circle radius+velocity), 0.800 (circle), and 0.787 (ellipse); deliberately scoped as an inspectable sandbox rather than a field-scale inversion claim.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Trajectory-Only Structural Regime Detection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Feb-May 2026</w:t>
            </w:r>
          </w:p>
        </w:tc>
      </w:tr>
    </w:tbl>
    <w:p>
      <w:pPr>
        <w:pStyle w:val="SubtitleLine"/>
      </w:pPr>
      <w:r>
        <w:t>Preprint DOI: 10.5281/zenodo.20278240 | Code DOI: 10.5281/zenodo.19465797</w:t>
      </w:r>
    </w:p>
    <w:p>
      <w:pPr>
        <w:pStyle w:val="CompactBullet"/>
      </w:pPr>
      <w:r>
        <w:t>Developed a trajectory-only detector for structural changes in deterministic nonlinear systems, keeping model-aware transition definitions separate for post-hoc evaluation.</w:t>
      </w:r>
    </w:p>
    <w:p>
      <w:pPr>
        <w:pStyle w:val="CompactBullet"/>
      </w:pPr>
      <w:r>
        <w:t>Tested on FitzHugh-Nagumo and forced van der Pol systems with boundary extraction, lead-distance, nuisance, specificity, robustness, and ablation studies.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ThermoBench-Consist v1.0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Sep-Oct 2025</w:t>
            </w:r>
          </w:p>
        </w:tc>
      </w:tr>
    </w:tbl>
    <w:p>
      <w:pPr>
        <w:pStyle w:val="SubtitleLine"/>
      </w:pPr>
      <w:r>
        <w:t>Preprint DOI: 10.5281/zenodo.17489426 | Code DOI: 10.5281/zenodo.17330441</w:t>
      </w:r>
    </w:p>
    <w:p>
      <w:pPr>
        <w:pStyle w:val="CompactBullet"/>
      </w:pPr>
      <w:r>
        <w:t>Built a CPU-only diagnostic for ML thermodynamic surrogates using density-pressure monotonicity, positive compressibility, Clapeyron consistency, and speed-of-sound checks, with guardrails for fragile thermodynamic regions.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Assessing the Limits of GNNs for Vapor-Liquid Equilibrium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May-Sep 2025</w:t>
            </w:r>
          </w:p>
        </w:tc>
      </w:tr>
    </w:tbl>
    <w:p>
      <w:pPr>
        <w:pStyle w:val="SubtitleLine"/>
      </w:pPr>
      <w:r>
        <w:t>arXiv:2509.10565</w:t>
      </w:r>
    </w:p>
    <w:p>
      <w:pPr>
        <w:pStyle w:val="CompactBullet"/>
      </w:pPr>
      <w:r>
        <w:t>Negative-results study showing that acceptable pointwise prediction errors can still produce derivative pathologies and liquid-phase inconsistencies that make learned surrogates unusable inside VLE solvers.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Energy-Efficient Robotics Software: Systematic Literature Review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Jan-Aug 2025</w:t>
            </w:r>
          </w:p>
        </w:tc>
      </w:tr>
    </w:tbl>
    <w:p>
      <w:pPr>
        <w:pStyle w:val="SubtitleLine"/>
      </w:pPr>
      <w:r>
        <w:t>arXiv:2508.12170 | Replication DOI: 10.5281/zenodo.16907564</w:t>
      </w:r>
    </w:p>
    <w:p>
      <w:pPr>
        <w:pStyle w:val="CompactBullet"/>
      </w:pPr>
      <w:r>
        <w:t>Synthesized 79 post-2020 studies, proposed a taxonomy of energy-aware techniques and a reporting checklist, and released the screening/figure-generation replication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656"/>
      </w:tblGrid>
      <w:tr>
        <w:trPr>
          <w:cantSplit/>
        </w:trPr>
        <w:tc>
          <w:tcPr>
            <w:tcW w:type="dxa" w:w="89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REB-1: Robot Energy Benchmark v0.1</w:t>
            </w:r>
          </w:p>
        </w:tc>
        <w:tc>
          <w:tcPr>
            <w:tcW w:type="dxa" w:w="165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sz w:val="17"/>
              </w:rPr>
              <w:t>Aug 2025</w:t>
            </w:r>
          </w:p>
        </w:tc>
      </w:tr>
    </w:tbl>
    <w:p>
      <w:pPr>
        <w:pStyle w:val="SubtitleLine"/>
      </w:pPr>
      <w:r>
        <w:t>Code DOI: 10.5281/zenodo.17204853</w:t>
      </w:r>
    </w:p>
    <w:p>
      <w:pPr>
        <w:pStyle w:val="CompactBullet"/>
      </w:pPr>
      <w:r>
        <w:t>Built a lightweight CLI/notebook benchmark for reproducible power traces, Wh integration, and user-specified grid-intensity conversion to gCO2 for quick autonomy-workload A/B tests.</w:t>
      </w:r>
    </w:p>
    <w:p>
      <w:pPr>
        <w:pStyle w:val="Section"/>
        <w:keepNext/>
        <w:pBdr>
          <w:bottom w:val="single" w:sz="8" w:space="1" w:color="A7B2BA"/>
        </w:pBdr>
      </w:pPr>
      <w:r>
        <w:t>EARLIER RESEARCH, TEACHING &amp; BUILDING</w:t>
      </w:r>
    </w:p>
    <w:p>
      <w:pPr>
        <w:pStyle w:val="Compact"/>
      </w:pPr>
      <w:r>
        <w:rPr>
          <w:b/>
        </w:rPr>
        <w:t>BIRDS Lab, University of Michigan - Research Assistant</w:t>
      </w:r>
      <w:r>
        <w:rPr>
          <w:i/>
        </w:rPr>
        <w:t xml:space="preserve"> (2021-2023)</w:t>
      </w:r>
      <w:r>
        <w:t xml:space="preserve"> - Built and debugged adaptable quadcopter hardware/software across ESP32/FTDI telemetry, power electronics, flight-control software, and mechanical integration.</w:t>
      </w:r>
    </w:p>
    <w:p>
      <w:pPr>
        <w:pStyle w:val="Compact"/>
      </w:pPr>
      <w:r>
        <w:rPr>
          <w:b/>
        </w:rPr>
        <w:t>EECS 314 Circuit Design &amp; Analysis - Instructional Aide</w:t>
      </w:r>
      <w:r>
        <w:rPr>
          <w:i/>
        </w:rPr>
        <w:t xml:space="preserve"> (2022-2023)</w:t>
      </w:r>
      <w:r>
        <w:t xml:space="preserve"> - Led discussion groups for about 80 students and a 20-student circuits lab; supported course delivery for 160+ students.</w:t>
      </w:r>
    </w:p>
    <w:p>
      <w:pPr>
        <w:pStyle w:val="Compact"/>
      </w:pPr>
      <w:r>
        <w:rPr>
          <w:b/>
        </w:rPr>
        <w:t>MiTEE - Plasma Team / Structures Liaison</w:t>
      </w:r>
      <w:r>
        <w:rPr>
          <w:i/>
        </w:rPr>
        <w:t xml:space="preserve"> (2020)</w:t>
      </w:r>
      <w:r>
        <w:t xml:space="preserve"> - Worked on electrodynamic-tether propulsion feasibility for pico/nanosatellites, including thermodynamic analysis, electronics prototyping, and subsystem interfaces.</w:t>
      </w:r>
    </w:p>
    <w:p>
      <w:pPr>
        <w:pStyle w:val="Compact"/>
      </w:pPr>
      <w:r>
        <w:rPr>
          <w:b/>
        </w:rPr>
        <w:t>HelixCases - Co-Founder &amp; Software Developer</w:t>
      </w:r>
      <w:r>
        <w:rPr>
          <w:i/>
        </w:rPr>
        <w:t xml:space="preserve"> (2022)</w:t>
      </w:r>
      <w:r>
        <w:t xml:space="preserve"> - Co-built a university technical-recruiting competition platform reaching 550+ students at 20 universities; secured a $10k Lyft contract.</w:t>
      </w:r>
    </w:p>
    <w:p>
      <w:pPr>
        <w:pStyle w:val="Section"/>
        <w:keepNext/>
        <w:pBdr>
          <w:bottom w:val="single" w:sz="8" w:space="1" w:color="A7B2BA"/>
        </w:pBdr>
      </w:pPr>
      <w:r>
        <w:t>SELECTED ENGINEERING PROJECTS</w:t>
      </w:r>
    </w:p>
    <w:p>
      <w:pPr>
        <w:pStyle w:val="Compact"/>
      </w:pPr>
      <w:r>
        <w:rPr>
          <w:b/>
        </w:rPr>
        <w:t>Electric Longboard Remote Controller</w:t>
      </w:r>
      <w:r>
        <w:rPr>
          <w:i/>
        </w:rPr>
        <w:t xml:space="preserve"> (2022)</w:t>
      </w:r>
      <w:r>
        <w:t xml:space="preserve"> - STM32L010C6T6 remote with UART/LPUART phone link, battery/display feedback, modified VESC firmware, and a 3D-printed enclosure.</w:t>
      </w:r>
    </w:p>
    <w:p>
      <w:pPr>
        <w:pStyle w:val="Compact"/>
      </w:pPr>
      <w:r>
        <w:rPr>
          <w:b/>
        </w:rPr>
        <w:t>Out-of-Order Processor Architecture</w:t>
      </w:r>
      <w:r>
        <w:rPr>
          <w:i/>
        </w:rPr>
        <w:t xml:space="preserve"> (2022)</w:t>
      </w:r>
      <w:r>
        <w:t xml:space="preserve"> - MIPS R10K-style SystemVerilog core with 2-way superscalar issue, I/D caches, LSQ, branch prediction, precise exceptions, baseline SMT, and a visual debugger.</w:t>
      </w:r>
    </w:p>
    <w:p>
      <w:pPr>
        <w:pStyle w:val="Compact"/>
      </w:pPr>
      <w:r>
        <w:rPr>
          <w:b/>
        </w:rPr>
        <w:t>Low-Autonomy Follower Robot</w:t>
      </w:r>
      <w:r>
        <w:rPr>
          <w:i/>
        </w:rPr>
        <w:t xml:space="preserve"> (2022)</w:t>
      </w:r>
      <w:r>
        <w:t xml:space="preserve"> - Two-Zumo leader/follower system using Nucleo boards, LED-encoded commands, PixyCam vision, ultrasonic ranging, and PID control.</w:t>
      </w:r>
    </w:p>
    <w:p>
      <w:pPr>
        <w:pStyle w:val="Section"/>
        <w:keepNext/>
        <w:pBdr>
          <w:bottom w:val="single" w:sz="8" w:space="1" w:color="A7B2BA"/>
        </w:pBdr>
      </w:pPr>
      <w:r>
        <w:t>LEADERSHIP &amp; SERVICE</w:t>
      </w:r>
    </w:p>
    <w:p>
      <w:pPr>
        <w:pStyle w:val="Compact"/>
      </w:pPr>
      <w:r>
        <w:rPr>
          <w:b/>
        </w:rPr>
        <w:t>Project RISHI - Fundraising Co-Chair</w:t>
      </w:r>
      <w:r>
        <w:rPr>
          <w:i/>
        </w:rPr>
        <w:t xml:space="preserve"> (2020-2021)</w:t>
      </w:r>
      <w:r>
        <w:t xml:space="preserve"> - Helped secure $16k toward a $35k budget through grant applications and campus fundraising.</w:t>
      </w:r>
    </w:p>
    <w:p>
      <w:pPr>
        <w:pStyle w:val="Compact"/>
      </w:pPr>
      <w:r>
        <w:rPr>
          <w:b/>
        </w:rPr>
        <w:t>StartUM - Member &amp; Mentor</w:t>
      </w:r>
      <w:r>
        <w:rPr>
          <w:i/>
        </w:rPr>
        <w:t xml:space="preserve"> (2021-2022)</w:t>
      </w:r>
      <w:r>
        <w:t xml:space="preserve"> - Mentored an early-stage medical-volunteer startup through validation and a change in target market.</w:t>
      </w:r>
    </w:p>
    <w:p>
      <w:pPr>
        <w:pStyle w:val="Compact"/>
      </w:pPr>
      <w:r>
        <w:rPr>
          <w:b/>
        </w:rPr>
        <w:t>Citizens for Animal Protection - Volunteer</w:t>
      </w:r>
      <w:r>
        <w:rPr>
          <w:i/>
        </w:rPr>
        <w:t xml:space="preserve"> (2023-2024)</w:t>
      </w:r>
      <w:r>
        <w:t xml:space="preserve"> - Dog walking, kennel cleaning, and day-to-day shelter support in Houston.</w:t>
      </w:r>
    </w:p>
    <w:p>
      <w:pPr>
        <w:pStyle w:val="Section"/>
        <w:keepNext/>
        <w:pBdr>
          <w:bottom w:val="single" w:sz="8" w:space="1" w:color="A7B2BA"/>
        </w:pBdr>
      </w:pPr>
      <w:r>
        <w:t>SKILLS</w:t>
      </w:r>
    </w:p>
    <w:p>
      <w:pPr>
        <w:pStyle w:val="Compact"/>
      </w:pPr>
      <w:r>
        <w:rPr>
          <w:b/>
        </w:rPr>
        <w:t xml:space="preserve">Scientific computing &amp; simulation: </w:t>
      </w:r>
      <w:r>
        <w:t>Python, C/C++, MATLAB/Simulink, NumPy, SciPy, LAMMPS, NWChem, Devito, MD/DFT, ODE/PDE simulation, thermodynamics, UQ</w:t>
      </w:r>
    </w:p>
    <w:p>
      <w:pPr>
        <w:pStyle w:val="Compact"/>
      </w:pPr>
      <w:r>
        <w:rPr>
          <w:b/>
        </w:rPr>
        <w:t xml:space="preserve">ML, optimization &amp; evaluation: </w:t>
      </w:r>
      <w:r>
        <w:t>PyTorch, scikit-learn, OpenCV, surrogate modeling, active learning, numerical optimization, benchmarking, validation/evaluation harnesses</w:t>
      </w:r>
    </w:p>
    <w:p>
      <w:pPr>
        <w:pStyle w:val="Compact"/>
      </w:pPr>
      <w:r>
        <w:rPr>
          <w:b/>
        </w:rPr>
        <w:t xml:space="preserve">Systems &amp; tooling: </w:t>
      </w:r>
      <w:r>
        <w:t>Linux/Unix, Git, Docker, CI/GitHub Actions, SLURM, GCP, SQL/PostgreSQL, OCR/PDF parsing, embedded STM32/ARM, ESP32, UART, FreeRTOS, PID control</w:t>
      </w:r>
    </w:p>
    <w:p>
      <w:pPr>
        <w:pStyle w:val="Section"/>
        <w:keepNext/>
        <w:pBdr>
          <w:bottom w:val="single" w:sz="8" w:space="1" w:color="A7B2BA"/>
        </w:pBdr>
      </w:pPr>
      <w:r>
        <w:t>HONORS &amp; CREDENTIALS</w:t>
      </w:r>
    </w:p>
    <w:p>
      <w:pPr>
        <w:pStyle w:val="Compact"/>
      </w:pPr>
      <w:r>
        <w:t>Six Sigma Green Belt (CSSGB), Technip Energies (2026)  |  Foundational Finance, University of Michigan (2020)  |  Cum Laude, University of Michigan (2023)  |  University Honors &amp; Dean's List (2019, 2020)</w:t>
      </w:r>
    </w:p>
    <w:sectPr w:rsidR="00FC693F" w:rsidRPr="0006063C" w:rsidSect="00034616">
      <w:footerReference w:type="default" r:id="rId15"/>
      <w:pgSz w:w="12240" w:h="15840"/>
      <w:pgMar w:top="605" w:right="763" w:bottom="605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5"/>
      </w:rPr>
      <w:t>Aryan Gupta  |  guptaaryanr.github.io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keepNext/>
      <w:spacing w:before="100" w:after="40"/>
    </w:pPr>
    <w:rPr>
      <w:rFonts w:ascii="Arial" w:hAnsi="Arial"/>
      <w:b/>
      <w:color w:val="1B2D3D"/>
      <w:sz w:val="20"/>
    </w:rPr>
  </w:style>
  <w:style w:type="paragraph" w:customStyle="1" w:styleId="CompactBullet">
    <w:name w:val="Compact Bullet"/>
    <w:pPr>
      <w:spacing w:after="20" w:line="235" w:lineRule="auto"/>
      <w:ind w:left="230" w:hanging="144"/>
      <w:suppressAutoHyphens/>
    </w:pPr>
    <w:rPr>
      <w:rFonts w:ascii="Arial" w:hAnsi="Arial"/>
      <w:sz w:val="17"/>
    </w:rPr>
  </w:style>
  <w:style w:type="paragraph" w:customStyle="1" w:styleId="Compact">
    <w:name w:val="Compact"/>
    <w:pPr>
      <w:spacing w:after="22" w:line="235" w:lineRule="auto"/>
    </w:pPr>
    <w:rPr>
      <w:rFonts w:ascii="Arial" w:hAnsi="Arial"/>
      <w:sz w:val="17"/>
    </w:rPr>
  </w:style>
  <w:style w:type="paragraph" w:customStyle="1" w:styleId="SubtitleLine">
    <w:name w:val="SubtitleLine"/>
    <w:pPr>
      <w:spacing w:after="20" w:before="0"/>
    </w:pPr>
    <w:rPr>
      <w:rFonts w:ascii="Arial" w:hAnsi="Arial"/>
      <w:i/>
      <w:color w:val="464646"/>
      <w:sz w:val="17"/>
    </w:rPr>
  </w:style>
  <w:style w:type="paragraph" w:customStyle="1" w:styleId="Tiny">
    <w:name w:val="Tiny"/>
    <w:pPr>
      <w:spacing w:after="20"/>
    </w:pPr>
    <w:rPr>
      <w:rFonts w:ascii="Arial" w:hAnsi="Arial"/>
      <w:color w:val="41414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uptaaryanr@gmail.com" TargetMode="External"/><Relationship Id="rId10" Type="http://schemas.openxmlformats.org/officeDocument/2006/relationships/hyperlink" Target="https://guptaaryanr.github.io/" TargetMode="External"/><Relationship Id="rId11" Type="http://schemas.openxmlformats.org/officeDocument/2006/relationships/hyperlink" Target="https://github.com/guptaaryanr" TargetMode="External"/><Relationship Id="rId12" Type="http://schemas.openxmlformats.org/officeDocument/2006/relationships/hyperlink" Target="https://linkedin.com/in/guptaaryanr" TargetMode="External"/><Relationship Id="rId13" Type="http://schemas.openxmlformats.org/officeDocument/2006/relationships/hyperlink" Target="https://scholar.google.com/citations?hl=en&amp;user=FsIchOAAAAAJ" TargetMode="External"/><Relationship Id="rId14" Type="http://schemas.openxmlformats.org/officeDocument/2006/relationships/hyperlink" Target="https://orcid.org/0009-0001-8179-5145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Aryan Gupta - CV</dc:title>
  <dc:subject>Research and engineering CV</dc:subject>
  <dc:creator>Aryan Gupta</dc:creator>
  <cp:keywords>applied physics, scientific computing, research engineering, simulation,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