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6C84" w14:textId="522BE5EA" w:rsidR="00352B77" w:rsidRPr="00352B77" w:rsidRDefault="00352B77" w:rsidP="00352B77">
      <w:pPr>
        <w:jc w:val="center"/>
        <w:rPr>
          <w:b/>
          <w:bCs/>
          <w:color w:val="45B0E1" w:themeColor="accent1" w:themeTint="99"/>
          <w:sz w:val="32"/>
          <w:szCs w:val="32"/>
        </w:rPr>
      </w:pPr>
      <w:r w:rsidRPr="00352B77">
        <w:rPr>
          <w:b/>
          <w:bCs/>
          <w:color w:val="45B0E1" w:themeColor="accent1" w:themeTint="99"/>
          <w:sz w:val="32"/>
          <w:szCs w:val="32"/>
        </w:rPr>
        <w:t>KPI &amp; Metrics Framework</w:t>
      </w:r>
    </w:p>
    <w:p w14:paraId="3EFE71A6" w14:textId="77777777" w:rsidR="00352B77" w:rsidRPr="00352B77" w:rsidRDefault="00352B77" w:rsidP="00352B77">
      <w:pPr>
        <w:rPr>
          <w:b/>
          <w:bCs/>
          <w:color w:val="0F4761" w:themeColor="accent1" w:themeShade="BF"/>
          <w:sz w:val="24"/>
          <w:szCs w:val="24"/>
        </w:rPr>
      </w:pPr>
      <w:r w:rsidRPr="00352B77">
        <w:rPr>
          <w:b/>
          <w:bCs/>
          <w:color w:val="0F4761" w:themeColor="accent1" w:themeShade="BF"/>
          <w:sz w:val="24"/>
          <w:szCs w:val="24"/>
        </w:rPr>
        <w:t>1. North Star Metric: The Value Signal</w:t>
      </w:r>
    </w:p>
    <w:p w14:paraId="425ACABE" w14:textId="77777777" w:rsidR="00352B77" w:rsidRPr="00352B77" w:rsidRDefault="00352B77" w:rsidP="00352B77">
      <w:pPr>
        <w:numPr>
          <w:ilvl w:val="0"/>
          <w:numId w:val="1"/>
        </w:numPr>
      </w:pPr>
      <w:r w:rsidRPr="00352B77">
        <w:rPr>
          <w:b/>
          <w:bCs/>
        </w:rPr>
        <w:t>Focused Educational Watch Time (FEWT):</w:t>
      </w:r>
    </w:p>
    <w:p w14:paraId="3020A1E8" w14:textId="77777777" w:rsidR="00352B77" w:rsidRPr="00352B77" w:rsidRDefault="00352B77" w:rsidP="00352B77">
      <w:pPr>
        <w:numPr>
          <w:ilvl w:val="1"/>
          <w:numId w:val="1"/>
        </w:numPr>
      </w:pPr>
      <w:r w:rsidRPr="00352B77">
        <w:rPr>
          <w:b/>
          <w:bCs/>
        </w:rPr>
        <w:t>Definition:</w:t>
      </w:r>
      <w:r w:rsidRPr="00352B77">
        <w:t xml:space="preserve"> The aggregate minutes users spend engaging with educational content while the "Study Mode" toggle is active.</w:t>
      </w:r>
    </w:p>
    <w:p w14:paraId="6EF014AD" w14:textId="77777777" w:rsidR="00352B77" w:rsidRPr="00352B77" w:rsidRDefault="00352B77" w:rsidP="00352B77">
      <w:pPr>
        <w:numPr>
          <w:ilvl w:val="1"/>
          <w:numId w:val="1"/>
        </w:numPr>
      </w:pPr>
      <w:r w:rsidRPr="00352B77">
        <w:rPr>
          <w:b/>
          <w:bCs/>
        </w:rPr>
        <w:t>Context:</w:t>
      </w:r>
      <w:r w:rsidRPr="00352B77">
        <w:t xml:space="preserve"> This includes video playback time plus the time spent interacting with the integrated toolchain (quizzes, notes, AI queries).</w:t>
      </w:r>
    </w:p>
    <w:p w14:paraId="7FD9289D" w14:textId="29DB0455" w:rsidR="00352B77" w:rsidRPr="00352B77" w:rsidRDefault="00352B77" w:rsidP="00352B77">
      <w:pPr>
        <w:numPr>
          <w:ilvl w:val="1"/>
          <w:numId w:val="1"/>
        </w:numPr>
      </w:pPr>
      <w:r w:rsidRPr="00352B77">
        <w:rPr>
          <w:b/>
          <w:bCs/>
        </w:rPr>
        <w:t>Strategic Goal:</w:t>
      </w:r>
      <w:r w:rsidRPr="00352B77">
        <w:t xml:space="preserve"> Validates that we are successfully converting passive entertainment minutes into high-value, intent-driven learning minutes.</w:t>
      </w:r>
    </w:p>
    <w:p w14:paraId="48F809C4" w14:textId="77777777" w:rsidR="00352B77" w:rsidRPr="00352B77" w:rsidRDefault="00352B77" w:rsidP="00352B77">
      <w:pPr>
        <w:rPr>
          <w:b/>
          <w:bCs/>
          <w:color w:val="0F4761" w:themeColor="accent1" w:themeShade="BF"/>
          <w:sz w:val="24"/>
          <w:szCs w:val="24"/>
        </w:rPr>
      </w:pPr>
      <w:r w:rsidRPr="00352B77">
        <w:rPr>
          <w:b/>
          <w:bCs/>
          <w:color w:val="0F4761" w:themeColor="accent1" w:themeShade="BF"/>
          <w:sz w:val="24"/>
          <w:szCs w:val="24"/>
        </w:rPr>
        <w:t>2. Primary Traction &amp; Habit Metrics</w:t>
      </w:r>
    </w:p>
    <w:p w14:paraId="6E9B926C" w14:textId="77777777" w:rsidR="00352B77" w:rsidRPr="00352B77" w:rsidRDefault="00352B77" w:rsidP="00352B77">
      <w:pPr>
        <w:numPr>
          <w:ilvl w:val="0"/>
          <w:numId w:val="2"/>
        </w:numPr>
      </w:pPr>
      <w:r w:rsidRPr="00352B77">
        <w:rPr>
          <w:b/>
          <w:bCs/>
        </w:rPr>
        <w:t>Weekly Active Learners (WAL):</w:t>
      </w:r>
    </w:p>
    <w:p w14:paraId="614D1A7D" w14:textId="77777777" w:rsidR="00352B77" w:rsidRPr="00352B77" w:rsidRDefault="00352B77" w:rsidP="00352B77">
      <w:pPr>
        <w:numPr>
          <w:ilvl w:val="1"/>
          <w:numId w:val="2"/>
        </w:numPr>
      </w:pPr>
      <w:r w:rsidRPr="00352B77">
        <w:rPr>
          <w:b/>
          <w:bCs/>
        </w:rPr>
        <w:t>Definition:</w:t>
      </w:r>
      <w:r w:rsidRPr="00352B77">
        <w:t xml:space="preserve"> Unique users who complete at least one "Active Learning Cycle" per week.</w:t>
      </w:r>
    </w:p>
    <w:p w14:paraId="65FE24EB" w14:textId="77777777" w:rsidR="00352B77" w:rsidRPr="00352B77" w:rsidRDefault="00352B77" w:rsidP="00352B77">
      <w:pPr>
        <w:numPr>
          <w:ilvl w:val="1"/>
          <w:numId w:val="2"/>
        </w:numPr>
      </w:pPr>
      <w:r w:rsidRPr="00352B77">
        <w:rPr>
          <w:b/>
          <w:bCs/>
        </w:rPr>
        <w:t>Condition:</w:t>
      </w:r>
      <w:r w:rsidRPr="00352B77">
        <w:t xml:space="preserve"> A cycle is defined as watching &gt;5 minutes of educational content plus at least one verified tool interaction (e.g., generating a mind map or flashcard).</w:t>
      </w:r>
    </w:p>
    <w:p w14:paraId="61DB40B5" w14:textId="77777777" w:rsidR="00352B77" w:rsidRPr="00352B77" w:rsidRDefault="00352B77" w:rsidP="00352B77">
      <w:pPr>
        <w:numPr>
          <w:ilvl w:val="1"/>
          <w:numId w:val="2"/>
        </w:numPr>
      </w:pPr>
      <w:r w:rsidRPr="00352B77">
        <w:rPr>
          <w:b/>
          <w:bCs/>
        </w:rPr>
        <w:t>Context:</w:t>
      </w:r>
      <w:r w:rsidRPr="00352B77">
        <w:t xml:space="preserve"> Measures habit formation and prevents counting users who accidentally trigger the interface without studying.</w:t>
      </w:r>
    </w:p>
    <w:p w14:paraId="334E4AD4" w14:textId="77777777" w:rsidR="00352B77" w:rsidRPr="00352B77" w:rsidRDefault="00352B77" w:rsidP="00352B77">
      <w:pPr>
        <w:numPr>
          <w:ilvl w:val="0"/>
          <w:numId w:val="2"/>
        </w:numPr>
      </w:pPr>
      <w:r w:rsidRPr="00352B77">
        <w:rPr>
          <w:b/>
          <w:bCs/>
        </w:rPr>
        <w:t>Tool Engagement Rate (TER):</w:t>
      </w:r>
    </w:p>
    <w:p w14:paraId="5D997025" w14:textId="77777777" w:rsidR="00352B77" w:rsidRPr="00352B77" w:rsidRDefault="00352B77" w:rsidP="00352B77">
      <w:pPr>
        <w:numPr>
          <w:ilvl w:val="1"/>
          <w:numId w:val="2"/>
        </w:numPr>
      </w:pPr>
      <w:r w:rsidRPr="00352B77">
        <w:rPr>
          <w:b/>
          <w:bCs/>
        </w:rPr>
        <w:t>Definition:</w:t>
      </w:r>
      <w:r w:rsidRPr="00352B77">
        <w:t xml:space="preserve"> The ratio of users who activate the workspace to those who use at least one AI tool within that session.</w:t>
      </w:r>
    </w:p>
    <w:p w14:paraId="028B2A36" w14:textId="3D1FCF60" w:rsidR="00352B77" w:rsidRPr="00352B77" w:rsidRDefault="00352B77" w:rsidP="00352B77">
      <w:pPr>
        <w:numPr>
          <w:ilvl w:val="1"/>
          <w:numId w:val="2"/>
        </w:numPr>
      </w:pPr>
      <w:r w:rsidRPr="00352B77">
        <w:rPr>
          <w:b/>
          <w:bCs/>
        </w:rPr>
        <w:t>Context:</w:t>
      </w:r>
      <w:r w:rsidRPr="00352B77">
        <w:t xml:space="preserve"> Identifies which specific tools (Gemini Q&amp;A vs. NotebookLM Mind Maps) are driving the most value.</w:t>
      </w:r>
    </w:p>
    <w:p w14:paraId="2FDEFAA9" w14:textId="77777777" w:rsidR="00352B77" w:rsidRPr="00352B77" w:rsidRDefault="00352B77" w:rsidP="00352B77">
      <w:pPr>
        <w:rPr>
          <w:b/>
          <w:bCs/>
        </w:rPr>
      </w:pPr>
      <w:r w:rsidRPr="00352B77">
        <w:rPr>
          <w:b/>
          <w:bCs/>
          <w:color w:val="0F4761" w:themeColor="accent1" w:themeShade="BF"/>
          <w:sz w:val="24"/>
          <w:szCs w:val="24"/>
        </w:rPr>
        <w:t>3. Monetization &amp; Business Metrics</w:t>
      </w:r>
    </w:p>
    <w:p w14:paraId="18430336" w14:textId="77777777" w:rsidR="00352B77" w:rsidRPr="00352B77" w:rsidRDefault="00352B77" w:rsidP="00352B77">
      <w:pPr>
        <w:numPr>
          <w:ilvl w:val="0"/>
          <w:numId w:val="3"/>
        </w:numPr>
      </w:pPr>
      <w:r w:rsidRPr="00352B77">
        <w:rPr>
          <w:b/>
          <w:bCs/>
        </w:rPr>
        <w:t>Free-to-Paid Conversion Rate:</w:t>
      </w:r>
    </w:p>
    <w:p w14:paraId="5DDEE29E" w14:textId="77777777" w:rsidR="00352B77" w:rsidRPr="00352B77" w:rsidRDefault="00352B77" w:rsidP="00352B77">
      <w:pPr>
        <w:numPr>
          <w:ilvl w:val="1"/>
          <w:numId w:val="3"/>
        </w:numPr>
      </w:pPr>
      <w:r w:rsidRPr="00352B77">
        <w:rPr>
          <w:b/>
          <w:bCs/>
        </w:rPr>
        <w:t>Definition:</w:t>
      </w:r>
      <w:r w:rsidRPr="00352B77">
        <w:t xml:space="preserve"> The percentage of Free Workspace users who upgrade to the "Study Workspace Pro" subscription within a 30-day window.</w:t>
      </w:r>
    </w:p>
    <w:p w14:paraId="4AA8A37C" w14:textId="77777777" w:rsidR="00352B77" w:rsidRPr="00352B77" w:rsidRDefault="00352B77" w:rsidP="00352B77">
      <w:pPr>
        <w:numPr>
          <w:ilvl w:val="1"/>
          <w:numId w:val="3"/>
        </w:numPr>
      </w:pPr>
      <w:r w:rsidRPr="00352B77">
        <w:rPr>
          <w:b/>
          <w:bCs/>
        </w:rPr>
        <w:t>Context:</w:t>
      </w:r>
      <w:r w:rsidRPr="00352B77">
        <w:t xml:space="preserve"> Measures the effectiveness of the "Ownership Friction" strategy (e.g., gating PDF exports or unlimited reasoning).</w:t>
      </w:r>
    </w:p>
    <w:p w14:paraId="4294AEF4" w14:textId="77777777" w:rsidR="00352B77" w:rsidRPr="00352B77" w:rsidRDefault="00352B77" w:rsidP="00352B77">
      <w:pPr>
        <w:numPr>
          <w:ilvl w:val="0"/>
          <w:numId w:val="3"/>
        </w:numPr>
      </w:pPr>
      <w:r w:rsidRPr="00352B77">
        <w:rPr>
          <w:b/>
          <w:bCs/>
        </w:rPr>
        <w:t>Average Revenue Per Learner (ARPL):</w:t>
      </w:r>
    </w:p>
    <w:p w14:paraId="5D08977D" w14:textId="77777777" w:rsidR="00352B77" w:rsidRPr="00352B77" w:rsidRDefault="00352B77" w:rsidP="00352B77">
      <w:pPr>
        <w:numPr>
          <w:ilvl w:val="1"/>
          <w:numId w:val="3"/>
        </w:numPr>
      </w:pPr>
      <w:r w:rsidRPr="00352B77">
        <w:rPr>
          <w:b/>
          <w:bCs/>
        </w:rPr>
        <w:t>Definition:</w:t>
      </w:r>
      <w:r w:rsidRPr="00352B77">
        <w:t xml:space="preserve"> Total revenue (Ad Revenue + Subscriptions) divided by total unique users in the workspace.</w:t>
      </w:r>
    </w:p>
    <w:p w14:paraId="31D8B992" w14:textId="4764A868" w:rsidR="00352B77" w:rsidRPr="00352B77" w:rsidRDefault="00352B77" w:rsidP="00352B77">
      <w:pPr>
        <w:numPr>
          <w:ilvl w:val="1"/>
          <w:numId w:val="3"/>
        </w:numPr>
      </w:pPr>
      <w:r w:rsidRPr="00352B77">
        <w:rPr>
          <w:b/>
          <w:bCs/>
        </w:rPr>
        <w:t>Context:</w:t>
      </w:r>
      <w:r w:rsidRPr="00352B77">
        <w:t xml:space="preserve"> Tracks the global financial performance against the projected ₹1,105/month subscription model.</w:t>
      </w:r>
    </w:p>
    <w:p w14:paraId="6253DDAB" w14:textId="77777777" w:rsidR="00352B77" w:rsidRPr="00352B77" w:rsidRDefault="00352B77" w:rsidP="00352B77">
      <w:pPr>
        <w:rPr>
          <w:b/>
          <w:bCs/>
          <w:color w:val="0F4761" w:themeColor="accent1" w:themeShade="BF"/>
          <w:sz w:val="24"/>
          <w:szCs w:val="24"/>
        </w:rPr>
      </w:pPr>
      <w:r w:rsidRPr="00352B77">
        <w:rPr>
          <w:b/>
          <w:bCs/>
          <w:color w:val="0F4761" w:themeColor="accent1" w:themeShade="BF"/>
          <w:sz w:val="24"/>
          <w:szCs w:val="24"/>
        </w:rPr>
        <w:t>4. Guardrail Metrics: The Safety Checks</w:t>
      </w:r>
    </w:p>
    <w:p w14:paraId="466BDBD6" w14:textId="77777777" w:rsidR="00352B77" w:rsidRPr="00352B77" w:rsidRDefault="00352B77" w:rsidP="00352B77">
      <w:pPr>
        <w:numPr>
          <w:ilvl w:val="0"/>
          <w:numId w:val="4"/>
        </w:numPr>
      </w:pPr>
      <w:r w:rsidRPr="00352B77">
        <w:rPr>
          <w:b/>
          <w:bCs/>
        </w:rPr>
        <w:lastRenderedPageBreak/>
        <w:t>Core Engagement Cannibalization Rate:</w:t>
      </w:r>
    </w:p>
    <w:p w14:paraId="32DD7E1B" w14:textId="77777777" w:rsidR="00352B77" w:rsidRPr="00352B77" w:rsidRDefault="00352B77" w:rsidP="00352B77">
      <w:pPr>
        <w:tabs>
          <w:tab w:val="num" w:pos="1440"/>
        </w:tabs>
      </w:pPr>
      <w:r w:rsidRPr="00352B77">
        <w:rPr>
          <w:b/>
          <w:bCs/>
        </w:rPr>
        <w:t>Definition:</w:t>
      </w:r>
      <w:r w:rsidRPr="00352B77">
        <w:t xml:space="preserve"> The percentage change in a user's standard (entertainment) watch time after adopting the Study Workspace.</w:t>
      </w:r>
    </w:p>
    <w:p w14:paraId="763B91B8" w14:textId="77777777" w:rsidR="00352B77" w:rsidRPr="00352B77" w:rsidRDefault="00352B77" w:rsidP="00352B77">
      <w:pPr>
        <w:numPr>
          <w:ilvl w:val="1"/>
          <w:numId w:val="4"/>
        </w:numPr>
      </w:pPr>
      <w:r w:rsidRPr="00352B77">
        <w:rPr>
          <w:b/>
          <w:bCs/>
        </w:rPr>
        <w:t>Target:</w:t>
      </w:r>
      <w:r w:rsidRPr="00352B77">
        <w:t xml:space="preserve"> Neutral or Positive.</w:t>
      </w:r>
    </w:p>
    <w:p w14:paraId="66523DB9" w14:textId="77777777" w:rsidR="00352B77" w:rsidRPr="00352B77" w:rsidRDefault="00352B77" w:rsidP="00352B77">
      <w:pPr>
        <w:numPr>
          <w:ilvl w:val="1"/>
          <w:numId w:val="4"/>
        </w:numPr>
      </w:pPr>
      <w:r w:rsidRPr="00352B77">
        <w:rPr>
          <w:b/>
          <w:bCs/>
        </w:rPr>
        <w:t>Why:</w:t>
      </w:r>
      <w:r w:rsidRPr="00352B77">
        <w:t xml:space="preserve"> Ensures the workspace adds to total user session time rather than replacing high-revenue entertainment viewing.</w:t>
      </w:r>
    </w:p>
    <w:p w14:paraId="7C16C209" w14:textId="77777777" w:rsidR="00352B77" w:rsidRPr="00352B77" w:rsidRDefault="00352B77" w:rsidP="00352B77">
      <w:pPr>
        <w:numPr>
          <w:ilvl w:val="0"/>
          <w:numId w:val="4"/>
        </w:numPr>
      </w:pPr>
      <w:r w:rsidRPr="00352B77">
        <w:rPr>
          <w:b/>
          <w:bCs/>
        </w:rPr>
        <w:t>AI Compute Loss Ratio (Margin Health):</w:t>
      </w:r>
    </w:p>
    <w:p w14:paraId="101EDFB0" w14:textId="77777777" w:rsidR="00352B77" w:rsidRPr="00352B77" w:rsidRDefault="00352B77" w:rsidP="00352B77">
      <w:pPr>
        <w:numPr>
          <w:ilvl w:val="1"/>
          <w:numId w:val="4"/>
        </w:numPr>
      </w:pPr>
      <w:r w:rsidRPr="00352B77">
        <w:rPr>
          <w:b/>
          <w:bCs/>
        </w:rPr>
        <w:t>Definition:</w:t>
      </w:r>
      <w:r w:rsidRPr="00352B77">
        <w:t xml:space="preserve"> Total cost of tokens consumed (Gemini 1.5 Pro) vs. subscription revenue generated per Pro user.</w:t>
      </w:r>
    </w:p>
    <w:p w14:paraId="0B7825B4" w14:textId="77777777" w:rsidR="00352B77" w:rsidRPr="00352B77" w:rsidRDefault="00352B77" w:rsidP="00352B77">
      <w:pPr>
        <w:numPr>
          <w:ilvl w:val="1"/>
          <w:numId w:val="4"/>
        </w:numPr>
      </w:pPr>
      <w:r w:rsidRPr="00352B77">
        <w:rPr>
          <w:b/>
          <w:bCs/>
        </w:rPr>
        <w:t>Condition:</w:t>
      </w:r>
      <w:r w:rsidRPr="00352B77">
        <w:t xml:space="preserve"> Must be monitored to prevent heavy power users from exceeding the estimated ₹578.00 operational cost.</w:t>
      </w:r>
    </w:p>
    <w:p w14:paraId="0C32BC50" w14:textId="77777777" w:rsidR="00916D1F" w:rsidRPr="00352B77" w:rsidRDefault="00916D1F" w:rsidP="00352B77"/>
    <w:sectPr w:rsidR="00916D1F" w:rsidRPr="00352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CCB"/>
    <w:multiLevelType w:val="multilevel"/>
    <w:tmpl w:val="2BB0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F79AA"/>
    <w:multiLevelType w:val="multilevel"/>
    <w:tmpl w:val="62A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90F36"/>
    <w:multiLevelType w:val="multilevel"/>
    <w:tmpl w:val="5C2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F0043"/>
    <w:multiLevelType w:val="multilevel"/>
    <w:tmpl w:val="62D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795464">
    <w:abstractNumId w:val="0"/>
  </w:num>
  <w:num w:numId="2" w16cid:durableId="717819387">
    <w:abstractNumId w:val="1"/>
  </w:num>
  <w:num w:numId="3" w16cid:durableId="715854056">
    <w:abstractNumId w:val="3"/>
  </w:num>
  <w:num w:numId="4" w16cid:durableId="182131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77"/>
    <w:rsid w:val="00352B77"/>
    <w:rsid w:val="00650A37"/>
    <w:rsid w:val="00651B84"/>
    <w:rsid w:val="00916D1F"/>
    <w:rsid w:val="00D12408"/>
    <w:rsid w:val="00FC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44D7"/>
  <w15:chartTrackingRefBased/>
  <w15:docId w15:val="{C72D6E58-D7C1-44F8-AFDB-B12001E3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3</cp:revision>
  <dcterms:created xsi:type="dcterms:W3CDTF">2025-12-07T15:00:00Z</dcterms:created>
  <dcterms:modified xsi:type="dcterms:W3CDTF">2025-12-12T11:26:00Z</dcterms:modified>
</cp:coreProperties>
</file>