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F9DB3" w14:textId="70752ED3" w:rsidR="00916D1F" w:rsidRDefault="009A0241" w:rsidP="009A0241">
      <w:pPr>
        <w:jc w:val="center"/>
        <w:rPr>
          <w:b/>
          <w:bCs/>
          <w:color w:val="4C94D8" w:themeColor="text2" w:themeTint="80"/>
          <w:sz w:val="40"/>
          <w:szCs w:val="40"/>
          <w:lang w:val="en-US"/>
        </w:rPr>
      </w:pPr>
      <w:r w:rsidRPr="009A0241">
        <w:rPr>
          <w:b/>
          <w:bCs/>
          <w:color w:val="4C94D8" w:themeColor="text2" w:themeTint="80"/>
          <w:sz w:val="40"/>
          <w:szCs w:val="40"/>
          <w:lang w:val="en-US"/>
        </w:rPr>
        <w:t>Product Strategy</w:t>
      </w:r>
    </w:p>
    <w:p w14:paraId="5536437F" w14:textId="157549E2" w:rsidR="009A0241" w:rsidRPr="002B5E3A" w:rsidRDefault="002B5E3A" w:rsidP="009A0241">
      <w:pPr>
        <w:rPr>
          <w:b/>
          <w:bCs/>
          <w:color w:val="4C94D8" w:themeColor="text2" w:themeTint="80"/>
          <w:sz w:val="28"/>
          <w:szCs w:val="28"/>
          <w:lang w:val="en-US"/>
        </w:rPr>
      </w:pPr>
      <w:r w:rsidRPr="002B5E3A">
        <w:rPr>
          <w:b/>
          <w:bCs/>
          <w:color w:val="4C94D8" w:themeColor="text2" w:themeTint="80"/>
          <w:sz w:val="28"/>
          <w:szCs w:val="28"/>
          <w:lang w:val="en-US"/>
        </w:rPr>
        <w:t>Product Vision</w:t>
      </w:r>
    </w:p>
    <w:p w14:paraId="4BC87ADA" w14:textId="757DFA5F" w:rsidR="002B5E3A" w:rsidRDefault="002B5E3A" w:rsidP="009A0241">
      <w:pPr>
        <w:rPr>
          <w:color w:val="000000" w:themeColor="text1"/>
          <w:sz w:val="24"/>
          <w:szCs w:val="24"/>
        </w:rPr>
      </w:pPr>
      <w:r w:rsidRPr="002B5E3A">
        <w:rPr>
          <w:color w:val="000000" w:themeColor="text1"/>
          <w:sz w:val="24"/>
          <w:szCs w:val="24"/>
        </w:rPr>
        <w:t>To bridge the gap between casual viewing and professional upskilling by integrating a distraction-minimized workspace within the existing infrastructure. We aim to empower the learner to Practice, Visualize, and Memorize effectively, converting high-intent watch time into tangible outcomes without disrupting YouTube’s engagement model.</w:t>
      </w:r>
    </w:p>
    <w:p w14:paraId="1C81091F" w14:textId="634BF150" w:rsidR="00B416B0" w:rsidRPr="00B416B0" w:rsidRDefault="00B416B0" w:rsidP="009A0241">
      <w:pPr>
        <w:rPr>
          <w:b/>
          <w:bCs/>
          <w:color w:val="4C94D8" w:themeColor="text2" w:themeTint="80"/>
          <w:sz w:val="28"/>
          <w:szCs w:val="28"/>
          <w:lang w:val="en-US"/>
        </w:rPr>
      </w:pPr>
      <w:r w:rsidRPr="00B416B0">
        <w:rPr>
          <w:b/>
          <w:bCs/>
          <w:color w:val="4C94D8" w:themeColor="text2" w:themeTint="80"/>
          <w:sz w:val="28"/>
          <w:szCs w:val="28"/>
          <w:lang w:val="en-US"/>
        </w:rPr>
        <w:t>Strategy Overview</w:t>
      </w:r>
    </w:p>
    <w:p w14:paraId="7A16201F" w14:textId="6A5A88BB" w:rsidR="00B416B0" w:rsidRDefault="00B416B0" w:rsidP="009A0241">
      <w:pPr>
        <w:rPr>
          <w:color w:val="000000" w:themeColor="text1"/>
          <w:sz w:val="24"/>
          <w:szCs w:val="24"/>
        </w:rPr>
      </w:pPr>
      <w:r w:rsidRPr="00B416B0">
        <w:rPr>
          <w:color w:val="000000" w:themeColor="text1"/>
          <w:sz w:val="24"/>
          <w:szCs w:val="24"/>
        </w:rPr>
        <w:t xml:space="preserve">YouTube dominates </w:t>
      </w:r>
      <w:r w:rsidRPr="00B416B0">
        <w:rPr>
          <w:b/>
          <w:bCs/>
          <w:color w:val="000000" w:themeColor="text1"/>
          <w:sz w:val="24"/>
          <w:szCs w:val="24"/>
        </w:rPr>
        <w:t>content volume</w:t>
      </w:r>
      <w:r w:rsidRPr="00B416B0">
        <w:rPr>
          <w:color w:val="000000" w:themeColor="text1"/>
          <w:sz w:val="24"/>
          <w:szCs w:val="24"/>
        </w:rPr>
        <w:t xml:space="preserve"> but loses on </w:t>
      </w:r>
      <w:r w:rsidRPr="00B416B0">
        <w:rPr>
          <w:b/>
          <w:bCs/>
          <w:color w:val="000000" w:themeColor="text1"/>
          <w:sz w:val="24"/>
          <w:szCs w:val="24"/>
        </w:rPr>
        <w:t>learning structure</w:t>
      </w:r>
      <w:r w:rsidRPr="00B416B0">
        <w:rPr>
          <w:color w:val="000000" w:themeColor="text1"/>
          <w:sz w:val="24"/>
          <w:szCs w:val="24"/>
        </w:rPr>
        <w:t xml:space="preserve">. Our strategy is to augment the existing platform with a specialized </w:t>
      </w:r>
      <w:r w:rsidRPr="00B416B0">
        <w:rPr>
          <w:b/>
          <w:bCs/>
          <w:color w:val="000000" w:themeColor="text1"/>
          <w:sz w:val="24"/>
          <w:szCs w:val="24"/>
        </w:rPr>
        <w:t>"Study Mode"</w:t>
      </w:r>
      <w:r w:rsidRPr="00B416B0">
        <w:rPr>
          <w:color w:val="000000" w:themeColor="text1"/>
          <w:sz w:val="24"/>
          <w:szCs w:val="24"/>
        </w:rPr>
        <w:t xml:space="preserve"> that converts passive entertainment viewing into an active, high-retention workflow without disrupting the core engagement model.</w:t>
      </w:r>
    </w:p>
    <w:p w14:paraId="0AF10238" w14:textId="77777777" w:rsidR="00B416B0" w:rsidRPr="00B416B0" w:rsidRDefault="00B416B0" w:rsidP="00B416B0">
      <w:pPr>
        <w:rPr>
          <w:b/>
          <w:bCs/>
          <w:color w:val="45B0E1" w:themeColor="accent1" w:themeTint="99"/>
          <w:sz w:val="24"/>
          <w:szCs w:val="24"/>
        </w:rPr>
      </w:pPr>
      <w:r w:rsidRPr="00B416B0">
        <w:rPr>
          <w:b/>
          <w:bCs/>
          <w:color w:val="45B0E1" w:themeColor="accent1" w:themeTint="99"/>
          <w:sz w:val="24"/>
          <w:szCs w:val="24"/>
        </w:rPr>
        <w:t>Pillar 1: Intelligent Focus (Reducing Distraction)</w:t>
      </w:r>
    </w:p>
    <w:p w14:paraId="5AEECF32" w14:textId="77777777" w:rsidR="00B416B0" w:rsidRPr="00B416B0" w:rsidRDefault="00B416B0" w:rsidP="00B416B0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416B0">
        <w:rPr>
          <w:b/>
          <w:bCs/>
          <w:color w:val="000000" w:themeColor="text1"/>
          <w:sz w:val="24"/>
          <w:szCs w:val="24"/>
        </w:rPr>
        <w:t>The Goal:</w:t>
      </w:r>
      <w:r w:rsidRPr="00B416B0">
        <w:rPr>
          <w:color w:val="000000" w:themeColor="text1"/>
          <w:sz w:val="24"/>
          <w:szCs w:val="24"/>
        </w:rPr>
        <w:t xml:space="preserve"> Eliminate the "Rabbit Hole" effect while protecting Ad Revenue and Watch Time.</w:t>
      </w:r>
    </w:p>
    <w:p w14:paraId="168F9B7D" w14:textId="77777777" w:rsidR="00B416B0" w:rsidRPr="00B416B0" w:rsidRDefault="00B416B0" w:rsidP="00B416B0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416B0">
        <w:rPr>
          <w:b/>
          <w:bCs/>
          <w:color w:val="000000" w:themeColor="text1"/>
          <w:sz w:val="24"/>
          <w:szCs w:val="24"/>
        </w:rPr>
        <w:t>The Strategy:</w:t>
      </w:r>
      <w:r w:rsidRPr="00B416B0">
        <w:rPr>
          <w:color w:val="000000" w:themeColor="text1"/>
          <w:sz w:val="24"/>
          <w:szCs w:val="24"/>
        </w:rPr>
        <w:t xml:space="preserve"> </w:t>
      </w:r>
      <w:r w:rsidRPr="00B416B0">
        <w:rPr>
          <w:b/>
          <w:bCs/>
          <w:color w:val="000000" w:themeColor="text1"/>
          <w:sz w:val="24"/>
          <w:szCs w:val="24"/>
        </w:rPr>
        <w:t>"Smart Adjacency" Filtering.</w:t>
      </w:r>
    </w:p>
    <w:p w14:paraId="1E4CDA96" w14:textId="77777777" w:rsidR="00B416B0" w:rsidRPr="00B416B0" w:rsidRDefault="00B416B0" w:rsidP="00B416B0">
      <w:pPr>
        <w:numPr>
          <w:ilvl w:val="1"/>
          <w:numId w:val="1"/>
        </w:numPr>
        <w:rPr>
          <w:color w:val="000000" w:themeColor="text1"/>
          <w:sz w:val="24"/>
          <w:szCs w:val="24"/>
        </w:rPr>
      </w:pPr>
      <w:r w:rsidRPr="00B416B0">
        <w:rPr>
          <w:color w:val="000000" w:themeColor="text1"/>
          <w:sz w:val="24"/>
          <w:szCs w:val="24"/>
        </w:rPr>
        <w:t xml:space="preserve">Instead of a blank sidebar (which kills discovery), we replace the </w:t>
      </w:r>
      <w:r w:rsidRPr="00B416B0">
        <w:rPr>
          <w:i/>
          <w:iCs/>
          <w:color w:val="000000" w:themeColor="text1"/>
          <w:sz w:val="24"/>
          <w:szCs w:val="24"/>
        </w:rPr>
        <w:t>Entertainment Graph</w:t>
      </w:r>
      <w:r w:rsidRPr="00B416B0">
        <w:rPr>
          <w:color w:val="000000" w:themeColor="text1"/>
          <w:sz w:val="24"/>
          <w:szCs w:val="24"/>
        </w:rPr>
        <w:t xml:space="preserve"> with a </w:t>
      </w:r>
      <w:r w:rsidRPr="00B416B0">
        <w:rPr>
          <w:i/>
          <w:iCs/>
          <w:color w:val="000000" w:themeColor="text1"/>
          <w:sz w:val="24"/>
          <w:szCs w:val="24"/>
        </w:rPr>
        <w:t>Knowledge Graph</w:t>
      </w:r>
      <w:r w:rsidRPr="00B416B0">
        <w:rPr>
          <w:color w:val="000000" w:themeColor="text1"/>
          <w:sz w:val="24"/>
          <w:szCs w:val="24"/>
        </w:rPr>
        <w:t>.</w:t>
      </w:r>
    </w:p>
    <w:p w14:paraId="056A6D9C" w14:textId="77777777" w:rsidR="00B416B0" w:rsidRPr="00B416B0" w:rsidRDefault="00B416B0" w:rsidP="00B416B0">
      <w:pPr>
        <w:numPr>
          <w:ilvl w:val="1"/>
          <w:numId w:val="1"/>
        </w:numPr>
        <w:rPr>
          <w:color w:val="000000" w:themeColor="text1"/>
          <w:sz w:val="24"/>
          <w:szCs w:val="24"/>
        </w:rPr>
      </w:pPr>
      <w:r w:rsidRPr="00B416B0">
        <w:rPr>
          <w:b/>
          <w:bCs/>
          <w:color w:val="000000" w:themeColor="text1"/>
          <w:sz w:val="24"/>
          <w:szCs w:val="24"/>
        </w:rPr>
        <w:t>Logic:</w:t>
      </w:r>
      <w:r w:rsidRPr="00B416B0">
        <w:rPr>
          <w:color w:val="000000" w:themeColor="text1"/>
          <w:sz w:val="24"/>
          <w:szCs w:val="24"/>
        </w:rPr>
        <w:t xml:space="preserve"> If a user is watching "Calculus 101," the recommendation engine filters out "Gaming" or "Vlogs" but actively recommends </w:t>
      </w:r>
      <w:r w:rsidRPr="00B416B0">
        <w:rPr>
          <w:b/>
          <w:bCs/>
          <w:color w:val="000000" w:themeColor="text1"/>
          <w:sz w:val="24"/>
          <w:szCs w:val="24"/>
        </w:rPr>
        <w:t>"Linear Algebra"</w:t>
      </w:r>
      <w:r w:rsidRPr="00B416B0">
        <w:rPr>
          <w:color w:val="000000" w:themeColor="text1"/>
          <w:sz w:val="24"/>
          <w:szCs w:val="24"/>
        </w:rPr>
        <w:t xml:space="preserve"> or </w:t>
      </w:r>
      <w:r w:rsidRPr="00B416B0">
        <w:rPr>
          <w:b/>
          <w:bCs/>
          <w:color w:val="000000" w:themeColor="text1"/>
          <w:sz w:val="24"/>
          <w:szCs w:val="24"/>
        </w:rPr>
        <w:t>"Physics."</w:t>
      </w:r>
    </w:p>
    <w:p w14:paraId="5EFBA73A" w14:textId="77777777" w:rsidR="00B416B0" w:rsidRPr="00B416B0" w:rsidRDefault="00B416B0" w:rsidP="00B416B0">
      <w:pPr>
        <w:numPr>
          <w:ilvl w:val="1"/>
          <w:numId w:val="1"/>
        </w:numPr>
        <w:rPr>
          <w:color w:val="000000" w:themeColor="text1"/>
          <w:sz w:val="24"/>
          <w:szCs w:val="24"/>
        </w:rPr>
      </w:pPr>
      <w:r w:rsidRPr="00B416B0">
        <w:rPr>
          <w:b/>
          <w:bCs/>
          <w:color w:val="000000" w:themeColor="text1"/>
          <w:sz w:val="24"/>
          <w:szCs w:val="24"/>
        </w:rPr>
        <w:t>Business Impact:</w:t>
      </w:r>
      <w:r w:rsidRPr="00B416B0">
        <w:rPr>
          <w:color w:val="000000" w:themeColor="text1"/>
          <w:sz w:val="24"/>
          <w:szCs w:val="24"/>
        </w:rPr>
        <w:t xml:space="preserve"> This maintains the </w:t>
      </w:r>
      <w:r w:rsidRPr="00B416B0">
        <w:rPr>
          <w:b/>
          <w:bCs/>
          <w:color w:val="000000" w:themeColor="text1"/>
          <w:sz w:val="24"/>
          <w:szCs w:val="24"/>
        </w:rPr>
        <w:t>Session Duration</w:t>
      </w:r>
      <w:r w:rsidRPr="00B416B0">
        <w:rPr>
          <w:color w:val="000000" w:themeColor="text1"/>
          <w:sz w:val="24"/>
          <w:szCs w:val="24"/>
        </w:rPr>
        <w:t xml:space="preserve"> (Watch Time) but shifts the quality from "Distracted Viewing" to </w:t>
      </w:r>
      <w:r w:rsidRPr="00B416B0">
        <w:rPr>
          <w:b/>
          <w:bCs/>
          <w:color w:val="000000" w:themeColor="text1"/>
          <w:sz w:val="24"/>
          <w:szCs w:val="24"/>
        </w:rPr>
        <w:t>"Focused Educational Watch Time (FEWT)."</w:t>
      </w:r>
    </w:p>
    <w:p w14:paraId="16F9D45E" w14:textId="0590D7AA" w:rsidR="00B416B0" w:rsidRPr="00B416B0" w:rsidRDefault="00B416B0" w:rsidP="00B416B0">
      <w:pPr>
        <w:rPr>
          <w:b/>
          <w:bCs/>
          <w:color w:val="45B0E1" w:themeColor="accent1" w:themeTint="99"/>
          <w:sz w:val="24"/>
          <w:szCs w:val="24"/>
        </w:rPr>
      </w:pPr>
      <w:r w:rsidRPr="001F7DB5">
        <w:rPr>
          <w:b/>
          <w:bCs/>
          <w:color w:val="45B0E1" w:themeColor="accent1" w:themeTint="99"/>
          <w:sz w:val="24"/>
          <w:szCs w:val="24"/>
        </w:rPr>
        <w:t>P</w:t>
      </w:r>
      <w:r w:rsidRPr="00B416B0">
        <w:rPr>
          <w:b/>
          <w:bCs/>
          <w:color w:val="45B0E1" w:themeColor="accent1" w:themeTint="99"/>
          <w:sz w:val="24"/>
          <w:szCs w:val="24"/>
        </w:rPr>
        <w:t>illar 2: Frictionless Utility (Reducing Wasted Time)</w:t>
      </w:r>
    </w:p>
    <w:p w14:paraId="0954D426" w14:textId="77777777" w:rsidR="00B416B0" w:rsidRPr="00B416B0" w:rsidRDefault="00B416B0" w:rsidP="00B416B0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B416B0">
        <w:rPr>
          <w:b/>
          <w:bCs/>
          <w:color w:val="000000" w:themeColor="text1"/>
          <w:sz w:val="24"/>
          <w:szCs w:val="24"/>
        </w:rPr>
        <w:t>The Goal:</w:t>
      </w:r>
      <w:r w:rsidRPr="00B416B0">
        <w:rPr>
          <w:color w:val="000000" w:themeColor="text1"/>
          <w:sz w:val="24"/>
          <w:szCs w:val="24"/>
        </w:rPr>
        <w:t xml:space="preserve"> Minimize "Context Switching" cost.</w:t>
      </w:r>
    </w:p>
    <w:p w14:paraId="165B598C" w14:textId="77777777" w:rsidR="00B416B0" w:rsidRPr="00B416B0" w:rsidRDefault="00B416B0" w:rsidP="00B416B0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B416B0">
        <w:rPr>
          <w:b/>
          <w:bCs/>
          <w:color w:val="000000" w:themeColor="text1"/>
          <w:sz w:val="24"/>
          <w:szCs w:val="24"/>
        </w:rPr>
        <w:t>The Strategy:</w:t>
      </w:r>
      <w:r w:rsidRPr="00B416B0">
        <w:rPr>
          <w:color w:val="000000" w:themeColor="text1"/>
          <w:sz w:val="24"/>
          <w:szCs w:val="24"/>
        </w:rPr>
        <w:t xml:space="preserve"> </w:t>
      </w:r>
      <w:r w:rsidRPr="00B416B0">
        <w:rPr>
          <w:b/>
          <w:bCs/>
          <w:color w:val="000000" w:themeColor="text1"/>
          <w:sz w:val="24"/>
          <w:szCs w:val="24"/>
        </w:rPr>
        <w:t>In-Player Tool Integration.</w:t>
      </w:r>
    </w:p>
    <w:p w14:paraId="49871BFC" w14:textId="77777777" w:rsidR="00B416B0" w:rsidRPr="00B416B0" w:rsidRDefault="00B416B0" w:rsidP="00B416B0">
      <w:pPr>
        <w:numPr>
          <w:ilvl w:val="1"/>
          <w:numId w:val="2"/>
        </w:numPr>
        <w:rPr>
          <w:color w:val="000000" w:themeColor="text1"/>
          <w:sz w:val="24"/>
          <w:szCs w:val="24"/>
        </w:rPr>
      </w:pPr>
      <w:r w:rsidRPr="00B416B0">
        <w:rPr>
          <w:color w:val="000000" w:themeColor="text1"/>
          <w:sz w:val="24"/>
          <w:szCs w:val="24"/>
        </w:rPr>
        <w:t>We integrate Google’s proprietary AI assets (</w:t>
      </w:r>
      <w:r w:rsidRPr="00B416B0">
        <w:rPr>
          <w:b/>
          <w:bCs/>
          <w:color w:val="000000" w:themeColor="text1"/>
          <w:sz w:val="24"/>
          <w:szCs w:val="24"/>
        </w:rPr>
        <w:t xml:space="preserve">Gemini &amp; </w:t>
      </w:r>
      <w:proofErr w:type="spellStart"/>
      <w:r w:rsidRPr="00B416B0">
        <w:rPr>
          <w:b/>
          <w:bCs/>
          <w:color w:val="000000" w:themeColor="text1"/>
          <w:sz w:val="24"/>
          <w:szCs w:val="24"/>
        </w:rPr>
        <w:t>NotebookLM</w:t>
      </w:r>
      <w:proofErr w:type="spellEnd"/>
      <w:r w:rsidRPr="00B416B0">
        <w:rPr>
          <w:color w:val="000000" w:themeColor="text1"/>
          <w:sz w:val="24"/>
          <w:szCs w:val="24"/>
        </w:rPr>
        <w:t>) directly into the video interface.</w:t>
      </w:r>
    </w:p>
    <w:p w14:paraId="5F49815D" w14:textId="77777777" w:rsidR="00B416B0" w:rsidRPr="00B416B0" w:rsidRDefault="00B416B0" w:rsidP="00B416B0">
      <w:pPr>
        <w:numPr>
          <w:ilvl w:val="1"/>
          <w:numId w:val="2"/>
        </w:numPr>
        <w:rPr>
          <w:color w:val="000000" w:themeColor="text1"/>
          <w:sz w:val="24"/>
          <w:szCs w:val="24"/>
        </w:rPr>
      </w:pPr>
      <w:r w:rsidRPr="00B416B0">
        <w:rPr>
          <w:b/>
          <w:bCs/>
          <w:color w:val="000000" w:themeColor="text1"/>
          <w:sz w:val="24"/>
          <w:szCs w:val="24"/>
        </w:rPr>
        <w:t>Action:</w:t>
      </w:r>
      <w:r w:rsidRPr="00B416B0">
        <w:rPr>
          <w:color w:val="000000" w:themeColor="text1"/>
          <w:sz w:val="24"/>
          <w:szCs w:val="24"/>
        </w:rPr>
        <w:t xml:space="preserve"> Users can generate </w:t>
      </w:r>
      <w:r w:rsidRPr="00B416B0">
        <w:rPr>
          <w:b/>
          <w:bCs/>
          <w:color w:val="000000" w:themeColor="text1"/>
          <w:sz w:val="24"/>
          <w:szCs w:val="24"/>
        </w:rPr>
        <w:t>Notes, Mind Maps (Nano Banana), and Summaries</w:t>
      </w:r>
      <w:r w:rsidRPr="00B416B0">
        <w:rPr>
          <w:color w:val="000000" w:themeColor="text1"/>
          <w:sz w:val="24"/>
          <w:szCs w:val="24"/>
        </w:rPr>
        <w:t xml:space="preserve"> instantly without pausing the video or opening a new tab.</w:t>
      </w:r>
    </w:p>
    <w:p w14:paraId="21F4BF6D" w14:textId="77777777" w:rsidR="00B416B0" w:rsidRDefault="00B416B0" w:rsidP="00B416B0">
      <w:pPr>
        <w:numPr>
          <w:ilvl w:val="1"/>
          <w:numId w:val="2"/>
        </w:numPr>
        <w:rPr>
          <w:color w:val="000000" w:themeColor="text1"/>
          <w:sz w:val="24"/>
          <w:szCs w:val="24"/>
        </w:rPr>
      </w:pPr>
      <w:r w:rsidRPr="00B416B0">
        <w:rPr>
          <w:b/>
          <w:bCs/>
          <w:color w:val="000000" w:themeColor="text1"/>
          <w:sz w:val="24"/>
          <w:szCs w:val="24"/>
        </w:rPr>
        <w:t>Business Impact:</w:t>
      </w:r>
      <w:r w:rsidRPr="00B416B0">
        <w:rPr>
          <w:color w:val="000000" w:themeColor="text1"/>
          <w:sz w:val="24"/>
          <w:szCs w:val="24"/>
        </w:rPr>
        <w:t xml:space="preserve"> Increases </w:t>
      </w:r>
      <w:r w:rsidRPr="00B416B0">
        <w:rPr>
          <w:b/>
          <w:bCs/>
          <w:color w:val="000000" w:themeColor="text1"/>
          <w:sz w:val="24"/>
          <w:szCs w:val="24"/>
        </w:rPr>
        <w:t>Platform Stickiness</w:t>
      </w:r>
      <w:r w:rsidRPr="00B416B0">
        <w:rPr>
          <w:color w:val="000000" w:themeColor="text1"/>
          <w:sz w:val="24"/>
          <w:szCs w:val="24"/>
        </w:rPr>
        <w:t>. By removing the need to leave YouTube to "do the work," we prevent users from churning to competitors like Notion or ChatGPT.</w:t>
      </w:r>
    </w:p>
    <w:p w14:paraId="091046C6" w14:textId="77777777" w:rsidR="00B416B0" w:rsidRPr="00B416B0" w:rsidRDefault="00B416B0" w:rsidP="00B416B0">
      <w:pPr>
        <w:rPr>
          <w:b/>
          <w:bCs/>
          <w:color w:val="45B0E1" w:themeColor="accent1" w:themeTint="99"/>
          <w:sz w:val="24"/>
          <w:szCs w:val="24"/>
        </w:rPr>
      </w:pPr>
      <w:r w:rsidRPr="00B416B0">
        <w:rPr>
          <w:b/>
          <w:bCs/>
          <w:color w:val="45B0E1" w:themeColor="accent1" w:themeTint="99"/>
          <w:sz w:val="24"/>
          <w:szCs w:val="24"/>
        </w:rPr>
        <w:t>Pillar 3: Quality Assurance (Increasing Learning Value)</w:t>
      </w:r>
    </w:p>
    <w:p w14:paraId="5077DE6A" w14:textId="77777777" w:rsidR="00B416B0" w:rsidRPr="00B416B0" w:rsidRDefault="00B416B0" w:rsidP="00B416B0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B416B0">
        <w:rPr>
          <w:b/>
          <w:bCs/>
          <w:color w:val="000000" w:themeColor="text1"/>
          <w:sz w:val="24"/>
          <w:szCs w:val="24"/>
        </w:rPr>
        <w:lastRenderedPageBreak/>
        <w:t>The Goal:</w:t>
      </w:r>
      <w:r w:rsidRPr="00B416B0">
        <w:rPr>
          <w:color w:val="000000" w:themeColor="text1"/>
          <w:sz w:val="24"/>
          <w:szCs w:val="24"/>
        </w:rPr>
        <w:t xml:space="preserve"> Bridge the gap between "Watching" and "Mastering."</w:t>
      </w:r>
    </w:p>
    <w:p w14:paraId="219C6319" w14:textId="77777777" w:rsidR="00B416B0" w:rsidRPr="00B416B0" w:rsidRDefault="00B416B0" w:rsidP="00B416B0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B416B0">
        <w:rPr>
          <w:b/>
          <w:bCs/>
          <w:color w:val="000000" w:themeColor="text1"/>
          <w:sz w:val="24"/>
          <w:szCs w:val="24"/>
        </w:rPr>
        <w:t>The Strategy:</w:t>
      </w:r>
      <w:r w:rsidRPr="00B416B0">
        <w:rPr>
          <w:color w:val="000000" w:themeColor="text1"/>
          <w:sz w:val="24"/>
          <w:szCs w:val="24"/>
        </w:rPr>
        <w:t xml:space="preserve"> </w:t>
      </w:r>
      <w:r w:rsidRPr="00B416B0">
        <w:rPr>
          <w:b/>
          <w:bCs/>
          <w:color w:val="000000" w:themeColor="text1"/>
          <w:sz w:val="24"/>
          <w:szCs w:val="24"/>
        </w:rPr>
        <w:t>Active Skill Verification.</w:t>
      </w:r>
    </w:p>
    <w:p w14:paraId="079280B7" w14:textId="77777777" w:rsidR="00B416B0" w:rsidRPr="00B416B0" w:rsidRDefault="00B416B0" w:rsidP="00B416B0">
      <w:pPr>
        <w:numPr>
          <w:ilvl w:val="1"/>
          <w:numId w:val="3"/>
        </w:numPr>
        <w:rPr>
          <w:color w:val="000000" w:themeColor="text1"/>
          <w:sz w:val="24"/>
          <w:szCs w:val="24"/>
        </w:rPr>
      </w:pPr>
      <w:r w:rsidRPr="00B416B0">
        <w:rPr>
          <w:color w:val="000000" w:themeColor="text1"/>
          <w:sz w:val="24"/>
          <w:szCs w:val="24"/>
        </w:rPr>
        <w:t xml:space="preserve">We move beyond passive consumption by adding interactive layers like </w:t>
      </w:r>
      <w:r w:rsidRPr="00B416B0">
        <w:rPr>
          <w:b/>
          <w:bCs/>
          <w:color w:val="000000" w:themeColor="text1"/>
          <w:sz w:val="24"/>
          <w:szCs w:val="24"/>
        </w:rPr>
        <w:t>AI-Generated Quizzes</w:t>
      </w:r>
      <w:r w:rsidRPr="00B416B0">
        <w:rPr>
          <w:color w:val="000000" w:themeColor="text1"/>
          <w:sz w:val="24"/>
          <w:szCs w:val="24"/>
        </w:rPr>
        <w:t xml:space="preserve"> and </w:t>
      </w:r>
      <w:r w:rsidRPr="00B416B0">
        <w:rPr>
          <w:b/>
          <w:bCs/>
          <w:color w:val="000000" w:themeColor="text1"/>
          <w:sz w:val="24"/>
          <w:szCs w:val="24"/>
        </w:rPr>
        <w:t>Doubt Solving (Gemini 3)</w:t>
      </w:r>
      <w:r w:rsidRPr="00B416B0">
        <w:rPr>
          <w:color w:val="000000" w:themeColor="text1"/>
          <w:sz w:val="24"/>
          <w:szCs w:val="24"/>
        </w:rPr>
        <w:t>.</w:t>
      </w:r>
    </w:p>
    <w:p w14:paraId="1A609CA9" w14:textId="77777777" w:rsidR="00B416B0" w:rsidRPr="00B416B0" w:rsidRDefault="00B416B0" w:rsidP="00B416B0">
      <w:pPr>
        <w:numPr>
          <w:ilvl w:val="1"/>
          <w:numId w:val="3"/>
        </w:numPr>
        <w:rPr>
          <w:color w:val="000000" w:themeColor="text1"/>
          <w:sz w:val="24"/>
          <w:szCs w:val="24"/>
        </w:rPr>
      </w:pPr>
      <w:r w:rsidRPr="00B416B0">
        <w:rPr>
          <w:b/>
          <w:bCs/>
          <w:color w:val="000000" w:themeColor="text1"/>
          <w:sz w:val="24"/>
          <w:szCs w:val="24"/>
        </w:rPr>
        <w:t>Business Impact:</w:t>
      </w:r>
      <w:r w:rsidRPr="00B416B0">
        <w:rPr>
          <w:color w:val="000000" w:themeColor="text1"/>
          <w:sz w:val="24"/>
          <w:szCs w:val="24"/>
        </w:rPr>
        <w:t xml:space="preserve"> Creates a "Lock-In" effect. A user who has their </w:t>
      </w:r>
      <w:r w:rsidRPr="00B416B0">
        <w:rPr>
          <w:i/>
          <w:iCs/>
          <w:color w:val="000000" w:themeColor="text1"/>
          <w:sz w:val="24"/>
          <w:szCs w:val="24"/>
        </w:rPr>
        <w:t xml:space="preserve">notes, </w:t>
      </w:r>
      <w:r w:rsidRPr="00377514">
        <w:rPr>
          <w:color w:val="000000" w:themeColor="text1"/>
          <w:sz w:val="24"/>
          <w:szCs w:val="24"/>
        </w:rPr>
        <w:t>quiz results, and progress saved on YouTube is far less likely to leave for a paid competitor like Coursera.</w:t>
      </w:r>
    </w:p>
    <w:p w14:paraId="57022F65" w14:textId="77777777" w:rsidR="00B416B0" w:rsidRPr="00B416B0" w:rsidRDefault="00B416B0" w:rsidP="00B416B0">
      <w:pPr>
        <w:rPr>
          <w:color w:val="000000" w:themeColor="text1"/>
          <w:sz w:val="24"/>
          <w:szCs w:val="24"/>
        </w:rPr>
      </w:pPr>
    </w:p>
    <w:p w14:paraId="5F42DC61" w14:textId="77777777" w:rsidR="00B416B0" w:rsidRPr="00B416B0" w:rsidRDefault="00B416B0" w:rsidP="00B416B0">
      <w:pPr>
        <w:rPr>
          <w:color w:val="000000" w:themeColor="text1"/>
          <w:sz w:val="24"/>
          <w:szCs w:val="24"/>
        </w:rPr>
      </w:pPr>
    </w:p>
    <w:p w14:paraId="3332FBC7" w14:textId="77777777" w:rsidR="00B416B0" w:rsidRPr="002B5E3A" w:rsidRDefault="00B416B0" w:rsidP="009A0241">
      <w:pPr>
        <w:rPr>
          <w:color w:val="000000" w:themeColor="text1"/>
          <w:sz w:val="24"/>
          <w:szCs w:val="24"/>
          <w:lang w:val="en-US"/>
        </w:rPr>
      </w:pPr>
    </w:p>
    <w:sectPr w:rsidR="00B416B0" w:rsidRPr="002B5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211DA"/>
    <w:multiLevelType w:val="multilevel"/>
    <w:tmpl w:val="3ADC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B5E69"/>
    <w:multiLevelType w:val="multilevel"/>
    <w:tmpl w:val="5ED4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9285C"/>
    <w:multiLevelType w:val="multilevel"/>
    <w:tmpl w:val="1C86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623130">
    <w:abstractNumId w:val="1"/>
  </w:num>
  <w:num w:numId="2" w16cid:durableId="2062634227">
    <w:abstractNumId w:val="0"/>
  </w:num>
  <w:num w:numId="3" w16cid:durableId="434445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41"/>
    <w:rsid w:val="001F7DB5"/>
    <w:rsid w:val="002B5E3A"/>
    <w:rsid w:val="00377514"/>
    <w:rsid w:val="00916D1F"/>
    <w:rsid w:val="009A0241"/>
    <w:rsid w:val="00B25E6E"/>
    <w:rsid w:val="00B416B0"/>
    <w:rsid w:val="00EA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56235"/>
  <w15:chartTrackingRefBased/>
  <w15:docId w15:val="{03563AD1-A216-46FC-AA65-44868C5F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Malavya Gupta</dc:creator>
  <cp:keywords/>
  <dc:description/>
  <cp:lastModifiedBy>Malavya Gupta</cp:lastModifiedBy>
  <cp:revision>2</cp:revision>
  <dcterms:created xsi:type="dcterms:W3CDTF">2025-12-04T07:32:00Z</dcterms:created>
  <dcterms:modified xsi:type="dcterms:W3CDTF">2025-12-12T11:23:00Z</dcterms:modified>
</cp:coreProperties>
</file>