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TS-05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ML Ensemble Detection Engine and Score Fusion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Architecture, inputs, hyperparameters and inference behaviour of the five detection models, the score-fusion algorithm, explainability output and the inference service that produces ml.detections.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6385"/>
      </w:tblGrid>
      <w:tr>
        <w:trPr>
          <w:cantSplit/>
          <w:tblHeader/>
        </w:trPr>
        <w:tc>
          <w:tcPr>
            <w:tcW w:type="dxa" w:w="3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3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</w:t>
            </w:r>
          </w:p>
        </w:tc>
      </w:tr>
      <w:tr>
        <w:trPr>
          <w:cantSplit/>
          <w:tblHeader w:val="false"/>
        </w:trPr>
        <w:tc>
          <w:tcPr>
            <w:tcW w:type="dxa" w:w="3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3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3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3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3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05 Custom ML Pattern Recognition Engine · TD-03 Ensemble Model Architecture · TD-04 Complementary Models</w:t>
            </w:r>
          </w:p>
        </w:tc>
      </w:tr>
      <w:tr>
        <w:trPr>
          <w:cantSplit/>
          <w:tblHeader w:val="false"/>
        </w:trPr>
        <w:tc>
          <w:tcPr>
            <w:tcW w:type="dxa" w:w="3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3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TS-04, TS-06</w:t>
            </w:r>
          </w:p>
        </w:tc>
      </w:tr>
      <w:tr>
        <w:trPr>
          <w:cantSplit/>
          <w:tblHeader w:val="false"/>
        </w:trPr>
        <w:tc>
          <w:tcPr>
            <w:tcW w:type="dxa" w:w="3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3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3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Model Portfolio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Key Design Decisions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Model Specifications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5.1 M1 — LSTM Autoencoder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5.2 M2 — Isolation Forest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5.3 M3 — Graph Neural Network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5.4 M4 — Transformer Sequence Model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5.5 M5 — Statistical Process Control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Score Normalisation and Fusion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6.1 Normalisation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6.2 Fusion algorithm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6.3 Model confidence definitions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Detection Message (ml.detections)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Inference Service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Configuration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Failure Modes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Self-Observability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Security Controls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13.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14.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The detection engine scores every feature vector for the likelihood that observed behaviour precedes or constitutes a disruption. Five complementary models score in parallel; a fusion layer combines them into a composite score with per-model contributions and SHAP explanations, published to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ml.detections</w:t>
      </w:r>
      <w:r>
        <w:t xml:space="preserve">. Baseline construction, training pipelines and model governance are in TS-06; severity and suppression decisions are in TS-07.</w:t>
      </w:r>
    </w:p>
    <w:p>
      <w:pPr>
        <w:pStyle w:val="Heading1"/>
      </w:pPr>
      <w:r>
        <w:t xml:space="preserve">2. Model Portfolio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2178"/>
        <w:gridCol w:w="1596"/>
        <w:gridCol w:w="1683"/>
        <w:gridCol w:w="1505"/>
        <w:gridCol w:w="1219"/>
      </w:tblGrid>
      <w:tr>
        <w:trPr>
          <w:cantSplit/>
          <w:tblHeader/>
        </w:trPr>
        <w:tc>
          <w:tcPr>
            <w:tcW w:type="dxa" w:w="14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Anomaly class targeted</w:t>
            </w:r>
          </w:p>
        </w:tc>
        <w:tc>
          <w:tcPr>
            <w:tcW w:type="dxa" w:w="1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16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2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Latency target</w:t>
            </w:r>
          </w:p>
        </w:tc>
      </w:tr>
      <w:tr>
        <w:trPr>
          <w:cantSplit/>
          <w:tblHeader w:val="false"/>
        </w:trPr>
        <w:tc>
          <w:tcPr>
            <w:tcW w:type="dxa" w:w="14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M1 LSTM Autoencoder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Gradual degradation, time-correlated drift (leaks, slow saturation)</w:t>
            </w:r>
          </w:p>
        </w:tc>
        <w:tc>
          <w:tcPr>
            <w:tcW w:type="dxa" w:w="1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5m vector</w:t>
            </w:r>
          </w:p>
        </w:tc>
        <w:tc>
          <w:tcPr>
            <w:tcW w:type="dxa" w:w="16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Sequence of last 24 × 5m vectors (2 h)</w:t>
            </w:r>
          </w:p>
        </w:tc>
        <w:tc>
          <w:tcPr>
            <w:tcW w:type="dxa" w:w="15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Reconstruction error per feature</w:t>
            </w:r>
          </w:p>
        </w:tc>
        <w:tc>
          <w:tcPr>
            <w:tcW w:type="dxa" w:w="12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~8 ms CPU / ~2 ms GPU</w:t>
            </w:r>
          </w:p>
        </w:tc>
      </w:tr>
      <w:tr>
        <w:trPr>
          <w:cantSplit/>
          <w:tblHeader w:val="false"/>
        </w:trPr>
        <w:tc>
          <w:tcPr>
            <w:tcW w:type="dxa" w:w="14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M2 Isolation Forest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Point anomalies, sudden shifts, novel values</w:t>
            </w:r>
          </w:p>
        </w:tc>
        <w:tc>
          <w:tcPr>
            <w:tcW w:type="dxa" w:w="1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1m and 5m vector</w:t>
            </w:r>
          </w:p>
        </w:tc>
        <w:tc>
          <w:tcPr>
            <w:tcW w:type="dxa" w:w="16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Single vector + baseline deltas</w:t>
            </w:r>
          </w:p>
        </w:tc>
        <w:tc>
          <w:tcPr>
            <w:tcW w:type="dxa" w:w="15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Normalised path-length score</w:t>
            </w:r>
          </w:p>
        </w:tc>
        <w:tc>
          <w:tcPr>
            <w:tcW w:type="dxa" w:w="12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~1 ms</w:t>
            </w:r>
          </w:p>
        </w:tc>
      </w:tr>
      <w:tr>
        <w:trPr>
          <w:cantSplit/>
          <w:tblHeader w:val="false"/>
        </w:trPr>
        <w:tc>
          <w:tcPr>
            <w:tcW w:type="dxa" w:w="14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M3 Graph Neural Network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Topology anomalies, cascade onset, lateral movement</w:t>
            </w:r>
          </w:p>
        </w:tc>
        <w:tc>
          <w:tcPr>
            <w:tcW w:type="dxa" w:w="1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30 s (full graph)</w:t>
            </w:r>
          </w:p>
        </w:tc>
        <w:tc>
          <w:tcPr>
            <w:tcW w:type="dxa" w:w="16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 graph snapshot</w:t>
            </w:r>
          </w:p>
        </w:tc>
        <w:tc>
          <w:tcPr>
            <w:tcW w:type="dxa" w:w="15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Node and edge anomaly scores</w:t>
            </w:r>
          </w:p>
        </w:tc>
        <w:tc>
          <w:tcPr>
            <w:tcW w:type="dxa" w:w="12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~50 ms per graph</w:t>
            </w:r>
          </w:p>
        </w:tc>
      </w:tr>
      <w:tr>
        <w:trPr>
          <w:cantSplit/>
          <w:tblHeader w:val="false"/>
        </w:trPr>
        <w:tc>
          <w:tcPr>
            <w:tcW w:type="dxa" w:w="14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M4 Transformer Sequence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Known multi-step precursor chains</w:t>
            </w:r>
          </w:p>
        </w:tc>
        <w:tc>
          <w:tcPr>
            <w:tcW w:type="dxa" w:w="1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1m per entity cluster</w:t>
            </w:r>
          </w:p>
        </w:tc>
        <w:tc>
          <w:tcPr>
            <w:tcW w:type="dxa" w:w="16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h token sequence of discretised events</w:t>
            </w:r>
          </w:p>
        </w:tc>
        <w:tc>
          <w:tcPr>
            <w:tcW w:type="dxa" w:w="15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P(failure mode k within horizon)</w:t>
            </w:r>
          </w:p>
        </w:tc>
        <w:tc>
          <w:tcPr>
            <w:tcW w:type="dxa" w:w="12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~15 ms</w:t>
            </w:r>
          </w:p>
        </w:tc>
      </w:tr>
      <w:tr>
        <w:trPr>
          <w:cantSplit/>
          <w:tblHeader w:val="false"/>
        </w:trPr>
        <w:tc>
          <w:tcPr>
            <w:tcW w:type="dxa" w:w="14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M5 Statistical Process Control</w:t>
            </w:r>
          </w:p>
        </w:tc>
        <w:tc>
          <w:tcPr>
            <w:tcW w:type="dxa" w:w="21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Threshold crossings, spikes, sustained drift</w:t>
            </w:r>
          </w:p>
        </w:tc>
        <w:tc>
          <w:tcPr>
            <w:tcW w:type="dxa" w:w="15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1m vector (in Flink fast path)</w:t>
            </w:r>
          </w:p>
        </w:tc>
        <w:tc>
          <w:tcPr>
            <w:tcW w:type="dxa" w:w="16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 curated metrics per class</w:t>
            </w:r>
          </w:p>
        </w:tc>
        <w:tc>
          <w:tcPr>
            <w:tcW w:type="dxa" w:w="15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Rule violations + severity</w:t>
            </w:r>
          </w:p>
        </w:tc>
        <w:tc>
          <w:tcPr>
            <w:tcW w:type="dxa" w:w="12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0.5 ms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Key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5"/>
        <w:gridCol w:w="5313"/>
      </w:tblGrid>
      <w:tr>
        <w:trPr>
          <w:cantSplit/>
          <w:tblHeader/>
        </w:trPr>
        <w:tc>
          <w:tcPr>
            <w:tcW w:type="dxa" w:w="43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53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cantSplit/>
          <w:tblHeader w:val="false"/>
        </w:trPr>
        <w:tc>
          <w:tcPr>
            <w:tcW w:type="dxa" w:w="43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Ensemble of heterogeneous models</w:t>
            </w:r>
          </w:p>
        </w:tc>
        <w:tc>
          <w:tcPr>
            <w:tcW w:type="dxa" w:w="53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Different anomaly classes have different signatures; diversity prevents correlated misses</w:t>
            </w:r>
          </w:p>
        </w:tc>
      </w:tr>
      <w:tr>
        <w:trPr>
          <w:cantSplit/>
          <w:tblHeader w:val="false"/>
        </w:trPr>
        <w:tc>
          <w:tcPr>
            <w:tcW w:type="dxa" w:w="43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Parallel, independent scoring</w:t>
            </w:r>
          </w:p>
        </w:tc>
        <w:tc>
          <w:tcPr>
            <w:tcW w:type="dxa" w:w="53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Per-request latency bounded by slowest model, not the sum</w:t>
            </w:r>
          </w:p>
        </w:tc>
      </w:tr>
      <w:tr>
        <w:trPr>
          <w:cantSplit/>
          <w:tblHeader w:val="false"/>
        </w:trPr>
        <w:tc>
          <w:tcPr>
            <w:tcW w:type="dxa" w:w="43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SPC runs inside Flink as well as in the service</w:t>
            </w:r>
          </w:p>
        </w:tc>
        <w:tc>
          <w:tcPr>
            <w:tcW w:type="dxa" w:w="53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Detection continues in degraded mode if the inference service is down</w:t>
            </w:r>
          </w:p>
        </w:tc>
      </w:tr>
      <w:tr>
        <w:trPr>
          <w:cantSplit/>
          <w:tblHeader w:val="false"/>
        </w:trPr>
        <w:tc>
          <w:tcPr>
            <w:tcW w:type="dxa" w:w="43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GNN runs on a schedule, not per event</w:t>
            </w:r>
          </w:p>
        </w:tc>
        <w:tc>
          <w:tcPr>
            <w:tcW w:type="dxa" w:w="53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Graph scoring is O(edges); 30 s cadence balances freshness and cost</w:t>
            </w:r>
          </w:p>
        </w:tc>
      </w:tr>
      <w:tr>
        <w:trPr>
          <w:cantSplit/>
          <w:tblHeader w:val="false"/>
        </w:trPr>
        <w:tc>
          <w:tcPr>
            <w:tcW w:type="dxa" w:w="43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Fusion weights learned from historical precision per domain</w:t>
            </w:r>
          </w:p>
        </w:tc>
        <w:tc>
          <w:tcPr>
            <w:tcW w:type="dxa" w:w="53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Models are trusted where they have been right</w:t>
            </w:r>
          </w:p>
        </w:tc>
      </w:tr>
      <w:tr>
        <w:trPr>
          <w:cantSplit/>
          <w:tblHeader w:val="false"/>
        </w:trPr>
        <w:tc>
          <w:tcPr>
            <w:tcW w:type="dxa" w:w="43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SHAP on every composite score</w:t>
            </w:r>
          </w:p>
        </w:tc>
        <w:tc>
          <w:tcPr>
            <w:tcW w:type="dxa" w:w="53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Explainability requirement (TS01-NFR-009)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8"/>
        <w:gridCol w:w="7070"/>
      </w:tblGrid>
      <w:tr>
        <w:trPr>
          <w:cantSplit/>
          <w:tblHeader/>
        </w:trPr>
        <w:tc>
          <w:tcPr>
            <w:tcW w:type="dxa" w:w="2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7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TS05-NFR-001</w:t>
            </w:r>
          </w:p>
        </w:tc>
        <w:tc>
          <w:tcPr>
            <w:tcW w:type="dxa" w:w="707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Per-vector inference (M1, M2, M4, M5 + fusion) ≤ 50 ms P99</w:t>
            </w:r>
          </w:p>
        </w:tc>
      </w:tr>
      <w:tr>
        <w:trPr>
          <w:cantSplit/>
          <w:tblHeader w:val="false"/>
        </w:trPr>
        <w:tc>
          <w:tcPr>
            <w:tcW w:type="dxa" w:w="2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TS05-NFR-002</w:t>
            </w:r>
          </w:p>
        </w:tc>
        <w:tc>
          <w:tcPr>
            <w:tcW w:type="dxa" w:w="707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Graph scoring cycle completes within 30 s for ≤ 50k nodes / 500k edges</w:t>
            </w:r>
          </w:p>
        </w:tc>
      </w:tr>
      <w:tr>
        <w:trPr>
          <w:cantSplit/>
          <w:tblHeader w:val="false"/>
        </w:trPr>
        <w:tc>
          <w:tcPr>
            <w:tcW w:type="dxa" w:w="2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TS05-NFR-003</w:t>
            </w:r>
          </w:p>
        </w:tc>
        <w:tc>
          <w:tcPr>
            <w:tcW w:type="dxa" w:w="707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Inference service horizontally scalable 3–20 replicas, stateless</w:t>
            </w:r>
          </w:p>
        </w:tc>
      </w:tr>
      <w:tr>
        <w:trPr>
          <w:cantSplit/>
          <w:tblHeader w:val="false"/>
        </w:trPr>
        <w:tc>
          <w:tcPr>
            <w:tcW w:type="dxa" w:w="2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TS05-NFR-004</w:t>
            </w:r>
          </w:p>
        </w:tc>
        <w:tc>
          <w:tcPr>
            <w:tcW w:type="dxa" w:w="707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SHAP computation adds ≤ 20 ms P99 (TreeSHAP for M2; precomputed DeepSHAP background for M1)</w:t>
            </w:r>
          </w:p>
        </w:tc>
      </w:tr>
      <w:tr>
        <w:trPr>
          <w:cantSplit/>
          <w:tblHeader w:val="false"/>
        </w:trPr>
        <w:tc>
          <w:tcPr>
            <w:tcW w:type="dxa" w:w="25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TS05-NFR-005</w:t>
            </w:r>
          </w:p>
        </w:tc>
        <w:tc>
          <w:tcPr>
            <w:tcW w:type="dxa" w:w="707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Ensemble weighted F1 ≥ 0.85 on held-out validation at Month 12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5. Model Specifications</w:t>
      </w:r>
    </w:p>
    <w:p>
      <w:pPr>
        <w:pStyle w:val="Heading2"/>
      </w:pPr>
      <w:r>
        <w:t xml:space="preserve">5.1 M1 — LSTM Autoencoder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1"/>
        <w:gridCol w:w="6817"/>
      </w:tblGrid>
      <w:tr>
        <w:trPr>
          <w:cantSplit/>
          <w:tblHeader/>
        </w:trPr>
        <w:tc>
          <w:tcPr>
            <w:tcW w:type="dxa" w:w="2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Granularity</w:t>
            </w:r>
          </w:p>
        </w:tc>
        <w:tc>
          <w:tcPr>
            <w:tcW w:type="dxa" w:w="6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One model per entity class (shared weights), entity embedding (dim 16) concatenated to input</w:t>
            </w:r>
          </w:p>
        </w:tc>
      </w:tr>
      <w:tr>
        <w:trPr>
          <w:cantSplit/>
          <w:tblHeader w:val="false"/>
        </w:trPr>
        <w:tc>
          <w:tcPr>
            <w:tcW w:type="dxa" w:w="2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6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Tensor [T=24, F_class] of 5m vectors, z-scored with class population baseline; NaN → 0 with mask channel</w:t>
            </w:r>
          </w:p>
        </w:tc>
      </w:tr>
      <w:tr>
        <w:trPr>
          <w:cantSplit/>
          <w:tblHeader w:val="false"/>
        </w:trPr>
        <w:tc>
          <w:tcPr>
            <w:tcW w:type="dxa" w:w="2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Encoder</w:t>
            </w:r>
          </w:p>
        </w:tc>
        <w:tc>
          <w:tcPr>
            <w:tcW w:type="dxa" w:w="6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LSTM(256) → LSTM(128) → LSTM(64), return_sequences on first two; dropout 0.2</w:t>
            </w:r>
          </w:p>
        </w:tc>
      </w:tr>
      <w:tr>
        <w:trPr>
          <w:cantSplit/>
          <w:tblHeader w:val="false"/>
        </w:trPr>
        <w:tc>
          <w:tcPr>
            <w:tcW w:type="dxa" w:w="2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Bottleneck</w:t>
            </w:r>
          </w:p>
        </w:tc>
        <w:tc>
          <w:tcPr>
            <w:tcW w:type="dxa" w:w="6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Dense(32), tanh</w:t>
            </w:r>
          </w:p>
        </w:tc>
      </w:tr>
      <w:tr>
        <w:trPr>
          <w:cantSplit/>
          <w:tblHeader w:val="false"/>
        </w:trPr>
        <w:tc>
          <w:tcPr>
            <w:tcW w:type="dxa" w:w="2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Decoder</w:t>
            </w:r>
          </w:p>
        </w:tc>
        <w:tc>
          <w:tcPr>
            <w:tcW w:type="dxa" w:w="6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RepeatVector(24) → LSTM(64) → LSTM(128) → LSTM(256) → TimeDistributed(Dense(F_class))</w:t>
            </w:r>
          </w:p>
        </w:tc>
      </w:tr>
      <w:tr>
        <w:trPr>
          <w:cantSplit/>
          <w:tblHeader w:val="false"/>
        </w:trPr>
        <w:tc>
          <w:tcPr>
            <w:tcW w:type="dxa" w:w="2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Loss</w:t>
            </w:r>
          </w:p>
        </w:tc>
        <w:tc>
          <w:tcPr>
            <w:tcW w:type="dxa" w:w="6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Masked MSE per feature dimension</w:t>
            </w:r>
          </w:p>
        </w:tc>
      </w:tr>
      <w:tr>
        <w:trPr>
          <w:cantSplit/>
          <w:tblHeader w:val="false"/>
        </w:trPr>
        <w:tc>
          <w:tcPr>
            <w:tcW w:type="dxa" w:w="2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Training</w:t>
            </w:r>
          </w:p>
        </w:tc>
        <w:tc>
          <w:tcPr>
            <w:tcW w:type="dxa" w:w="6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Adam lr 1e-3 (cosine decay), batch 256, ≤ 50 epochs, early stopping patience 5 on validation loss; trained only on windows without incident labels</w:t>
            </w:r>
          </w:p>
        </w:tc>
      </w:tr>
      <w:tr>
        <w:trPr>
          <w:cantSplit/>
          <w:tblHeader w:val="false"/>
        </w:trPr>
        <w:tc>
          <w:tcPr>
            <w:tcW w:type="dxa" w:w="2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Raw score</w:t>
            </w:r>
          </w:p>
        </w:tc>
        <w:tc>
          <w:tcPr>
            <w:tcW w:type="dxa" w:w="6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Mean reconstruction error over last 3 timesteps, weighted toward latest (0.2, 0.3, 0.5)</w:t>
            </w:r>
          </w:p>
        </w:tc>
      </w:tr>
      <w:tr>
        <w:trPr>
          <w:cantSplit/>
          <w:tblHeader w:val="false"/>
        </w:trPr>
        <w:tc>
          <w:tcPr>
            <w:tcW w:type="dxa" w:w="2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Per-feature attribution</w:t>
            </w:r>
          </w:p>
        </w:tc>
        <w:tc>
          <w:tcPr>
            <w:tcW w:type="dxa" w:w="6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Per-feature reconstruction error share (native explanation)</w:t>
            </w:r>
          </w:p>
        </w:tc>
      </w:tr>
      <w:tr>
        <w:trPr>
          <w:cantSplit/>
          <w:tblHeader w:val="false"/>
        </w:trPr>
        <w:tc>
          <w:tcPr>
            <w:tcW w:type="dxa" w:w="2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Activation</w:t>
            </w:r>
          </w:p>
        </w:tc>
        <w:tc>
          <w:tcPr>
            <w:tcW w:type="dxa" w:w="6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Disabled in Bootstrap-0; enabled from Bootstrap-1 (TS-06)</w:t>
            </w:r>
          </w:p>
        </w:tc>
      </w:tr>
      <w:tr>
        <w:trPr>
          <w:cantSplit/>
          <w:tblHeader w:val="false"/>
        </w:trPr>
        <w:tc>
          <w:tcPr>
            <w:tcW w:type="dxa" w:w="2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Known limitation handling</w:t>
            </w:r>
          </w:p>
        </w:tc>
        <w:tc>
          <w:tcPr>
            <w:tcW w:type="dxa" w:w="6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Absorbs instantaneous spikes — covered by M2/M5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M2 — Isolation Forest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6"/>
        <w:gridCol w:w="6942"/>
      </w:tblGrid>
      <w:tr>
        <w:trPr>
          <w:cantSplit/>
          <w:tblHeader/>
        </w:trPr>
        <w:tc>
          <w:tcPr>
            <w:tcW w:type="dxa" w:w="2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Granularity</w:t>
            </w:r>
          </w:p>
        </w:tc>
        <w:tc>
          <w:tcPr>
            <w:tcW w:type="dxa" w:w="69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One model per entity class and window (1m, 5m)</w:t>
            </w:r>
          </w:p>
        </w:tc>
      </w:tr>
      <w:tr>
        <w:trPr>
          <w:cantSplit/>
          <w:tblHeader w:val="false"/>
        </w:trPr>
        <w:tc>
          <w:tcPr>
            <w:tcW w:type="dxa" w:w="2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69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Current vector ⊕ behavioural deltas (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beh.z_individual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beh.z_peer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Hyperparameters</w:t>
            </w:r>
          </w:p>
        </w:tc>
        <w:tc>
          <w:tcPr>
            <w:tcW w:type="dxa" w:w="69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n_estimators</w:t>
            </w:r>
            <w:r>
              <w:rPr>
                <w:sz w:val="18"/>
                <w:szCs w:val="18"/>
              </w:rPr>
              <w:t xml:space="preserve">=200,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max_samples</w:t>
            </w:r>
            <w:r>
              <w:rPr>
                <w:sz w:val="18"/>
                <w:szCs w:val="18"/>
              </w:rPr>
              <w:t xml:space="preserve">=256,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max_features</w:t>
            </w:r>
            <w:r>
              <w:rPr>
                <w:sz w:val="18"/>
                <w:szCs w:val="18"/>
              </w:rPr>
              <w:t xml:space="preserve">=1.0 with per-tree random feature subsample of √F,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contamination</w:t>
            </w:r>
            <w:r>
              <w:rPr>
                <w:sz w:val="18"/>
                <w:szCs w:val="18"/>
              </w:rPr>
              <w:t xml:space="preserve">='auto'</w:t>
            </w:r>
          </w:p>
        </w:tc>
      </w:tr>
      <w:tr>
        <w:trPr>
          <w:cantSplit/>
          <w:tblHeader w:val="false"/>
        </w:trPr>
        <w:tc>
          <w:tcPr>
            <w:tcW w:type="dxa" w:w="2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Raw score</w:t>
            </w:r>
          </w:p>
        </w:tc>
        <w:tc>
          <w:tcPr>
            <w:tcW w:type="dxa" w:w="69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sklearn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score_samples</w:t>
            </w:r>
            <w:r>
              <w:rPr>
                <w:sz w:val="18"/>
                <w:szCs w:val="18"/>
              </w:rPr>
              <w:t xml:space="preserve"> negated (higher = more anomalous)</w:t>
            </w:r>
          </w:p>
        </w:tc>
      </w:tr>
      <w:tr>
        <w:trPr>
          <w:cantSplit/>
          <w:tblHeader w:val="false"/>
        </w:trPr>
        <w:tc>
          <w:tcPr>
            <w:tcW w:type="dxa" w:w="2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Attribution</w:t>
            </w:r>
          </w:p>
        </w:tc>
        <w:tc>
          <w:tcPr>
            <w:tcW w:type="dxa" w:w="69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TreeSHAP over the forest (path-length contribution)</w:t>
            </w:r>
          </w:p>
        </w:tc>
      </w:tr>
      <w:tr>
        <w:trPr>
          <w:cantSplit/>
          <w:tblHeader w:val="false"/>
        </w:trPr>
        <w:tc>
          <w:tcPr>
            <w:tcW w:type="dxa" w:w="26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Crowding mitigation</w:t>
            </w:r>
          </w:p>
        </w:tc>
        <w:tc>
          <w:tcPr>
            <w:tcW w:type="dxa" w:w="69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Train on 14-day sample stratified by hour bucket; add M2 variant on peer-group deltas only, max of two scores used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M3 — Graph Neural Network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4"/>
        <w:gridCol w:w="7084"/>
      </w:tblGrid>
      <w:tr>
        <w:trPr>
          <w:cantSplit/>
          <w:tblHeader/>
        </w:trPr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Graph</w:t>
            </w:r>
          </w:p>
        </w:tc>
        <w:tc>
          <w:tcPr>
            <w:tcW w:type="dxa" w:w="7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Nodes = resolved entities (services, hosts, DBs, users, network devices); edges = observed interactions in last 5m plus CMDB dependencies (typed)</w:t>
            </w:r>
          </w:p>
        </w:tc>
      </w:tr>
      <w:tr>
        <w:trPr>
          <w:cantSplit/>
          <w:tblHeader w:val="false"/>
        </w:trPr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Node features</w:t>
            </w:r>
          </w:p>
        </w:tc>
        <w:tc>
          <w:tcPr>
            <w:tcW w:type="dxa" w:w="7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Latest 5m vector subset (32 dims) + class one-hot + tier</w:t>
            </w:r>
          </w:p>
        </w:tc>
      </w:tr>
      <w:tr>
        <w:trPr>
          <w:cantSplit/>
          <w:tblHeader w:val="false"/>
        </w:trPr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Edge features</w:t>
            </w:r>
          </w:p>
        </w:tc>
        <w:tc>
          <w:tcPr>
            <w:tcW w:type="dxa" w:w="7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calls/s, error ratio, p95 latency, edge type (observed / declared / both), edge age</w:t>
            </w:r>
          </w:p>
        </w:tc>
      </w:tr>
      <w:tr>
        <w:trPr>
          <w:cantSplit/>
          <w:tblHeader w:val="false"/>
        </w:trPr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 × GATv2 layers (hidden 128, 4 heads, residual, LayerNorm), edge-feature attention</w:t>
            </w:r>
          </w:p>
        </w:tc>
      </w:tr>
      <w:tr>
        <w:trPr>
          <w:cantSplit/>
          <w:tblHeader w:val="false"/>
        </w:trPr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Objectives</w:t>
            </w:r>
          </w:p>
        </w:tc>
        <w:tc>
          <w:tcPr>
            <w:tcW w:type="dxa" w:w="7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(a) node feature reconstruction (self-supervised); (b) link-existence prediction (contrastive negative sampling); (c) supervised head for incident propagation where labels exist</w:t>
            </w:r>
          </w:p>
        </w:tc>
      </w:tr>
      <w:tr>
        <w:trPr>
          <w:cantSplit/>
          <w:tblHeader w:val="false"/>
        </w:trPr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Scores</w:t>
            </w:r>
          </w:p>
        </w:tc>
        <w:tc>
          <w:tcPr>
            <w:tcW w:type="dxa" w:w="7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Node score = 0.5·reconstruction + 0.5·unexpected-edge aggregate; edge score = 1 − P(edge</w:t>
            </w:r>
          </w:p>
        </w:tc>
      </w:tr>
      <w:tr>
        <w:trPr>
          <w:cantSplit/>
          <w:tblHeader w:val="false"/>
        </w:trPr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Cadence</w:t>
            </w:r>
          </w:p>
        </w:tc>
        <w:tc>
          <w:tcPr>
            <w:tcW w:type="dxa" w:w="7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Snapshot every 30 s from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gr:*</w:t>
            </w:r>
            <w:r>
              <w:rPr>
                <w:sz w:val="18"/>
                <w:szCs w:val="18"/>
              </w:rPr>
              <w:t xml:space="preserve"> keys (TS-04) for affected subgraphs; full graph every 5 min</w:t>
            </w:r>
          </w:p>
        </w:tc>
      </w:tr>
      <w:tr>
        <w:trPr>
          <w:cantSplit/>
          <w:tblHeader w:val="false"/>
        </w:trPr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Outputs used downstream</w:t>
            </w:r>
          </w:p>
        </w:tc>
        <w:tc>
          <w:tcPr>
            <w:tcW w:type="dxa" w:w="7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Node scores (fusion), top anomalous edges and 2-hop propagation path (root-cause candidates, blast radius in TS-07)</w:t>
            </w:r>
          </w:p>
        </w:tc>
      </w:tr>
      <w:tr>
        <w:trPr>
          <w:cantSplit/>
          <w:tblHeader w:val="false"/>
        </w:trPr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Dependency</w:t>
            </w:r>
          </w:p>
        </w:tc>
        <w:tc>
          <w:tcPr>
            <w:tcW w:type="dxa" w:w="7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CMDB quality; if declared-edge coverage &lt; 70% for a service, its GNN weight is capped at 0.1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M4 — Transformer Sequence Model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1"/>
        <w:gridCol w:w="7207"/>
      </w:tblGrid>
      <w:tr>
        <w:trPr>
          <w:cantSplit/>
          <w:tblHeader/>
        </w:trPr>
        <w:tc>
          <w:tcPr>
            <w:tcW w:type="dxa" w:w="2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Tokenisation</w:t>
            </w:r>
          </w:p>
        </w:tc>
        <w:tc>
          <w:tcPr>
            <w:tcW w:type="dxa" w:w="72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Events and threshold crossings discretised into tokens: `&lt;entity_class&gt;</w:t>
            </w:r>
          </w:p>
        </w:tc>
      </w:tr>
      <w:tr>
        <w:trPr>
          <w:cantSplit/>
          <w:tblHeader w:val="false"/>
        </w:trPr>
        <w:tc>
          <w:tcPr>
            <w:tcW w:type="dxa" w:w="2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Context</w:t>
            </w:r>
          </w:p>
        </w:tc>
        <w:tc>
          <w:tcPr>
            <w:tcW w:type="dxa" w:w="72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h sliding window, max 512 tokens per entity neighbourhood (entity + 1-hop dependencies)</w:t>
            </w:r>
          </w:p>
        </w:tc>
      </w:tr>
      <w:tr>
        <w:trPr>
          <w:cantSplit/>
          <w:tblHeader w:val="false"/>
        </w:trPr>
        <w:tc>
          <w:tcPr>
            <w:tcW w:type="dxa" w:w="2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2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Encoder-only, 6 layers, d_model 256, 8 heads, FFN 1024, learned time-delta embeddings, [CLS] pooling</w:t>
            </w:r>
          </w:p>
        </w:tc>
      </w:tr>
      <w:tr>
        <w:trPr>
          <w:cantSplit/>
          <w:tblHeader w:val="false"/>
        </w:trPr>
        <w:tc>
          <w:tcPr>
            <w:tcW w:type="dxa" w:w="2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Heads</w:t>
            </w:r>
          </w:p>
        </w:tc>
        <w:tc>
          <w:tcPr>
            <w:tcW w:type="dxa" w:w="72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Multi-label classification over K known failure modes (from incident taxonomy) for horizons 15/30/60 min; plus "no known pattern"</w:t>
            </w:r>
          </w:p>
        </w:tc>
      </w:tr>
      <w:tr>
        <w:trPr>
          <w:cantSplit/>
          <w:tblHeader w:val="false"/>
        </w:trPr>
        <w:tc>
          <w:tcPr>
            <w:tcW w:type="dxa" w:w="2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Training data</w:t>
            </w:r>
          </w:p>
        </w:tc>
        <w:tc>
          <w:tcPr>
            <w:tcW w:type="dxa" w:w="72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18 months incident history (min 12 months to enable); positive sequences = 2 h preceding confirmed incidents; negatives = random windows without incidents within 6 h</w:t>
            </w:r>
          </w:p>
        </w:tc>
      </w:tr>
      <w:tr>
        <w:trPr>
          <w:cantSplit/>
          <w:tblHeader w:val="false"/>
        </w:trPr>
        <w:tc>
          <w:tcPr>
            <w:tcW w:type="dxa" w:w="2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Imbalance</w:t>
            </w:r>
          </w:p>
        </w:tc>
        <w:tc>
          <w:tcPr>
            <w:tcW w:type="dxa" w:w="72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Focal loss (γ = 2), class weights capped at 50</w:t>
            </w:r>
          </w:p>
        </w:tc>
      </w:tr>
      <w:tr>
        <w:trPr>
          <w:cantSplit/>
          <w:tblHeader w:val="false"/>
        </w:trPr>
        <w:tc>
          <w:tcPr>
            <w:tcW w:type="dxa" w:w="2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Raw score</w:t>
            </w:r>
          </w:p>
        </w:tc>
        <w:tc>
          <w:tcPr>
            <w:tcW w:type="dxa" w:w="72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max_k P(k, 30 min) ; mode k* and horizon reported</w:t>
            </w:r>
          </w:p>
        </w:tc>
      </w:tr>
      <w:tr>
        <w:trPr>
          <w:cantSplit/>
          <w:tblHeader w:val="false"/>
        </w:trPr>
        <w:tc>
          <w:tcPr>
            <w:tcW w:type="dxa" w:w="2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Attribution</w:t>
            </w:r>
          </w:p>
        </w:tc>
        <w:tc>
          <w:tcPr>
            <w:tcW w:type="dxa" w:w="72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Attention rollout + integrated gradients over tokens → top 5 precursor events</w:t>
            </w:r>
          </w:p>
        </w:tc>
      </w:tr>
      <w:tr>
        <w:trPr>
          <w:cantSplit/>
          <w:tblHeader w:val="false"/>
        </w:trPr>
        <w:tc>
          <w:tcPr>
            <w:tcW w:type="dxa" w:w="2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Limitation handling</w:t>
            </w:r>
          </w:p>
        </w:tc>
        <w:tc>
          <w:tcPr>
            <w:tcW w:type="dxa" w:w="72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Novel modes produce low scores by design; M1/M2/M3 cover novelty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5.5 M5 — Statistical Process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6864"/>
      </w:tblGrid>
      <w:tr>
        <w:trPr>
          <w:cantSplit/>
          <w:tblHeader/>
        </w:trPr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Metrics</w:t>
            </w:r>
          </w:p>
        </w:tc>
        <w:tc>
          <w:tcPr>
            <w:tcW w:type="dxa" w:w="6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 curated metrics per entity class (registry flag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curated_for_spc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Shewhart</w:t>
            </w:r>
          </w:p>
        </w:tc>
        <w:tc>
          <w:tcPr>
            <w:tcW w:type="dxa" w:w="6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X̄ chart; centre = contextual baseline mean; limits ±3σ; Western Electric rules 1–4</w:t>
            </w:r>
          </w:p>
        </w:tc>
      </w:tr>
      <w:tr>
        <w:trPr>
          <w:cantSplit/>
          <w:tblHeader w:val="false"/>
        </w:trPr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CUSUM</w:t>
            </w:r>
          </w:p>
        </w:tc>
        <w:tc>
          <w:tcPr>
            <w:tcW w:type="dxa" w:w="6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Tabular, k = 0.5σ, h = 5σ, upper and lower</w:t>
            </w:r>
          </w:p>
        </w:tc>
      </w:tr>
      <w:tr>
        <w:trPr>
          <w:cantSplit/>
          <w:tblHeader w:val="false"/>
        </w:trPr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Limits refresh</w:t>
            </w:r>
          </w:p>
        </w:tc>
        <w:tc>
          <w:tcPr>
            <w:tcW w:type="dxa" w:w="6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Hourly from 7-day rolling window per (entity, hour-of-week) context</w:t>
            </w:r>
          </w:p>
        </w:tc>
      </w:tr>
      <w:tr>
        <w:trPr>
          <w:cantSplit/>
          <w:tblHeader w:val="false"/>
        </w:trPr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Raw score</w:t>
            </w:r>
          </w:p>
        </w:tc>
        <w:tc>
          <w:tcPr>
            <w:tcW w:type="dxa" w:w="6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max over metrics of rule severity: rule1 = 1.0, CUSUM h-crossing = 0.9, rule2 = 0.7, rule3/4 = 0.5</w:t>
            </w:r>
          </w:p>
        </w:tc>
      </w:tr>
      <w:tr>
        <w:trPr>
          <w:cantSplit/>
          <w:tblHeader w:val="false"/>
        </w:trPr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guard</w:t>
            </w:r>
          </w:p>
        </w:tc>
        <w:tc>
          <w:tcPr>
            <w:tcW w:type="dxa" w:w="6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If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ctx.deployment_active</w:t>
            </w:r>
            <w:r>
              <w:rPr>
                <w:sz w:val="18"/>
                <w:szCs w:val="18"/>
              </w:rPr>
              <w:t xml:space="preserve">, limits widened to ±4σ for 30 min (relaxed baseline, TS-06)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Score Normalisation and Fusion</w:t>
      </w:r>
    </w:p>
    <w:p>
      <w:pPr>
        <w:pStyle w:val="Heading2"/>
      </w:pPr>
      <w:r>
        <w:t xml:space="preserve">6.1 Normalisation</w:t>
      </w:r>
    </w:p>
    <w:p>
      <w:pPr>
        <w:spacing w:after="120"/>
      </w:pPr>
      <w:r>
        <w:t xml:space="preserve">Each model's raw score r is mapped to [0, 1] with a calibrated sigmoid using that model's trailing 30-day score distribution for the entity class: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 = 1 / (1 + exp(-a * (r - q99) / (q999 - q99)))  # a = 4.0 default</w:t>
      </w:r>
    </w:p>
    <w:p>
      <w:pPr>
        <w:spacing w:after="120"/>
      </w:pPr>
      <w:r>
        <w:t xml:space="preserve">so that the class's 99th percentile maps to 0.5 and the 99.9th percentile to ≈ 0.98. Parameters (q99, q999) are recalculated daily by TS-06 and versioned with the model.</w:t>
      </w:r>
    </w:p>
    <w:p>
      <w:pPr>
        <w:pStyle w:val="Heading2"/>
      </w:pPr>
      <w:r>
        <w:t xml:space="preserve">6.2 Fusion algorithm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inputs: for each model m in active_models(entity):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s_m  ∈ [0,1]   normalised score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c_m  ∈ [0,1]   model confidence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d    = event domain of entity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P_md = historical precision of m on domain d (trailing 90 days, Laplace-smoothed)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w_m  = P_md / Σ_j P_jd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s'_m = s_m                       if c_m ≥ 0.6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s_m * (c_m / 0.6)         if c_m &lt; 0.6  # confidence discounting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    = Σ w_m s'_m / Σ w_m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n_hi = |{ m : s'_m &gt; 0.7 }|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if n_hi ≥ 3: S = min(1.0, S * 1.15)  # consensus boost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if baseline_maturity == Bootstrap-1: S = S / 2.0  # threshold elevation 2x (TS-06)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if baseline_maturity == Bootstrap-2: S = S / 1.5  # threshold elevation 1.5x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emit detection if S ≥ emit_threshold (default 0.35)  # lower than incident thresholds; TS-07 decides</w:t>
      </w:r>
    </w:p>
    <w:p>
      <w:pPr>
        <w:pStyle w:val="Heading2"/>
      </w:pPr>
      <w:r>
        <w:t xml:space="preserve">6.3 Model confidence definitions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9"/>
        <w:gridCol w:w="7639"/>
      </w:tblGrid>
      <w:tr>
        <w:trPr>
          <w:cantSplit/>
          <w:tblHeader/>
        </w:trPr>
        <w:tc>
          <w:tcPr>
            <w:tcW w:type="dxa" w:w="1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6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 c_m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76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1 − (masked feature fraction) × (1 − baseline maturity factor)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76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Agreement across trees: 1 − normalised std of per-tree path lengths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76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min(1, declared-edge coverage / 0.7) × node degree reliability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76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Max class probability margin over second class; 0 if corpus below minimum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76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when ≥ 7 days of limits; else days/7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Detection Message (ml.detections)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record Detection 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detection_id;  // UUIDv7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feature_vector_id;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entity_id; string entity_class; string domain;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long   ts_ms;  // window_end of triggering vector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float  composite_score;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baseline_maturity;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array&lt;ModelScore&gt; models;  // {model, version, raw, normalised, confidence, weight, contribution}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array&lt;FeatureContribution&gt; shap;  // top 10 {feature, value, baseline, shap_value}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array&lt;PrecursorEvent&gt; precursors; // from M4: {token, ts_ms, attribution}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FailureMode predicted_mode;  // from M4: {mode_id, probability, horizon_min} | null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array&lt;GraphFinding&gt; graph;  // from M3: {path:[entity_ids], edge_scores, node_scores}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map&lt;string&gt; context;  // deployment_active, maintenance_active, change_id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boolean degraded;  // true if any model unavailable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 explanation_text;  // templated one-line rationale for analysts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}</w:t>
      </w:r>
    </w:p>
    <w:p>
      <w:pPr>
        <w:spacing w:after="120"/>
      </w:pPr>
      <w:r>
        <w:t xml:space="preserve">Example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explanation_text</w:t>
      </w:r>
      <w:r>
        <w:t xml:space="preserve">: "error_rate.5m 7.2σ above Tuesday 10:00 baseline; LSTM reconstruction error rising for 40 min; Transformer matches 'connection-pool exhaustion' pattern (p=0.71, 30 min)."</w:t>
      </w:r>
    </w:p>
    <w:p>
      <w:pPr>
        <w:pStyle w:val="Heading1"/>
      </w:pPr>
      <w:r>
        <w:t xml:space="preserve">8. Inference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7341"/>
      </w:tblGrid>
      <w:tr>
        <w:trPr>
          <w:cantSplit/>
          <w:tblHeader/>
        </w:trPr>
        <w:tc>
          <w:tcPr>
            <w:tcW w:type="dxa" w:w="22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2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Runtime</w:t>
            </w:r>
          </w:p>
        </w:tc>
        <w:tc>
          <w:tcPr>
            <w:tcW w:type="dxa" w:w="7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Python 3.12, ONNX Runtime (M1, M4, M2 via skl2onnx), PyTorch Geometric for M3 in a separate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gnn-scorer</w:t>
            </w:r>
            <w:r>
              <w:rPr>
                <w:sz w:val="18"/>
                <w:szCs w:val="18"/>
              </w:rPr>
              <w:t xml:space="preserve"> deployment</w:t>
            </w:r>
          </w:p>
        </w:tc>
      </w:tr>
      <w:tr>
        <w:trPr>
          <w:cantSplit/>
          <w:tblHeader w:val="false"/>
        </w:trPr>
        <w:tc>
          <w:tcPr>
            <w:tcW w:type="dxa" w:w="22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Interface</w:t>
            </w:r>
          </w:p>
        </w:tc>
        <w:tc>
          <w:tcPr>
            <w:tcW w:type="dxa" w:w="7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Kafka consumer on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features.vectors</w:t>
            </w:r>
            <w:r>
              <w:rPr>
                <w:sz w:val="18"/>
                <w:szCs w:val="18"/>
              </w:rPr>
              <w:t xml:space="preserve"> (group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cg-inference</w:t>
            </w:r>
            <w:r>
              <w:rPr>
                <w:sz w:val="18"/>
                <w:szCs w:val="18"/>
              </w:rPr>
              <w:t xml:space="preserve">), micro-batches of ≤ 256 vectors or 50 ms</w:t>
            </w:r>
          </w:p>
        </w:tc>
      </w:tr>
      <w:tr>
        <w:trPr>
          <w:cantSplit/>
          <w:tblHeader w:val="false"/>
        </w:trPr>
        <w:tc>
          <w:tcPr>
            <w:tcW w:type="dxa" w:w="22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Concurrency</w:t>
            </w:r>
          </w:p>
        </w:tc>
        <w:tc>
          <w:tcPr>
            <w:tcW w:type="dxa" w:w="7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Models executed concurrently per micro-batch (thread pool per model)</w:t>
            </w:r>
          </w:p>
        </w:tc>
      </w:tr>
      <w:tr>
        <w:trPr>
          <w:cantSplit/>
          <w:tblHeader w:val="false"/>
        </w:trPr>
        <w:tc>
          <w:tcPr>
            <w:tcW w:type="dxa" w:w="22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Sequence fetch</w:t>
            </w:r>
          </w:p>
        </w:tc>
        <w:tc>
          <w:tcPr>
            <w:tcW w:type="dxa" w:w="7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GetSequence</w:t>
            </w:r>
            <w:r>
              <w:rPr>
                <w:sz w:val="18"/>
                <w:szCs w:val="18"/>
              </w:rPr>
              <w:t xml:space="preserve"> batch call to Feature Service (TS-04) for M1/M4 inputs</w:t>
            </w:r>
          </w:p>
        </w:tc>
      </w:tr>
      <w:tr>
        <w:trPr>
          <w:cantSplit/>
          <w:tblHeader w:val="false"/>
        </w:trPr>
        <w:tc>
          <w:tcPr>
            <w:tcW w:type="dxa" w:w="22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 loading</w:t>
            </w:r>
          </w:p>
        </w:tc>
        <w:tc>
          <w:tcPr>
            <w:tcW w:type="dxa" w:w="7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Pulls approved versions from Model Registry on start and on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control.config</w:t>
            </w:r>
            <w:r>
              <w:rPr>
                <w:sz w:val="18"/>
                <w:szCs w:val="18"/>
              </w:rPr>
              <w:t xml:space="preserve"> event; hot-swap with double-buffering; readiness false during load</w:t>
            </w:r>
          </w:p>
        </w:tc>
      </w:tr>
      <w:tr>
        <w:trPr>
          <w:cantSplit/>
          <w:tblHeader w:val="false"/>
        </w:trPr>
        <w:tc>
          <w:tcPr>
            <w:tcW w:type="dxa" w:w="22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Shadow mode</w:t>
            </w:r>
          </w:p>
        </w:tc>
        <w:tc>
          <w:tcPr>
            <w:tcW w:type="dxa" w:w="7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Candidate models (TS-06) score in parallel; results to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ml.detections.shadow</w:t>
            </w:r>
            <w:r>
              <w:rPr>
                <w:sz w:val="18"/>
                <w:szCs w:val="18"/>
              </w:rPr>
              <w:t xml:space="preserve"> only</w:t>
            </w:r>
          </w:p>
        </w:tc>
      </w:tr>
      <w:tr>
        <w:trPr>
          <w:cantSplit/>
          <w:tblHeader w:val="false"/>
        </w:trPr>
        <w:tc>
          <w:tcPr>
            <w:tcW w:type="dxa" w:w="22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Resources</w:t>
            </w:r>
          </w:p>
        </w:tc>
        <w:tc>
          <w:tcPr>
            <w:tcW w:type="dxa" w:w="7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 vCPU / 16 GiB per replica; optional GPU (T4/L4 class) for M1/M4</w:t>
            </w:r>
          </w:p>
        </w:tc>
      </w:tr>
      <w:tr>
        <w:trPr>
          <w:cantSplit/>
          <w:tblHeader w:val="false"/>
        </w:trPr>
        <w:tc>
          <w:tcPr>
            <w:tcW w:type="dxa" w:w="22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Idempotency</w:t>
            </w:r>
          </w:p>
        </w:tc>
        <w:tc>
          <w:tcPr>
            <w:tcW w:type="dxa" w:w="7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Detection keyed by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feature_vector_id + model_bundle_version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Configuration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730"/>
        <w:gridCol w:w="1850"/>
        <w:gridCol w:w="2358"/>
      </w:tblGrid>
      <w:tr>
        <w:trPr>
          <w:cantSplit/>
          <w:tblHeader/>
        </w:trPr>
        <w:tc>
          <w:tcPr>
            <w:tcW w:type="dxa" w:w="3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7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8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2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fusion.confidence_floor</w:t>
            </w:r>
          </w:p>
        </w:tc>
        <w:tc>
          <w:tcPr>
            <w:tcW w:type="dxa" w:w="17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0.6</w:t>
            </w:r>
          </w:p>
        </w:tc>
        <w:tc>
          <w:tcPr>
            <w:tcW w:type="dxa" w:w="18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0.4–0.8</w:t>
            </w:r>
          </w:p>
        </w:tc>
        <w:tc>
          <w:tcPr>
            <w:tcW w:type="dxa" w:w="2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Eng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fusion.consensus_threshold</w:t>
            </w:r>
          </w:p>
        </w:tc>
        <w:tc>
          <w:tcPr>
            <w:tcW w:type="dxa" w:w="17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0.7</w:t>
            </w:r>
          </w:p>
        </w:tc>
        <w:tc>
          <w:tcPr>
            <w:tcW w:type="dxa" w:w="18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0.6–0.85</w:t>
            </w:r>
          </w:p>
        </w:tc>
        <w:tc>
          <w:tcPr>
            <w:tcW w:type="dxa" w:w="2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Eng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fusion.consensus_min_models</w:t>
            </w:r>
          </w:p>
        </w:tc>
        <w:tc>
          <w:tcPr>
            <w:tcW w:type="dxa" w:w="17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2–4</w:t>
            </w:r>
          </w:p>
        </w:tc>
        <w:tc>
          <w:tcPr>
            <w:tcW w:type="dxa" w:w="2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Eng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fusion.consensus_uplift</w:t>
            </w:r>
          </w:p>
        </w:tc>
        <w:tc>
          <w:tcPr>
            <w:tcW w:type="dxa" w:w="17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0.15</w:t>
            </w:r>
          </w:p>
        </w:tc>
        <w:tc>
          <w:tcPr>
            <w:tcW w:type="dxa" w:w="18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0–0.25</w:t>
            </w:r>
          </w:p>
        </w:tc>
        <w:tc>
          <w:tcPr>
            <w:tcW w:type="dxa" w:w="2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Eng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fusion.emit_threshold</w:t>
            </w:r>
          </w:p>
        </w:tc>
        <w:tc>
          <w:tcPr>
            <w:tcW w:type="dxa" w:w="17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0.35</w:t>
            </w:r>
          </w:p>
        </w:tc>
        <w:tc>
          <w:tcPr>
            <w:tcW w:type="dxa" w:w="18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0.2–0.5</w:t>
            </w:r>
          </w:p>
        </w:tc>
        <w:tc>
          <w:tcPr>
            <w:tcW w:type="dxa" w:w="2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Eng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normalise.sigmoid_a</w:t>
            </w:r>
          </w:p>
        </w:tc>
        <w:tc>
          <w:tcPr>
            <w:tcW w:type="dxa" w:w="17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4.0</w:t>
            </w:r>
          </w:p>
        </w:tc>
        <w:tc>
          <w:tcPr>
            <w:tcW w:type="dxa" w:w="18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2–8</w:t>
            </w:r>
          </w:p>
        </w:tc>
        <w:tc>
          <w:tcPr>
            <w:tcW w:type="dxa" w:w="2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Eng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gnn.cycle_seconds</w:t>
            </w:r>
          </w:p>
        </w:tc>
        <w:tc>
          <w:tcPr>
            <w:tcW w:type="dxa" w:w="17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8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15–120</w:t>
            </w:r>
          </w:p>
        </w:tc>
        <w:tc>
          <w:tcPr>
            <w:tcW w:type="dxa" w:w="2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Eng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gnn.min_declared_edge_coverage</w:t>
            </w:r>
          </w:p>
        </w:tc>
        <w:tc>
          <w:tcPr>
            <w:tcW w:type="dxa" w:w="17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0.7</w:t>
            </w:r>
          </w:p>
        </w:tc>
        <w:tc>
          <w:tcPr>
            <w:tcW w:type="dxa" w:w="18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0.5–0.9</w:t>
            </w:r>
          </w:p>
        </w:tc>
        <w:tc>
          <w:tcPr>
            <w:tcW w:type="dxa" w:w="2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Eng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transformer.min_corpus_months</w:t>
            </w:r>
          </w:p>
        </w:tc>
        <w:tc>
          <w:tcPr>
            <w:tcW w:type="dxa" w:w="17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8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12–24</w:t>
            </w:r>
          </w:p>
        </w:tc>
        <w:tc>
          <w:tcPr>
            <w:tcW w:type="dxa" w:w="2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Governance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shap.top_k</w:t>
            </w:r>
          </w:p>
        </w:tc>
        <w:tc>
          <w:tcPr>
            <w:tcW w:type="dxa" w:w="17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8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5–20</w:t>
            </w:r>
          </w:p>
        </w:tc>
        <w:tc>
          <w:tcPr>
            <w:tcW w:type="dxa" w:w="2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Eng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Failure Modes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2"/>
        <w:gridCol w:w="5496"/>
      </w:tblGrid>
      <w:tr>
        <w:trPr>
          <w:cantSplit/>
          <w:tblHeader/>
        </w:trPr>
        <w:tc>
          <w:tcPr>
            <w:tcW w:type="dxa" w:w="41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54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41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One model fails to load / errors</w:t>
            </w:r>
          </w:p>
        </w:tc>
        <w:tc>
          <w:tcPr>
            <w:tcW w:type="dxa" w:w="54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Excluded from fusion; weights renormalised;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degraded=true</w:t>
            </w:r>
            <w:r>
              <w:rPr>
                <w:sz w:val="18"/>
                <w:szCs w:val="18"/>
              </w:rPr>
              <w:t xml:space="preserve">; P3 platform incident</w:t>
            </w:r>
          </w:p>
        </w:tc>
      </w:tr>
      <w:tr>
        <w:trPr>
          <w:cantSplit/>
          <w:tblHeader w:val="false"/>
        </w:trPr>
        <w:tc>
          <w:tcPr>
            <w:tcW w:type="dxa" w:w="41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Inference service fully down</w:t>
            </w:r>
          </w:p>
        </w:tc>
        <w:tc>
          <w:tcPr>
            <w:tcW w:type="dxa" w:w="54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SPC fast path in Flink emits detections with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models=[M5]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degraded=true</w:t>
            </w:r>
          </w:p>
        </w:tc>
      </w:tr>
      <w:tr>
        <w:trPr>
          <w:cantSplit/>
          <w:tblHeader w:val="false"/>
        </w:trPr>
        <w:tc>
          <w:tcPr>
            <w:tcW w:type="dxa" w:w="41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Feature sequence missing</w:t>
            </w:r>
          </w:p>
        </w:tc>
        <w:tc>
          <w:tcPr>
            <w:tcW w:type="dxa" w:w="54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M1/M4 skip entity (confidence 0); others proceed</w:t>
            </w:r>
          </w:p>
        </w:tc>
      </w:tr>
      <w:tr>
        <w:trPr>
          <w:cantSplit/>
          <w:tblHeader w:val="false"/>
        </w:trPr>
        <w:tc>
          <w:tcPr>
            <w:tcW w:type="dxa" w:w="41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GNN cycle overrun</w:t>
            </w:r>
          </w:p>
        </w:tc>
        <w:tc>
          <w:tcPr>
            <w:tcW w:type="dxa" w:w="54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Skip next cycle, score affected subgraphs only; alert if 3 consecutive overruns</w:t>
            </w:r>
          </w:p>
        </w:tc>
      </w:tr>
      <w:tr>
        <w:trPr>
          <w:cantSplit/>
          <w:tblHeader w:val="false"/>
        </w:trPr>
        <w:tc>
          <w:tcPr>
            <w:tcW w:type="dxa" w:w="41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Score distribution shift after model promotion</w:t>
            </w:r>
          </w:p>
        </w:tc>
        <w:tc>
          <w:tcPr>
            <w:tcW w:type="dxa" w:w="54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Auto-rollback triggers in TS-06 (FP rate &gt; 2× within 6 h)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Self-Observability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9"/>
        <w:gridCol w:w="4689"/>
      </w:tblGrid>
      <w:tr>
        <w:trPr>
          <w:cantSplit/>
          <w:tblHeader/>
        </w:trPr>
        <w:tc>
          <w:tcPr>
            <w:tcW w:type="dxa" w:w="49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</w:tr>
      <w:tr>
        <w:trPr>
          <w:cantSplit/>
          <w:tblHeader w:val="false"/>
        </w:trPr>
        <w:tc>
          <w:tcPr>
            <w:tcW w:type="dxa" w:w="49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inference_latency_p99{model}</w:t>
            </w:r>
          </w:p>
        </w:tc>
        <w:tc>
          <w:tcPr>
            <w:tcW w:type="dxa" w:w="46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50 ms (vector models) / &gt; 30 s (GNN cycle)</w:t>
            </w:r>
          </w:p>
        </w:tc>
      </w:tr>
      <w:tr>
        <w:trPr>
          <w:cantSplit/>
          <w:tblHeader w:val="false"/>
        </w:trPr>
        <w:tc>
          <w:tcPr>
            <w:tcW w:type="dxa" w:w="49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inference_queue_depth</w:t>
            </w:r>
          </w:p>
        </w:tc>
        <w:tc>
          <w:tcPr>
            <w:tcW w:type="dxa" w:w="46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500 (scale trigger, TS-12)</w:t>
            </w:r>
          </w:p>
        </w:tc>
      </w:tr>
      <w:tr>
        <w:trPr>
          <w:cantSplit/>
          <w:tblHeader w:val="false"/>
        </w:trPr>
        <w:tc>
          <w:tcPr>
            <w:tcW w:type="dxa" w:w="49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detection_rate{class}</w:t>
            </w:r>
            <w:r>
              <w:rPr>
                <w:sz w:val="18"/>
                <w:szCs w:val="18"/>
              </w:rPr>
              <w:t xml:space="preserve"> per hour vs. 7-day median</w:t>
            </w:r>
          </w:p>
        </w:tc>
        <w:tc>
          <w:tcPr>
            <w:tcW w:type="dxa" w:w="46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3× or &lt; 0.2×</w:t>
            </w:r>
          </w:p>
        </w:tc>
      </w:tr>
      <w:tr>
        <w:trPr>
          <w:cantSplit/>
          <w:tblHeader w:val="false"/>
        </w:trPr>
        <w:tc>
          <w:tcPr>
            <w:tcW w:type="dxa" w:w="49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model_unavailable{model}</w:t>
            </w:r>
          </w:p>
        </w:tc>
        <w:tc>
          <w:tcPr>
            <w:tcW w:type="dxa" w:w="46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Any</w:t>
            </w:r>
          </w:p>
        </w:tc>
      </w:tr>
      <w:tr>
        <w:trPr>
          <w:cantSplit/>
          <w:tblHeader w:val="false"/>
        </w:trPr>
        <w:tc>
          <w:tcPr>
            <w:tcW w:type="dxa" w:w="49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score_psi{model}</w:t>
            </w:r>
            <w:r>
              <w:rPr>
                <w:sz w:val="18"/>
                <w:szCs w:val="18"/>
              </w:rPr>
              <w:t xml:space="preserve"> daily</w:t>
            </w:r>
          </w:p>
        </w:tc>
        <w:tc>
          <w:tcPr>
            <w:tcW w:type="dxa" w:w="46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0.2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Security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7591"/>
      </w:tblGrid>
      <w:tr>
        <w:trPr>
          <w:cantSplit/>
          <w:tblHeader/>
        </w:trPr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TS05-SEC-001</w:t>
            </w:r>
          </w:p>
        </w:tc>
        <w:tc>
          <w:tcPr>
            <w:tcW w:type="dxa" w:w="7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 artefacts signed at registration; signature verified before load</w:t>
            </w:r>
          </w:p>
        </w:tc>
      </w:tr>
      <w:tr>
        <w:trPr>
          <w:cantSplit/>
          <w:tblHeader w:val="false"/>
        </w:trPr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TS05-SEC-002</w:t>
            </w:r>
          </w:p>
        </w:tc>
        <w:tc>
          <w:tcPr>
            <w:tcW w:type="dxa" w:w="7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Inference service has read-only access to Feature Service and Registry; no write to any store except Kafka detections</w:t>
            </w:r>
          </w:p>
        </w:tc>
      </w:tr>
      <w:tr>
        <w:trPr>
          <w:cantSplit/>
          <w:tblHeader w:val="false"/>
        </w:trPr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TS05-SEC-003</w:t>
            </w:r>
          </w:p>
        </w:tc>
        <w:tc>
          <w:tcPr>
            <w:tcW w:type="dxa" w:w="7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Adversarial robustness: features derived from attacker-controllable fields (e.g. user agent) are capped in fusion weight and monitored for sudden contribution shifts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2"/>
        <w:gridCol w:w="7736"/>
      </w:tblGrid>
      <w:tr>
        <w:trPr>
          <w:cantSplit/>
          <w:tblHeader/>
        </w:trPr>
        <w:tc>
          <w:tcPr>
            <w:tcW w:type="dxa" w:w="19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19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TS05-AC-001</w:t>
            </w:r>
          </w:p>
        </w:tc>
        <w:tc>
          <w:tcPr>
            <w:tcW w:type="dxa" w:w="77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Injected fault library (memory leak, pool exhaustion, latency step, new-peer burst, dependency failure) — each fault class detected by its targeted model with recall ≥ 0.9 in staging</w:t>
            </w:r>
          </w:p>
        </w:tc>
      </w:tr>
      <w:tr>
        <w:trPr>
          <w:cantSplit/>
          <w:tblHeader w:val="false"/>
        </w:trPr>
        <w:tc>
          <w:tcPr>
            <w:tcW w:type="dxa" w:w="19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TS05-AC-002</w:t>
            </w:r>
          </w:p>
        </w:tc>
        <w:tc>
          <w:tcPr>
            <w:tcW w:type="dxa" w:w="77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Ensemble F1 on 90-day held-out set ≥ 0.80 at Phase 3 entry, ≥ 0.85 at Month 12</w:t>
            </w:r>
          </w:p>
        </w:tc>
      </w:tr>
      <w:tr>
        <w:trPr>
          <w:cantSplit/>
          <w:tblHeader w:val="false"/>
        </w:trPr>
        <w:tc>
          <w:tcPr>
            <w:tcW w:type="dxa" w:w="19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TS05-AC-003</w:t>
            </w:r>
          </w:p>
        </w:tc>
        <w:tc>
          <w:tcPr>
            <w:tcW w:type="dxa" w:w="77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Fusion unit tests reproduce discounting and consensus examples exactly</w:t>
            </w:r>
          </w:p>
        </w:tc>
      </w:tr>
      <w:tr>
        <w:trPr>
          <w:cantSplit/>
          <w:tblHeader w:val="false"/>
        </w:trPr>
        <w:tc>
          <w:tcPr>
            <w:tcW w:type="dxa" w:w="19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TS05-AC-004</w:t>
            </w:r>
          </w:p>
        </w:tc>
        <w:tc>
          <w:tcPr>
            <w:tcW w:type="dxa" w:w="77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100% of detections include ≥ 3 SHAP features and per-model contributions</w:t>
            </w:r>
          </w:p>
        </w:tc>
      </w:tr>
      <w:tr>
        <w:trPr>
          <w:cantSplit/>
          <w:tblHeader w:val="false"/>
        </w:trPr>
        <w:tc>
          <w:tcPr>
            <w:tcW w:type="dxa" w:w="19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TS05-AC-005</w:t>
            </w:r>
          </w:p>
        </w:tc>
        <w:tc>
          <w:tcPr>
            <w:tcW w:type="dxa" w:w="77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With inference service stopped, SPC degraded-mode detections continue within 2 min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7884"/>
      </w:tblGrid>
      <w:tr>
        <w:trPr>
          <w:cantSplit/>
          <w:tblHeader/>
        </w:trPr>
        <w:tc>
          <w:tcPr>
            <w:tcW w:type="dxa" w:w="17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8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7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A-01</w:t>
            </w:r>
          </w:p>
        </w:tc>
        <w:tc>
          <w:tcPr>
            <w:tcW w:type="dxa" w:w="78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 incident taxonomy of failure modes (≥ 30 modes) exists or is created in Phase 1 for M4 labels</w:t>
            </w:r>
          </w:p>
        </w:tc>
      </w:tr>
      <w:tr>
        <w:trPr>
          <w:cantSplit/>
          <w:tblHeader w:val="false"/>
        </w:trPr>
        <w:tc>
          <w:tcPr>
            <w:tcW w:type="dxa" w:w="17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78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Whether M1 per-class models suffice for high-variance tier-1 services or need per-service fine-tuning</w:t>
            </w:r>
          </w:p>
        </w:tc>
      </w:tr>
      <w:tr>
        <w:trPr>
          <w:cantSplit/>
          <w:tblHeader w:val="false"/>
        </w:trPr>
        <w:tc>
          <w:tcPr>
            <w:tcW w:type="dxa" w:w="17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OI-02</w:t>
            </w:r>
          </w:p>
        </w:tc>
        <w:tc>
          <w:tcPr>
            <w:tcW w:type="dxa" w:w="78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GPU procurement depends on Phase 2 latency results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TS-05 · ML Ensemble Detection Engine and Score Fusion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TS-05 ML Ensemble Detection Engine and Score Fusion</dc:title>
  <dc:creator>Sakul Gupta</dc:creator>
  <cp:lastModifiedBy>Un-named</cp:lastModifiedBy>
  <cp:revision>1</cp:revision>
  <dcterms:created xsi:type="dcterms:W3CDTF">2026-10-14T09:35:30.734Z</dcterms:created>
  <dcterms:modified xsi:type="dcterms:W3CDTF">2026-10-14T09:35:30.734Z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