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TS-13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GenAI Layer — LLM Gateway, RAG and Prompting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The model-agnostic LLM gateway, the six-source RAG pipeline with hybrid retrieval and re-ranking, the prompt framework and output schemas, the six GenAI functions, grounding validation, cost and latency budgets, and fallback behaviour.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GenAI &amp; Agentic AI (overview) · 14A GenAI Layer Design (14A.1–14A.4)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TS-07, TS-08, TS-10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Component Decomposition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LLM Gateway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API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Gateway processing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5.3 Provider routing policy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RAG Pipeline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Knowledge sources and indexing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Retrieval algorithm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Prompt Framework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7.1 Template structure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7.2 Function catalogue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Example Output Schema (F2)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Grounding Validator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Cost, Latency and Fallback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Evaluation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The GenAI layer translates machine signals into human-usable intelligence: narratives, ranked hypotheses, audience-specific communications, runbooks, post-incident reports and structured labels from analyst notes. It does not make detection or severity decisions. It is consumed by TS-08 (ticket enrichment) and by agents (TS-14/15) as GenAI tools.</w:t>
      </w:r>
    </w:p>
    <w:p>
      <w:pPr>
        <w:pStyle w:val="Heading1"/>
      </w:pPr>
      <w:r>
        <w:t xml:space="preserve">2. Component Decomposition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5"/>
        <w:gridCol w:w="6853"/>
      </w:tblGrid>
      <w:tr>
        <w:trPr>
          <w:cantSplit/>
          <w:tblHeader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gateway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Single internal API for all LLM calls; provider abstraction, routing, quotas, redaction, logging, caching, fallback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Prompt registry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Versioned prompt templates and output schemas per function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RAG service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Query construction, hybrid retrieval, re-ranking, context assembly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Indexer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Chunking and embedding of six knowledge sources; incremental updates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Vector store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Dense index (pgvector, Weaviate or Pinecone) + sparse BM25 index (OpenSearch)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Grounding validator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Checks factual claims in outputs against structured incident payload</w:t>
            </w:r>
          </w:p>
        </w:tc>
      </w:tr>
      <w:tr>
        <w:trPr>
          <w:cantSplit/>
          <w:tblHeader w:val="false"/>
        </w:trPr>
        <w:tc>
          <w:tcPr>
            <w:tcW w:type="dxa" w:w="27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Enrichment worker</w:t>
            </w:r>
          </w:p>
        </w:tc>
        <w:tc>
          <w:tcPr>
            <w:tcW w:type="dxa" w:w="68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Asynchronous orchestration of GenAI functions for incidents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2"/>
        <w:gridCol w:w="4966"/>
      </w:tblGrid>
      <w:tr>
        <w:trPr>
          <w:cantSplit/>
          <w:tblHeader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Model-agnostic gateway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Swap providers or self-hosted models without downstream change; supports data-residency profiles</w:t>
            </w:r>
          </w:p>
        </w:tc>
      </w:tr>
      <w:tr>
        <w:trPr>
          <w:cantSplit/>
          <w:tblHeader w:val="false"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task per LLM call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Predictable outputs and simpler evaluation</w:t>
            </w:r>
          </w:p>
        </w:tc>
      </w:tr>
      <w:tr>
        <w:trPr>
          <w:cantSplit/>
          <w:tblHeader w:val="false"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Structured JSON outputs validated against schema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Machine-consumable by agents and ITSM</w:t>
            </w:r>
          </w:p>
        </w:tc>
      </w:tr>
      <w:tr>
        <w:trPr>
          <w:cantSplit/>
          <w:tblHeader w:val="false"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Asynchronous enrichment; never blocks incident creation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SLA independent of LLM availability</w:t>
            </w:r>
          </w:p>
        </w:tc>
      </w:tr>
      <w:tr>
        <w:trPr>
          <w:cantSplit/>
          <w:tblHeader w:val="false"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Hybrid retrieval (dense + BM25) with reciprocal rank fusion and cross-encoder re-rank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Captures both semantic similarity and exact identifiers (service names, error codes)</w:t>
            </w:r>
          </w:p>
        </w:tc>
      </w:tr>
      <w:tr>
        <w:trPr>
          <w:cantSplit/>
          <w:tblHeader w:val="false"/>
        </w:trPr>
        <w:tc>
          <w:tcPr>
            <w:tcW w:type="dxa" w:w="46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Deterministic grounding validation outside the model</w:t>
            </w:r>
          </w:p>
        </w:tc>
        <w:tc>
          <w:tcPr>
            <w:tcW w:type="dxa" w:w="49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Hallucinated metric values or entities are rejected before reaching any external system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7220"/>
      </w:tblGrid>
      <w:tr>
        <w:trPr>
          <w:cantSplit/>
          <w:tblHeader/>
        </w:trPr>
        <w:tc>
          <w:tcPr>
            <w:tcW w:type="dxa" w:w="24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TS13-NFR-001</w:t>
            </w:r>
          </w:p>
        </w:tc>
        <w:tc>
          <w:tcPr>
            <w:tcW w:type="dxa" w:w="72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Narrative + hypothesis enrichment ≤ 10 s P95 from incident creation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TS13-NFR-002</w:t>
            </w:r>
          </w:p>
        </w:tc>
        <w:tc>
          <w:tcPr>
            <w:tcW w:type="dxa" w:w="72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Average tokens per incident ≤ 4,000 input / 800 output per function call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TS13-NFR-003</w:t>
            </w:r>
          </w:p>
        </w:tc>
        <w:tc>
          <w:tcPr>
            <w:tcW w:type="dxa" w:w="72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factual accuracy ≥ 98% of quantitative claims grounded (TS-17 KPI)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TS13-NFR-004</w:t>
            </w:r>
          </w:p>
        </w:tc>
        <w:tc>
          <w:tcPr>
            <w:tcW w:type="dxa" w:w="72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incident data transits public endpoints unless residency profile permits; private connectivity otherwise</w:t>
            </w:r>
          </w:p>
        </w:tc>
      </w:tr>
      <w:tr>
        <w:trPr>
          <w:cantSplit/>
          <w:tblHeader w:val="false"/>
        </w:trPr>
        <w:tc>
          <w:tcPr>
            <w:tcW w:type="dxa" w:w="24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TS13-NFR-005</w:t>
            </w:r>
          </w:p>
        </w:tc>
        <w:tc>
          <w:tcPr>
            <w:tcW w:type="dxa" w:w="72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New resolved incidents indexed for retrieval ≤ 5 min after resolution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LLM Gateway</w:t>
      </w:r>
    </w:p>
    <w:p>
      <w:pPr>
        <w:pStyle w:val="Heading2"/>
      </w:pPr>
      <w:r>
        <w:t xml:space="preserve">5.1 API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POST /v1/generate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"function": "incident_narrative",  // registered function id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"prompt_version": "incident_narrative@3",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"incident_id": "0192f0c1-...",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"inputs": { ... },  // function-specific structured inputs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"max_output_tokens": 800,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"deadline_ms": 8000,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"caller": "triage-agent@1.4.0"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-&gt; 200 { "output": {...schema-valid JSON...}, "model": "&lt;provider&gt;/&lt;model&gt;@&lt;ver&gt;", "usage": {"in": 3120, "out": 412},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"grounding": {"status": "pass", "claims_checked": 9, "violations": []}, "latency_ms": 4310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-&gt; 422 { "error": "schema_violation" | "grounding_failed", "attempts": 2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-&gt; 503 { "error": "provider_unavailable", "fallback": "queued" }</w:t>
      </w:r>
    </w:p>
    <w:p>
      <w:pPr>
        <w:pStyle w:val="Heading2"/>
      </w:pPr>
      <w:r>
        <w:t xml:space="preserve">5.2 Gateway processing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AuthN caller (mTLS identity) and check function entitlement and per-caller quota.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prompt template and output schema from registry by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prompt_version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Assemble context (RAG call where function requires) and apply </w:t>
      </w:r>
      <w:r>
        <w:rPr>
          <w:b/>
          <w:bCs/>
        </w:rPr>
        <w:t xml:space="preserve">prompt compression</w:t>
      </w:r>
      <w:r>
        <w:t xml:space="preserve">: drop low-relevance chunks, summarise timelines beyond 10 events, cap at 4,000 tokens.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Redaction</w:t>
      </w:r>
      <w:r>
        <w:t xml:space="preserve"> (PRIV-04): regex + NER pass for emails, phone numbers, card-like numbers (Luhn-checked), national-ID patterns, secrets (high-entropy tokens, key prefixes), IPs optionally hashed per profile.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Route to provider per policy (primary, secondary); temperature 0.1–0.3 per function; JSON/structured-output mode where provider supports.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Validate output against JSON schema; on failure re-prompt once with validator errors.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grounding validator (§9); on failure re-prompt once with violations listed; second failure → return 422 and emit structured-only fallback.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 request metadata, prompt hash, output, usage and grounding result to audit (prompt text retained per retention profile).</w:t>
      </w:r>
    </w:p>
    <w:p>
      <w:pPr>
        <w:pStyle w:val="Heading2"/>
      </w:pPr>
      <w:r>
        <w:t xml:space="preserve">5.3 Provider routing policy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providers: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primary:   { type: managed_api, model: "&lt;frontier-model&gt;", region: "&lt;in-region&gt;", private_link: true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secondary: { type: managed_api, model: "&lt;alternative-frontier-model&gt;", region: "&lt;in-region&gt;"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local:     { type: self_hosted, model: "&lt;open-weights-model&gt;", endpoint: "http://vllm.genai:8000"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routing: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default: [primary, secondary]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profile.llm.self_hosted_only: [local]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function.analyst_note_parsing: [local, primary]  # high volume, lower complexity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timeouts: { connect_ms: 1000, first_token_ms: 4000, total_ms: function.deadline_ms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circuit_breaker: { failures: 5, window_s: 60, open_s: 30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cache: { key: hash(prompt_version, inputs_canonical), ttl: PT10M, functions: [incident_narrative] }</w:t>
      </w:r>
    </w:p>
    <w:p>
      <w:pPr>
        <w:pStyle w:val="Heading1"/>
      </w:pPr>
      <w:r>
        <w:t xml:space="preserve">6. RAG Pipeline</w:t>
      </w:r>
    </w:p>
    <w:p>
      <w:pPr>
        <w:pStyle w:val="Heading2"/>
      </w:pPr>
      <w:r>
        <w:t xml:space="preserve">6.1 Knowledge sources and indexing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1658"/>
        <w:gridCol w:w="2941"/>
        <w:gridCol w:w="2631"/>
        <w:gridCol w:w="1530"/>
      </w:tblGrid>
      <w:tr>
        <w:trPr>
          <w:cantSplit/>
          <w:tblHeader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Chunking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Metadata stored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 trigger</w:t>
            </w:r>
          </w:p>
        </w:tc>
      </w:tr>
      <w:tr>
        <w:trPr>
          <w:cantSplit/>
          <w:tblHeader w:val="false"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history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chunk per incident summary + one per root-cause/resolution section (≤ 512 tokens)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services, entities, failure_mode, severity, dates, duration, outcome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resolution (≤ 5 min)</w:t>
            </w:r>
          </w:p>
        </w:tc>
      </w:tr>
      <w:tr>
        <w:trPr>
          <w:cantSplit/>
          <w:tblHeader w:val="false"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Runbook library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By procedure step group (≤ 400 tokens, 50 overlap)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runbook_id, services, failure_modes, last_reviewed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Git commit</w:t>
            </w:r>
          </w:p>
        </w:tc>
      </w:tr>
      <w:tr>
        <w:trPr>
          <w:cantSplit/>
          <w:tblHeader w:val="false"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records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chunk per change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CIs, type, start/end, risk, outcome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Webhook, real time</w:t>
            </w:r>
          </w:p>
        </w:tc>
      </w:tr>
      <w:tr>
        <w:trPr>
          <w:cantSplit/>
          <w:tblHeader w:val="false"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dependency graph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Per-service neighbourhood text summary (2-hop)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service, tier, owners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delta</w:t>
            </w:r>
          </w:p>
        </w:tc>
      </w:tr>
      <w:tr>
        <w:trPr>
          <w:cantSplit/>
          <w:tblHeader w:val="false"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Known error database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per known error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symptoms, workaround, permanent_fix_status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 update</w:t>
            </w:r>
          </w:p>
        </w:tc>
      </w:tr>
      <w:tr>
        <w:trPr>
          <w:cantSplit/>
          <w:tblHeader w:val="false"/>
        </w:trPr>
        <w:tc>
          <w:tcPr>
            <w:tcW w:type="dxa" w:w="8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Team &amp; escalation directory</w:t>
            </w:r>
          </w:p>
        </w:tc>
        <w:tc>
          <w:tcPr>
            <w:tcW w:type="dxa" w:w="294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team/service</w:t>
            </w:r>
          </w:p>
        </w:tc>
        <w:tc>
          <w:tcPr>
            <w:tcW w:type="dxa" w:w="26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on-call schedule ref, escalation chain</w:t>
            </w:r>
          </w:p>
        </w:tc>
        <w:tc>
          <w:tcPr>
            <w:tcW w:type="dxa" w:w="153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Hourly sync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Embedding model: configurable (e.g. a 1,024–3,072-dim general embedding model or self-hosted equivalent); all chunks store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embedding_model_version</w:t>
      </w:r>
      <w:r>
        <w:t xml:space="preserve">; re-embedding job runs on model change.</w:t>
      </w:r>
    </w:p>
    <w:p>
      <w:pPr>
        <w:pStyle w:val="Heading2"/>
      </w:pPr>
      <w:r>
        <w:t xml:space="preserve">6.2 Retrieval algorithm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query = build_query(function, incident)  # signals, service names, error templates, predicted mode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dense  = vector_search(embed(query), k=40, filter=source_filter(function), recency_boost)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sparse = bm25_search(query_terms ∪ identifiers, k=40, filter=source_filter(function))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fused  = reciprocal_rank_fusion([dense, sparse], k_rrf=60)  # score = Σ 1/(60 + rank)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top    = cross_encoder_rerank(query, fused[:30])[:N_function]  # N: narrative 3, hypotheses 5, runbook 5, PIR 5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context = [ {source_type, id, relevance, age_days, text} for c in top ]</w:t>
      </w:r>
    </w:p>
    <w:p>
      <w:pPr>
        <w:spacing w:after="120"/>
      </w:pPr>
      <w:r>
        <w:t xml:space="preserve">Source filters per function: narrative {1,4}; hypotheses {1,3,4,5}; comms {4,6}; runbook {2,1,5}; PIR {1,3}; note parsing {none}.</w:t>
      </w:r>
    </w:p>
    <w:p>
      <w:pPr>
        <w:spacing w:after="120"/>
      </w:pPr>
      <w:r>
        <w:t xml:space="preserve">Recency boost for change records: score × exp(−age_hours / 4). Incident-history retrieval excludes the current incident and any incident still open.</w:t>
      </w:r>
    </w:p>
    <w:p>
      <w:pPr>
        <w:pStyle w:val="Heading1"/>
      </w:pPr>
      <w:r>
        <w:t xml:space="preserve">7. Prompt Framework</w:t>
      </w:r>
    </w:p>
    <w:p>
      <w:pPr>
        <w:pStyle w:val="Heading2"/>
      </w:pPr>
      <w:r>
        <w:t xml:space="preserve">7.1 Template structure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[SYSTEM]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You are a senior SRE/NOC analyst. Be factual and concise. Use only facts present in &lt;incident_context&gt; or &lt;retrieved&gt;.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Never invent metric values, timestamps, hostnames, IPs or service names. If information is missing, set the field to null and list it in "missing_information".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Cite the source_type for any statement drawn from &lt;retrieved&gt;. Output must match the JSON schema exactly.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[USER]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&lt;task&gt;{function-specific instruction}&lt;/task&gt;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&lt;incident_context&gt;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&lt;severity&gt;P2&lt;/severity&gt;&lt;rationale&gt;…&lt;/rationale&gt;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&lt;affected_entities&gt;…&lt;/affected_entities&gt;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&lt;timeline&gt;(last 10 events)&lt;/timeline&gt;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&lt;signal_clusters&gt;(top 3)&lt;/signal_clusters&gt;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&lt;cmdb&gt;…&lt;/cmdb&gt;&lt;service_health&gt;…&lt;/service_health&gt;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&lt;/incident_context&gt;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&lt;retrieved&gt;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&lt;doc source_type="incident_history" id="INC0078811" relevance="0.82" age_days="41"&gt;…&lt;/doc&gt;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&lt;/retrieved&gt;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&lt;output_schema&gt;{JSON Schema}&lt;/output_schema&gt;</w:t>
      </w:r>
    </w:p>
    <w:p>
      <w:pPr>
        <w:pStyle w:val="Heading2"/>
      </w:pPr>
      <w:r>
        <w:t xml:space="preserve">7.2 Function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149"/>
        <w:gridCol w:w="1431"/>
        <w:gridCol w:w="1494"/>
        <w:gridCol w:w="2488"/>
        <w:gridCol w:w="2216"/>
      </w:tblGrid>
      <w:tr>
        <w:trPr>
          <w:cantSplit/>
          <w:tblHeader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 schema (key fields)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 gate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narrative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Payload, top 3 retrieved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summary</w:t>
            </w:r>
            <w:r>
              <w:rPr>
                <w:sz w:val="18"/>
                <w:szCs w:val="18"/>
              </w:rPr>
              <w:t xml:space="preserve"> (3–5 sentences),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affected_services[]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symptoms[]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missing_information[]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+ grounding; length 40–120 words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Root-cause hypothesis ranking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After correlation / Diagnostic agent evidence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Payload, evidence bundle, top 5 similar incidents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reasoning_chain</w:t>
            </w:r>
            <w:r>
              <w:rPr>
                <w:sz w:val="18"/>
                <w:szCs w:val="18"/>
              </w:rPr>
              <w:t xml:space="preserve"> (separate field),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hypotheses[{rank, cause, entity, evidence[], confidence_rationale, similar_incidents[]}]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hypothesis references ≥ 1 evidence item present in input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Stakeholder communications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P1/P2 create; periodic updates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Payload, narrative, status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bridge_update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executive_summary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status_page_update</w:t>
            </w:r>
            <w:r>
              <w:rPr>
                <w:sz w:val="18"/>
                <w:szCs w:val="18"/>
              </w:rPr>
              <w:t xml:space="preserve"> (each with audience-specific constraints)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 page: no internal hostnames/IPs; executive ≤ 120 words; banned-phrase list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Dynamic runbook generation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runbook match or match stale &gt; 90 d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Payload, service context, known errors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steps[{n, action, command_or_check, expected_result, tier_suggestion, rollback}]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assumptions[]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Marked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generated=true</w:t>
            </w:r>
            <w:r>
              <w:rPr>
                <w:sz w:val="18"/>
                <w:szCs w:val="18"/>
              </w:rPr>
              <w:t xml:space="preserve">; commands validated against allow-listed tool syntax; Tier suggested ≥ registry tier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Resolution summary &amp; PIR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resolved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Full ISO, timeline, actions, notes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timeline[]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root_cause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contributing_factors[]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resolution_steps[]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customer_impact{start,end,minutes}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preventive_actions[]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Timestamps must match ISO; durations recomputed and checked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114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Analyst note parsing</w:t>
            </w:r>
          </w:p>
        </w:tc>
        <w:tc>
          <w:tcPr>
            <w:tcW w:type="dxa" w:w="14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Note added to ticket</w:t>
            </w:r>
          </w:p>
        </w:tc>
        <w:tc>
          <w:tcPr>
            <w:tcW w:type="dxa" w:w="1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Note text, incident summary</w:t>
            </w:r>
          </w:p>
        </w:tc>
        <w:tc>
          <w:tcPr>
            <w:tcW w:type="dxa" w:w="24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is_false_positive{value,confidence}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root_cause_class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severity_assessment_delta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remediation_steps[]</w:t>
            </w:r>
          </w:p>
        </w:tc>
        <w:tc>
          <w:tcPr>
            <w:tcW w:type="dxa" w:w="2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Confidence &lt; 0.7 → label not auto-applied; queued for review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Example Output Schema (F2)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"type": "object",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"required": ["reasoning_chain", "hypotheses", "missing_information"],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"properties":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"reasoning_chain": { "type": "string", "maxLength": 2000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"hypotheses": { "type": "array", "minItems": 1, "maxItems": 5, "items":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"type": "object",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"required": ["rank", "cause", "entity_id", "evidence", "confidence"],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"properties":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"rank": { "type": "integer", "minimum": 1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"cause": { "type": "string", "maxLength": 200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"entity_id": { "type": "string"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"evidence": { "type": "array", "items": { "type": "object", "required": ["ref", "statement"],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"properties": { "ref": { "type": "string" }, "statement": { "type": "string" } } }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"confidence": { "enum": ["high", "medium", "low"]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"similar_incidents": { "type": "array", "items": { "type": "string" } } } }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"missing_information": { "type": "array", "items": { "type": "string"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Style w:val="Heading1"/>
      </w:pPr>
      <w:r>
        <w:t xml:space="preserve">9. Grounding Validator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0"/>
        <w:gridCol w:w="3482"/>
        <w:gridCol w:w="3846"/>
      </w:tblGrid>
      <w:tr>
        <w:trPr>
          <w:cantSplit/>
          <w:tblHeader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 type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Extraction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 against</w:t>
            </w:r>
          </w:p>
        </w:tc>
      </w:tr>
      <w:tr>
        <w:trPr>
          <w:cantSplit/>
          <w:tblHeader w:val="false"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Numeric metric values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Regex for numbers with units / % near metric names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 timeline and signal values (tolerance ±1% or ±1 unit)</w:t>
            </w:r>
          </w:p>
        </w:tc>
      </w:tr>
      <w:tr>
        <w:trPr>
          <w:cantSplit/>
          <w:tblHeader w:val="false"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Timestamps / durations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Datetime parser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 and ISO timestamps (±60 s); durations recomputed</w:t>
            </w:r>
          </w:p>
        </w:tc>
      </w:tr>
      <w:tr>
        <w:trPr>
          <w:cantSplit/>
          <w:tblHeader w:val="false"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Entity / service names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Dictionary match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 entities, CMDB names in context</w:t>
            </w:r>
          </w:p>
        </w:tc>
      </w:tr>
      <w:tr>
        <w:trPr>
          <w:cantSplit/>
          <w:tblHeader w:val="false"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IPs, hostnames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Regex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Payload only</w:t>
            </w:r>
          </w:p>
        </w:tc>
      </w:tr>
      <w:tr>
        <w:trPr>
          <w:cantSplit/>
          <w:tblHeader w:val="false"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references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Pattern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INC\d+</w:t>
            </w:r>
            <w:r>
              <w:rPr>
                <w:sz w:val="18"/>
                <w:szCs w:val="18"/>
              </w:rPr>
              <w:t xml:space="preserve"> etc.)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Retrieved document ids</w:t>
            </w:r>
          </w:p>
        </w:tc>
      </w:tr>
      <w:tr>
        <w:trPr>
          <w:cantSplit/>
          <w:tblHeader w:val="false"/>
        </w:trPr>
        <w:tc>
          <w:tcPr>
            <w:tcW w:type="dxa" w:w="23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Evidence refs (F2)</w:t>
            </w:r>
          </w:p>
        </w:tc>
        <w:tc>
          <w:tcPr>
            <w:tcW w:type="dxa" w:w="34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field</w:t>
            </w:r>
          </w:p>
        </w:tc>
        <w:tc>
          <w:tcPr>
            <w:tcW w:type="dxa" w:w="38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Evidence bundle ids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Result: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pass</w:t>
      </w:r>
      <w:r>
        <w:t xml:space="preserve"> if all extracted claims verify;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fail</w:t>
      </w:r>
      <w:r>
        <w:t xml:space="preserve"> lists violations. Validation outcome is stored and feeds the LLM factual-accuracy KPI.</w:t>
      </w:r>
    </w:p>
    <w:p>
      <w:pPr>
        <w:pStyle w:val="Heading1"/>
      </w:pPr>
      <w:r>
        <w:t xml:space="preserve">10. Cost, Latency and Fallback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7143"/>
      </w:tblGrid>
      <w:tr>
        <w:trPr>
          <w:cantSplit/>
          <w:tblHeader/>
        </w:trPr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Token budget</w:t>
            </w:r>
          </w:p>
        </w:tc>
        <w:tc>
          <w:tcPr>
            <w:tcW w:type="dxa" w:w="7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Per call: ≤ 4,000 in / 800 out average; hard cap 8,000 / 1,500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Monthly budget guard</w:t>
            </w:r>
          </w:p>
        </w:tc>
        <w:tc>
          <w:tcPr>
            <w:tcW w:type="dxa" w:w="7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Spend tracked per function; at 80% of budget, F3 periodic updates move to 30-min cadence and F6 routes to local model; at 100%, only F1/F2 for P1/P2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Latency</w:t>
            </w:r>
          </w:p>
        </w:tc>
        <w:tc>
          <w:tcPr>
            <w:tcW w:type="dxa" w:w="7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P95 ≤ 8 s per call; F1+F2 run in parallel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Fallback</w:t>
            </w:r>
          </w:p>
        </w:tc>
        <w:tc>
          <w:tcPr>
            <w:tcW w:type="dxa" w:w="7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Provider down or deadline exceeded → incident keeps structured payload; job queued with retry (1, 5, 15 min); applied retrospectively with note "enrichment delayed"</w:t>
            </w:r>
          </w:p>
        </w:tc>
      </w:tr>
      <w:tr>
        <w:trPr>
          <w:cantSplit/>
          <w:tblHeader w:val="false"/>
        </w:trPr>
        <w:tc>
          <w:tcPr>
            <w:tcW w:type="dxa" w:w="24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Never-block rule</w:t>
            </w:r>
          </w:p>
        </w:tc>
        <w:tc>
          <w:tcPr>
            <w:tcW w:type="dxa" w:w="71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ITSM create or agent tier-1 action waits on GenAI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7"/>
        <w:gridCol w:w="4505"/>
        <w:gridCol w:w="2566"/>
      </w:tblGrid>
      <w:tr>
        <w:trPr>
          <w:cantSplit/>
          <w:tblHeader/>
        </w:trPr>
        <w:tc>
          <w:tcPr>
            <w:tcW w:type="dxa" w:w="25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Factual accuracy</w:t>
            </w:r>
          </w:p>
        </w:tc>
        <w:tc>
          <w:tcPr>
            <w:tcW w:type="dxa" w:w="4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Grounding validator pass rate + monthly human audit of 100 outputs</w:t>
            </w:r>
          </w:p>
        </w:tc>
        <w:tc>
          <w:tcPr>
            <w:tcW w:type="dxa" w:w="25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98%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Hypothesis top-3 hit rate</w:t>
            </w:r>
          </w:p>
        </w:tc>
        <w:tc>
          <w:tcPr>
            <w:tcW w:type="dxa" w:w="4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Confirmed root cause ∈ top 3</w:t>
            </w:r>
          </w:p>
        </w:tc>
        <w:tc>
          <w:tcPr>
            <w:tcW w:type="dxa" w:w="25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75% (Month 12)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Narrative usefulness</w:t>
            </w:r>
          </w:p>
        </w:tc>
        <w:tc>
          <w:tcPr>
            <w:tcW w:type="dxa" w:w="4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Analyst rating 1–5 on sample</w:t>
            </w:r>
          </w:p>
        </w:tc>
        <w:tc>
          <w:tcPr>
            <w:tcW w:type="dxa" w:w="25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4.0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Retrieval quality</w:t>
            </w:r>
          </w:p>
        </w:tc>
        <w:tc>
          <w:tcPr>
            <w:tcW w:type="dxa" w:w="4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Recall@5 on labelled query set (200 queries)</w:t>
            </w:r>
          </w:p>
        </w:tc>
        <w:tc>
          <w:tcPr>
            <w:tcW w:type="dxa" w:w="25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0.8</w:t>
            </w:r>
          </w:p>
        </w:tc>
      </w:tr>
      <w:tr>
        <w:trPr>
          <w:cantSplit/>
          <w:tblHeader w:val="false"/>
        </w:trPr>
        <w:tc>
          <w:tcPr>
            <w:tcW w:type="dxa" w:w="25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type="dxa" w:w="45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Golden-set replay (50 incidents per function) on every prompt or model change</w:t>
            </w:r>
          </w:p>
        </w:tc>
        <w:tc>
          <w:tcPr>
            <w:tcW w:type="dxa" w:w="25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metric drop &gt; 2 points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7817"/>
      </w:tblGrid>
      <w:tr>
        <w:trPr>
          <w:cantSplit/>
          <w:tblHeader/>
        </w:trPr>
        <w:tc>
          <w:tcPr>
            <w:tcW w:type="dxa" w:w="1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1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TS13-SEC-001</w:t>
            </w:r>
          </w:p>
        </w:tc>
        <w:tc>
          <w:tcPr>
            <w:tcW w:type="dxa" w:w="7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Prompt-injection defence: retrieved and ticket-derived text wrapped in data tags; instructions inside data ignored by system prompt; pattern scanner flags injection phrases and strips them; outputs never executed directly</w:t>
            </w:r>
          </w:p>
        </w:tc>
      </w:tr>
      <w:tr>
        <w:trPr>
          <w:cantSplit/>
          <w:tblHeader w:val="false"/>
        </w:trPr>
        <w:tc>
          <w:tcPr>
            <w:tcW w:type="dxa" w:w="1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TS13-SEC-002</w:t>
            </w:r>
          </w:p>
        </w:tc>
        <w:tc>
          <w:tcPr>
            <w:tcW w:type="dxa" w:w="7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Provider contracts: no training on submitted data; zero/limited retention; in-region processing per profile</w:t>
            </w:r>
          </w:p>
        </w:tc>
      </w:tr>
      <w:tr>
        <w:trPr>
          <w:cantSplit/>
          <w:tblHeader w:val="false"/>
        </w:trPr>
        <w:tc>
          <w:tcPr>
            <w:tcW w:type="dxa" w:w="1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TS13-SEC-003</w:t>
            </w:r>
          </w:p>
        </w:tc>
        <w:tc>
          <w:tcPr>
            <w:tcW w:type="dxa" w:w="7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Vector store access scoped per org unit (metadata filter enforced server-side)</w:t>
            </w:r>
          </w:p>
        </w:tc>
      </w:tr>
      <w:tr>
        <w:trPr>
          <w:cantSplit/>
          <w:tblHeader w:val="false"/>
        </w:trPr>
        <w:tc>
          <w:tcPr>
            <w:tcW w:type="dxa" w:w="18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TS13-SEC-004</w:t>
            </w:r>
          </w:p>
        </w:tc>
        <w:tc>
          <w:tcPr>
            <w:tcW w:type="dxa" w:w="781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Prompt and output logs subject to the same retention and access as incident records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7"/>
        <w:gridCol w:w="7391"/>
      </w:tblGrid>
      <w:tr>
        <w:trPr>
          <w:cantSplit/>
          <w:tblHeader/>
        </w:trPr>
        <w:tc>
          <w:tcPr>
            <w:tcW w:type="dxa" w:w="22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2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TS13-AC-001</w:t>
            </w:r>
          </w:p>
        </w:tc>
        <w:tc>
          <w:tcPr>
            <w:tcW w:type="dxa" w:w="73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F1+F2 complete ≤ 10 s P95 on 500 replayed incidents</w:t>
            </w:r>
          </w:p>
        </w:tc>
      </w:tr>
      <w:tr>
        <w:trPr>
          <w:cantSplit/>
          <w:tblHeader w:val="false"/>
        </w:trPr>
        <w:tc>
          <w:tcPr>
            <w:tcW w:type="dxa" w:w="22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TS13-AC-002</w:t>
            </w:r>
          </w:p>
        </w:tc>
        <w:tc>
          <w:tcPr>
            <w:tcW w:type="dxa" w:w="73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Provider outage: incidents still created on time; enrichment applied after recovery</w:t>
            </w:r>
          </w:p>
        </w:tc>
      </w:tr>
      <w:tr>
        <w:trPr>
          <w:cantSplit/>
          <w:tblHeader w:val="false"/>
        </w:trPr>
        <w:tc>
          <w:tcPr>
            <w:tcW w:type="dxa" w:w="22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TS13-AC-003</w:t>
            </w:r>
          </w:p>
        </w:tc>
        <w:tc>
          <w:tcPr>
            <w:tcW w:type="dxa" w:w="73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Injected hallucination test (seeded wrong values in model output via test double) is caught by grounding validator 100%</w:t>
            </w:r>
          </w:p>
        </w:tc>
      </w:tr>
      <w:tr>
        <w:trPr>
          <w:cantSplit/>
          <w:tblHeader w:val="false"/>
        </w:trPr>
        <w:tc>
          <w:tcPr>
            <w:tcW w:type="dxa" w:w="22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TS13-AC-004</w:t>
            </w:r>
          </w:p>
        </w:tc>
        <w:tc>
          <w:tcPr>
            <w:tcW w:type="dxa" w:w="73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Status-page outputs contain zero internal hostnames/IPs on test set</w:t>
            </w:r>
          </w:p>
        </w:tc>
      </w:tr>
      <w:tr>
        <w:trPr>
          <w:cantSplit/>
          <w:tblHeader w:val="false"/>
        </w:trPr>
        <w:tc>
          <w:tcPr>
            <w:tcW w:type="dxa" w:w="22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TS13-AC-005</w:t>
            </w:r>
          </w:p>
        </w:tc>
        <w:tc>
          <w:tcPr>
            <w:tcW w:type="dxa" w:w="73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Prompt-injection test corpus (100 cases in notes/logs) produces no instruction-following in outputs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9"/>
        <w:gridCol w:w="7839"/>
      </w:tblGrid>
      <w:tr>
        <w:trPr>
          <w:cantSplit/>
          <w:tblHeader/>
        </w:trPr>
        <w:tc>
          <w:tcPr>
            <w:tcW w:type="dxa" w:w="17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8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7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78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Provider/model selection per residency profile; spec is model-agnostic</w:t>
            </w:r>
          </w:p>
        </w:tc>
      </w:tr>
      <w:tr>
        <w:trPr>
          <w:cantSplit/>
          <w:tblHeader w:val="false"/>
        </w:trPr>
        <w:tc>
          <w:tcPr>
            <w:tcW w:type="dxa" w:w="179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783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customer-facing status updates require human approval (default: yes for all severities)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TS-13 · GenAI Layer — LLM Gateway, RAG and Prompting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TS-13 GenAI Layer — LLM Gateway, RAG and Prompting</dc:title>
  <dc:creator>Sakul Gupta</dc:creator>
  <cp:lastModifiedBy>Un-named</cp:lastModifiedBy>
  <cp:revision>1</cp:revision>
  <dcterms:created xsi:type="dcterms:W3CDTF">2026-10-14T09:35:31.164Z</dcterms:created>
  <dcterms:modified xsi:type="dcterms:W3CDTF">2026-10-14T09:35:31.164Z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