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TS-15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Specialist Agents — Triage, Diagnostic, Communications, Remediation and Learning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For each of the five specialist agents: objective, trigger, capability profile (tools and tiers), step-by-step behaviour, decision rules and thresholds, outputs written to the ISO and ITSM, escalation conditions and acceptance tests.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TS-15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14C Six Specialist Agents (Agents 01–05)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TS-13, TS-14, TS-16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Agent Summary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Capability Profiles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Agent 01 — Triage (First Responder)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4.1 Behaviour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4.2 Limits and escalation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Agent 02 — Diagnostic (Evidence Gatherer)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Behaviour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Diagnostic playbook definition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Limits and escalation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Agent 03 — Communications (Stakeholder Coordinator)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Message matrix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Behaviour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6.3 Escalation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Agent 04 — Remediation (Autonomous Responder)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7.1 Behaviour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7.2 Tier 1–2 action catalogue (initial)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7.3 Escalation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Agent 05 — Learning (Continuous Improver)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8.1 Behaviour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8.2 Escalation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Shared Agent Configuration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Defines the five specialist agents that the Orchestrator (TS-14 §9) dispatches. Each agent has one responsibility, a fixed capability profile, an autonomous action set and explicit escalation conditions. All run on the common runtime and tool execution layer (TS-14) under the safety model of TS-16.</w:t>
      </w:r>
    </w:p>
    <w:p>
      <w:pPr>
        <w:pStyle w:val="Heading1"/>
      </w:pPr>
      <w:r>
        <w:t xml:space="preserve">2. Agent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1"/>
        <w:gridCol w:w="2035"/>
        <w:gridCol w:w="2229"/>
        <w:gridCol w:w="1713"/>
        <w:gridCol w:w="2530"/>
      </w:tblGrid>
      <w:tr>
        <w:trPr>
          <w:cantSplit/>
          <w:tblHeader/>
        </w:trPr>
        <w:tc>
          <w:tcPr>
            <w:tcW w:type="dxa" w:w="1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0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2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Autonomy ceiling</w:t>
            </w:r>
          </w:p>
        </w:tc>
        <w:tc>
          <w:tcPr>
            <w:tcW w:type="dxa" w:w="2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outputs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01 Triage</w:t>
            </w:r>
          </w:p>
        </w:tc>
        <w:tc>
          <w:tcPr>
            <w:tcW w:type="dxa" w:w="20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Validate, enrich, deduplicate and confirm severity</w:t>
            </w:r>
          </w:p>
        </w:tc>
        <w:tc>
          <w:tcPr>
            <w:tcW w:type="dxa" w:w="22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P1–P4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  <w:r>
              <w:rPr>
                <w:sz w:val="18"/>
                <w:szCs w:val="18"/>
              </w:rPr>
              <w:t xml:space="preserve">, ≤ 5 s</w:t>
            </w:r>
          </w:p>
        </w:tc>
        <w:tc>
          <w:tcPr>
            <w:tcW w:type="dxa" w:w="1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1</w:t>
            </w:r>
          </w:p>
        </w:tc>
        <w:tc>
          <w:tcPr>
            <w:tcW w:type="dxa" w:w="2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Enriched ticket, narrative, entity-service map, severity confidence, duplicate result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02 Diagnostic</w:t>
            </w:r>
          </w:p>
        </w:tc>
        <w:tc>
          <w:tcPr>
            <w:tcW w:type="dxa" w:w="20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Gather evidence and rank root causes; size blast radius</w:t>
            </w:r>
          </w:p>
        </w:tc>
        <w:tc>
          <w:tcPr>
            <w:tcW w:type="dxa" w:w="22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Triage (parallel with Comms for P1/P2)</w:t>
            </w:r>
          </w:p>
        </w:tc>
        <w:tc>
          <w:tcPr>
            <w:tcW w:type="dxa" w:w="1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1 (read-only)</w:t>
            </w:r>
          </w:p>
        </w:tc>
        <w:tc>
          <w:tcPr>
            <w:tcW w:type="dxa" w:w="2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Hypotheses, artefact bundle, similar incidents, blast radius, evidence confidence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03 Communications</w:t>
            </w:r>
          </w:p>
        </w:tc>
        <w:tc>
          <w:tcPr>
            <w:tcW w:type="dxa" w:w="20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Notify and keep stakeholders informed</w:t>
            </w:r>
          </w:p>
        </w:tc>
        <w:tc>
          <w:tcPr>
            <w:tcW w:type="dxa" w:w="22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Parallel with Diagnostic for P1/P2; after for P3/P4</w:t>
            </w:r>
          </w:p>
        </w:tc>
        <w:tc>
          <w:tcPr>
            <w:tcW w:type="dxa" w:w="1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1</w:t>
            </w:r>
          </w:p>
        </w:tc>
        <w:tc>
          <w:tcPr>
            <w:tcW w:type="dxa" w:w="2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Pages, bridge updates, status page drafts/posts, exec summaries, ack tracking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04 Remediation</w:t>
            </w:r>
          </w:p>
        </w:tc>
        <w:tc>
          <w:tcPr>
            <w:tcW w:type="dxa" w:w="20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Restore service safely</w:t>
            </w:r>
          </w:p>
        </w:tc>
        <w:tc>
          <w:tcPr>
            <w:tcW w:type="dxa" w:w="22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Diagnostic with remediation available ≥ confidence threshold</w:t>
            </w:r>
          </w:p>
        </w:tc>
        <w:tc>
          <w:tcPr>
            <w:tcW w:type="dxa" w:w="1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2 autonomous; Tier 3 with approval</w:t>
            </w:r>
          </w:p>
        </w:tc>
        <w:tc>
          <w:tcPr>
            <w:tcW w:type="dxa" w:w="2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 log, approval requests, recovery confirmation, rollback record</w:t>
            </w:r>
          </w:p>
        </w:tc>
      </w:tr>
      <w:tr>
        <w:trPr>
          <w:cantSplit/>
          <w:tblHeader w:val="false"/>
        </w:trPr>
        <w:tc>
          <w:tcPr>
            <w:tcW w:type="dxa" w:w="1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05 Learning</w:t>
            </w:r>
          </w:p>
        </w:tc>
        <w:tc>
          <w:tcPr>
            <w:tcW w:type="dxa" w:w="20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Turn outcomes into improvement</w:t>
            </w:r>
          </w:p>
        </w:tc>
        <w:tc>
          <w:tcPr>
            <w:tcW w:type="dxa" w:w="22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Resolution; feedback events</w:t>
            </w:r>
          </w:p>
        </w:tc>
        <w:tc>
          <w:tcPr>
            <w:tcW w:type="dxa" w:w="1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1 (internal writes)</w:t>
            </w:r>
          </w:p>
        </w:tc>
        <w:tc>
          <w:tcPr>
            <w:tcW w:type="dxa" w:w="2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labels, RAG updates, PIR, runbook proposals, weekly digest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Capability Profiles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211"/>
        <w:gridCol w:w="1277"/>
        <w:gridCol w:w="1211"/>
        <w:gridCol w:w="1760"/>
        <w:gridCol w:w="1212"/>
      </w:tblGrid>
      <w:tr>
        <w:trPr>
          <w:cantSplit/>
          <w:tblHeader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 category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Triage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Comms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Learning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Observability read (logs, metrics, traces, dashboards)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create/update/comment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Communication (chat, paging, email, status page)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Notify on-call only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Cloud/infra read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Cloud/infra change (restart, scale, flags, rollback)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 (tier-gated)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management (correlate; rollback request)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 (Tier 3)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Knowledge base read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Knowledge base write / training queue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GenAI functions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F5, F6</w:t>
            </w:r>
          </w:p>
        </w:tc>
      </w:tr>
      <w:tr>
        <w:trPr>
          <w:cantSplit/>
          <w:tblHeader w:val="false"/>
        </w:trPr>
        <w:tc>
          <w:tcPr>
            <w:tcW w:type="dxa" w:w="29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write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12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1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17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12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 = read, W = write. GenAI function ids per TS-13 §7.2.</w:t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4. Agent 01 — Triage (First Responder)</w:t>
      </w:r>
    </w:p>
    <w:p>
      <w:pPr>
        <w:pStyle w:val="Heading2"/>
      </w:pPr>
      <w:r>
        <w:t xml:space="preserve">4.1 Behaviour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7"/>
        <w:gridCol w:w="2317"/>
        <w:gridCol w:w="6424"/>
      </w:tblGrid>
      <w:tr>
        <w:trPr>
          <w:cantSplit/>
          <w:tblHeader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Validate payload completeness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Required: entities, severity, timeline ≥ 1 event, routing. Missing → request re-score from Decision Engine (once); still missing → proceed with flag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payload_incomplete</w:t>
            </w:r>
          </w:p>
        </w:tc>
      </w:tr>
      <w:tr>
        <w:trPr>
          <w:cantSplit/>
          <w:tblHeader w:val="false"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enrichment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Resolve entities → business services, tiers, owners; fill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routing</w:t>
            </w:r>
            <w:r>
              <w:rPr>
                <w:sz w:val="18"/>
                <w:szCs w:val="18"/>
              </w:rPr>
              <w:t xml:space="preserve"> gaps</w:t>
            </w:r>
          </w:p>
        </w:tc>
      </w:tr>
      <w:tr>
        <w:trPr>
          <w:cantSplit/>
          <w:tblHeader w:val="false"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 check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Search open incidents (last 6 h) on same entities/services; similarity = 0.5·Jaccard(entities) + 0.3·mode match + 0.2·time overlap; &gt; 0.85 → merge (link child to parent, close child as duplicate); 0.6–0.85 → link as related</w:t>
            </w:r>
          </w:p>
        </w:tc>
      </w:tr>
      <w:tr>
        <w:trPr>
          <w:cantSplit/>
          <w:tblHeader w:val="false"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Narrative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Invoke F1; on failure use templated summary</w:t>
            </w:r>
          </w:p>
        </w:tc>
      </w:tr>
      <w:tr>
        <w:trPr>
          <w:cantSplit/>
          <w:tblHeader w:val="false"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confidence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 = 0.4·S + 0.3·(1 − baseline immaturity) + 0.2·entity resolution ratio + 0.1·cmdb completeness; &lt; 0.70 → escalate for human severity confirmation (incident still proceeds)</w:t>
            </w:r>
          </w:p>
        </w:tc>
      </w:tr>
      <w:tr>
        <w:trPr>
          <w:cantSplit/>
          <w:tblHeader w:val="false"/>
        </w:trPr>
        <w:tc>
          <w:tcPr>
            <w:tcW w:type="dxa" w:w="8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Publish</w:t>
            </w:r>
          </w:p>
        </w:tc>
        <w:tc>
          <w:tcPr>
            <w:tcW w:type="dxa" w:w="6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Update ITSM (narrative, enrichment); write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triage</w:t>
            </w:r>
            <w:r>
              <w:rPr>
                <w:sz w:val="18"/>
                <w:szCs w:val="18"/>
              </w:rPr>
              <w:t xml:space="preserve"> section; signal Orchestrator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Limits and escalation</w:t>
      </w:r>
    </w:p>
    <w:p>
      <w:pPr>
        <w:spacing w:after="120"/>
      </w:pPr>
      <w:r>
        <w:t xml:space="preserve">Max steps 8; deadline 60 s. Escalate on: severity confidence &lt; 0.70; duplicate merge would close a P1/P2; CMDB owner missing for top service.</w:t>
      </w:r>
    </w:p>
    <w:p>
      <w:pPr>
        <w:pStyle w:val="Heading1"/>
      </w:pPr>
      <w:r>
        <w:t xml:space="preserve">5. Agent 02 — Diagnostic (Evidence Gatherer)</w:t>
      </w:r>
    </w:p>
    <w:p>
      <w:pPr>
        <w:pStyle w:val="Heading2"/>
      </w:pPr>
      <w:r>
        <w:t xml:space="preserve">5.1 Behaviour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5"/>
        <w:gridCol w:w="2320"/>
        <w:gridCol w:w="6253"/>
      </w:tblGrid>
      <w:tr>
        <w:trPr>
          <w:cantSplit/>
          <w:tblHeader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Evidence queries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Logs, metrics, traces for affected entities, lookback 2 h (P4: 30 min); result size cap 5,000 lines/query, summarised before LLM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Diagnostic playbook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Execute read-only query set mapped to predicted failure mode (e.g. pool exhaustion → pool metrics, slow queries, lock waits, upstream RPS)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correlation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Changes on entities and 1-hop dependencies in last 4 h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Similar incidents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RAG top 5 with confirmed root causes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Hypotheses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Invoke F2 with evidence bundle; merge with Decision Engine ranking: final = 0.5·LLM rank score + 0.5·engine rc score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Blast radius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Dependency traversal depth 3 with live call volumes (refresh of TS-07 §8.2)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Artefact bundle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Query links, chart URLs, trace ids, hypothesis narrative → ISO + ITSM work note</w:t>
            </w:r>
          </w:p>
        </w:tc>
      </w:tr>
      <w:tr>
        <w:trPr>
          <w:cantSplit/>
          <w:tblHeader w:val="false"/>
        </w:trPr>
        <w:tc>
          <w:tcPr>
            <w:tcW w:type="dxa" w:w="10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Evidence confidence</w:t>
            </w:r>
          </w:p>
        </w:tc>
        <w:tc>
          <w:tcPr>
            <w:tcW w:type="dxa" w:w="6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Share of top hypothesis evidence items that are direct observations (not inferred) × hypothesis margin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Diagnostic playbook definition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playbook: connection_pool_exhaustion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applies_to_modes: [db_pool_exhaustion, app_thread_starvation]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queries: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- { tool: metrics.query, q: 'max_over_time(db_pool_active{service="$svc"}[2h])'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- { tool: metrics.query, q: 'rate(db_pool_timeouts_total{service="$svc"}[5m])'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- { tool: logs.query, q: 'service.name:"$svc" AND error.type:(*Timeout* OR *Pool*)', range: 2h, limit: 500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- { tool: logs.query, q: 'entity.id:"$db" AND event.dataset:db.slowq', range: 2h, limit: 200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- { tool: traces.search, q: 'service=$svc status=error', range: 1h, limit: 50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expected_signals: [ pool_active≈max, timeouts↑, slow queries↑ or upstream RPS↑ ]</w:t>
      </w:r>
    </w:p>
    <w:p>
      <w:pPr>
        <w:pStyle w:val="Heading2"/>
      </w:pPr>
      <w:r>
        <w:t xml:space="preserve">5.3 Limits and escalation</w:t>
      </w:r>
    </w:p>
    <w:p>
      <w:pPr>
        <w:spacing w:after="120"/>
      </w:pPr>
      <w:r>
        <w:t xml:space="preserve">Max steps 15; deadline 5 min (P1 target 3 min). Escalate on: no hypothesis with confidence ≥ medium; conflicting top-2 hypotheses with margin &lt; 0.1 on a P1; evidence queries failing.</w:t>
      </w:r>
    </w:p>
    <w:p>
      <w:pPr>
        <w:pStyle w:val="Heading1"/>
      </w:pPr>
      <w:r>
        <w:t xml:space="preserve">6. Agent 03 — Communications (Stakeholder Coordinator)</w:t>
      </w:r>
    </w:p>
    <w:p>
      <w:pPr>
        <w:pStyle w:val="Heading2"/>
      </w:pPr>
      <w:r>
        <w:t xml:space="preserve">6.1 Message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1597"/>
        <w:gridCol w:w="1498"/>
        <w:gridCol w:w="1237"/>
        <w:gridCol w:w="1059"/>
        <w:gridCol w:w="1151"/>
        <w:gridCol w:w="1564"/>
      </w:tblGrid>
      <w:tr>
        <w:trPr>
          <w:cantSplit/>
          <w:tblHeader/>
        </w:trPr>
        <w:tc>
          <w:tcPr>
            <w:tcW w:type="dxa" w:w="15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15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1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Generated by</w:t>
            </w:r>
          </w:p>
        </w:tc>
        <w:tc>
          <w:tcPr>
            <w:tcW w:type="dxa" w:w="1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rPr>
          <w:cantSplit/>
          <w:tblHeader w:val="false"/>
        </w:trPr>
        <w:tc>
          <w:tcPr>
            <w:tcW w:type="dxa" w:w="15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On-call page</w:t>
            </w:r>
          </w:p>
        </w:tc>
        <w:tc>
          <w:tcPr>
            <w:tcW w:type="dxa" w:w="15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Immediate</w:t>
            </w:r>
          </w:p>
        </w:tc>
        <w:tc>
          <w:tcPr>
            <w:tcW w:type="dxa" w:w="1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Immediate</w:t>
            </w:r>
          </w:p>
        </w:tc>
        <w:tc>
          <w:tcPr>
            <w:tcW w:type="dxa" w:w="12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 (chat notify)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Template</w:t>
            </w:r>
          </w:p>
        </w:tc>
        <w:tc>
          <w:tcPr>
            <w:tcW w:type="dxa" w:w="1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5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Technical bridge update</w:t>
            </w:r>
          </w:p>
        </w:tc>
        <w:tc>
          <w:tcPr>
            <w:tcW w:type="dxa" w:w="15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Initial + every 15 min</w:t>
            </w:r>
          </w:p>
        </w:tc>
        <w:tc>
          <w:tcPr>
            <w:tcW w:type="dxa" w:w="1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Initial + every 30 min</w:t>
            </w:r>
          </w:p>
        </w:tc>
        <w:tc>
          <w:tcPr>
            <w:tcW w:type="dxa" w:w="12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Initial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1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5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15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Initial + on major change</w:t>
            </w:r>
          </w:p>
        </w:tc>
        <w:tc>
          <w:tcPr>
            <w:tcW w:type="dxa" w:w="1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request</w:t>
            </w:r>
          </w:p>
        </w:tc>
        <w:tc>
          <w:tcPr>
            <w:tcW w:type="dxa" w:w="12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1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 (internal)</w:t>
            </w:r>
          </w:p>
        </w:tc>
      </w:tr>
      <w:tr>
        <w:trPr>
          <w:cantSplit/>
          <w:tblHeader w:val="false"/>
        </w:trPr>
        <w:tc>
          <w:tcPr>
            <w:tcW w:type="dxa" w:w="15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 page update</w:t>
            </w:r>
          </w:p>
        </w:tc>
        <w:tc>
          <w:tcPr>
            <w:tcW w:type="dxa" w:w="15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If customer-impacting</w:t>
            </w:r>
          </w:p>
        </w:tc>
        <w:tc>
          <w:tcPr>
            <w:tcW w:type="dxa" w:w="1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If customer-impacting</w:t>
            </w:r>
          </w:p>
        </w:tc>
        <w:tc>
          <w:tcPr>
            <w:tcW w:type="dxa" w:w="12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1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approval (default)</w:t>
            </w:r>
          </w:p>
        </w:tc>
      </w:tr>
      <w:tr>
        <w:trPr>
          <w:cantSplit/>
          <w:tblHeader w:val="false"/>
        </w:trPr>
        <w:tc>
          <w:tcPr>
            <w:tcW w:type="dxa" w:w="15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Resolution notice</w:t>
            </w:r>
          </w:p>
        </w:tc>
        <w:tc>
          <w:tcPr>
            <w:tcW w:type="dxa" w:w="15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Ticket note</w:t>
            </w:r>
          </w:p>
        </w:tc>
        <w:tc>
          <w:tcPr>
            <w:tcW w:type="dxa" w:w="1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 / template</w:t>
            </w:r>
          </w:p>
        </w:tc>
        <w:tc>
          <w:tcPr>
            <w:tcW w:type="dxa" w:w="1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Behaviour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Determine audiences from routing and severity matrix.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Invoke F3 for drafts; apply banned-content checks (internal hostnames/IPs on external outputs, speculative cause statements on status page).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 via channel tools; record message ids in ISO.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 acknowledgement: if not acknowledged within SLA (P1 5 min, P2 15 min) → escalate to secondary on-call via paging tool; notify Orchestrator.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updates: diff ISO since last update; skip update if no material change and post "no change, next update at T" line instead.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closure: send resolution notifications to every party notified.</w:t>
      </w:r>
    </w:p>
    <w:p>
      <w:pPr>
        <w:pStyle w:val="Heading2"/>
      </w:pPr>
      <w:r>
        <w:t xml:space="preserve">6.3 Escalation</w:t>
      </w:r>
    </w:p>
    <w:p>
      <w:pPr>
        <w:spacing w:after="120"/>
      </w:pPr>
      <w:r>
        <w:t xml:space="preserve">Draft rejected by approver twice; status page approval not received in 15 min for P1 (escalate to incident manager); channel failures.</w:t>
      </w:r>
    </w:p>
    <w:p>
      <w:pPr>
        <w:pStyle w:val="Heading1"/>
      </w:pPr>
      <w:r>
        <w:t xml:space="preserve">7. Agent 04 — Remediation (Autonomous Responder)</w:t>
      </w:r>
    </w:p>
    <w:p>
      <w:pPr>
        <w:pStyle w:val="Heading2"/>
      </w:pPr>
      <w:r>
        <w:t xml:space="preserve">7.1 Behaviour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7"/>
        <w:gridCol w:w="2178"/>
        <w:gridCol w:w="6433"/>
      </w:tblGrid>
      <w:tr>
        <w:trPr>
          <w:cantSplit/>
          <w:tblHeader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Obtain plan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Matched runbook (TS-07) if fresh; else F4 dynamic runbook (marked generated)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Classify steps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Each step mapped to a registered tool; tier = max(tool tier, runbook suggested tier). Unmapped step → human-only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Precondition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Diagnostic evidence confidence ≥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remediation.min_evidence</w:t>
            </w:r>
            <w:r>
              <w:rPr>
                <w:sz w:val="18"/>
                <w:szCs w:val="18"/>
              </w:rPr>
              <w:t xml:space="preserve"> (0.7); top hypothesis consistent with runbook failure mode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Acquire lock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lock (TS-14 §7.3)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Execute Tier 1–2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Allowed set: stateless pod restart, cache flush, connection-pool reset, scale within pre-set bounds, feature-flag toggle declared reversible for this service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3 request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Approval card: proposed action, expected outcome, risk, blast radius, rollback plan; 10-min timeout → escalate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Verify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Health watch for 5 min: target metrics return within baseline band (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Auto-rollback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If measurable degradation within 5 min (error rate +20% relative or latency P95 +30%), execute rollback_ref</w:t>
            </w:r>
          </w:p>
        </w:tc>
      </w:tr>
      <w:tr>
        <w:trPr>
          <w:cantSplit/>
          <w:tblHeader w:val="false"/>
        </w:trPr>
        <w:tc>
          <w:tcPr>
            <w:tcW w:type="dxa" w:w="102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Iterate / escalate</w:t>
            </w:r>
          </w:p>
        </w:tc>
        <w:tc>
          <w:tcPr>
            <w:tcW w:type="dxa" w:w="6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Max 5 actions per incident; after 2 failed remediations → escalate with revised hypothesis and full history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Tier 1–2 action catalogue (initial)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2111"/>
        <w:gridCol w:w="2520"/>
        <w:gridCol w:w="2625"/>
      </w:tblGrid>
      <w:tr>
        <w:trPr>
          <w:cantSplit/>
          <w:tblHeader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k8s.restart_deployment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Stateless; replicas ≥ 2; no rollout in progress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k8s.rollout_undo</w:t>
            </w:r>
            <w:r>
              <w:rPr>
                <w:sz w:val="18"/>
                <w:szCs w:val="18"/>
              </w:rPr>
              <w:t xml:space="preserve"> (n/a for restart → health watch)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k8s.scale_deployment</w:t>
            </w:r>
            <w:r>
              <w:rPr>
                <w:sz w:val="18"/>
                <w:szCs w:val="18"/>
              </w:rPr>
              <w:t xml:space="preserve"> (within HPA bounds)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Target ≤ max bound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Scale back to previous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cache.flush_keys(pattern)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Pattern within service namespace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Warm-up job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db.pool_reset(service)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 supports runtime reset endpoint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n/a — health watch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flags.toggle(flag)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if flag marked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ops_reversible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Flag owned by affected service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Toggle back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queue.pause_consumer(group)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Resume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deploy.rollback(release)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correlated (TS-07 F2)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Redeploy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scale.beyond_bounds</w:t>
            </w:r>
          </w:p>
        </w:tc>
        <w:tc>
          <w:tcPr>
            <w:tcW w:type="dxa" w:w="21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Capacity available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Scale back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Escalation</w:t>
      </w:r>
    </w:p>
    <w:p>
      <w:pPr>
        <w:spacing w:after="120"/>
      </w:pPr>
      <w:r>
        <w:t xml:space="preserve">Precondition not met; lock unavailable &gt; 2 min; any guardrail block; verification fails; Tier 4 step encountered (handoff with prepared action and guidance).</w:t>
      </w:r>
    </w:p>
    <w:p>
      <w:pPr>
        <w:pStyle w:val="Heading1"/>
      </w:pPr>
      <w:r>
        <w:t xml:space="preserve">8. Agent 05 — Learning (Continuous Improver)</w:t>
      </w:r>
    </w:p>
    <w:p>
      <w:pPr>
        <w:pStyle w:val="Heading2"/>
      </w:pPr>
      <w:r>
        <w:t xml:space="preserve">8.1 Behaviour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2536"/>
        <w:gridCol w:w="6087"/>
      </w:tblGrid>
      <w:tr>
        <w:trPr>
          <w:cantSplit/>
          <w:tblHeader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Parse notes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F6 on resolution notes and analyst comments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quality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Proactive? (first detection before first user report/external alert); severity correct? (final vs. initial); hypothesis hit? (confirmed ∈ top 3)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TP/FP and severity labels 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</w:t>
            </w:r>
            <w:r>
              <w:rPr>
                <w:sz w:val="18"/>
                <w:szCs w:val="18"/>
              </w:rPr>
              <w:t xml:space="preserve"> (deduplicated with TS-08 labels)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Index incident (summary, root cause, resolution) into RAG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PIR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F5 for P1/P2 (and on request); submit to knowledge management for review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Runbook gaps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If remediation used a generated runbook or human-only steps → draft runbook proposal for service owner review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Pattern analysis (weekly)</w:t>
            </w:r>
          </w:p>
        </w:tc>
        <w:tc>
          <w:tcPr>
            <w:tcW w:type="dxa" w:w="6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30-day rolling: recurring failure modes, systematic FP sources, suppression candidates, agent escalation reasons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Escalation</w:t>
      </w:r>
    </w:p>
    <w:p>
      <w:pPr>
        <w:spacing w:after="120"/>
      </w:pPr>
      <w:r>
        <w:t xml:space="preserve">PIR grounding failure; contradictory labels (analyst FP vs. confirmed root cause) → queue for human adjudication.</w:t>
      </w:r>
    </w:p>
    <w:p>
      <w:pPr>
        <w:pStyle w:val="Heading1"/>
      </w:pPr>
      <w:r>
        <w:t xml:space="preserve">9. Shared Agent Configuration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agents: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triage:      { max_steps: 8,  deadline: PT60S, min_confidence: 0.70, duplicate_merge_threshold: 0.85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diagnostic:  { max_steps: 15, deadline: PT5M,  lookback: PT2H, query_line_cap: 5000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comms:       { max_steps: 10, update_interval: { P1: PT15M, P2: PT30M }, status_page_requires_approval: true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remediation: { max_steps: 10, max_actions: 5, min_evidence: 0.70, verify_window: PT5M, max_failed_attempts: 2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learning:    { max_steps: 20, pir_for: [P1, P2], digest_cron: "0 6 * * MON" }</w:t>
      </w:r>
    </w:p>
    <w:p>
      <w:pPr>
        <w:pStyle w:val="Heading1"/>
      </w:pPr>
      <w:r>
        <w:t xml:space="preserve">10.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7"/>
        <w:gridCol w:w="4231"/>
      </w:tblGrid>
      <w:tr>
        <w:trPr>
          <w:cantSplit/>
          <w:tblHeader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/ alert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accuracy (vs. analyst review)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92% at Month 12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Root-cause top-3 hit rate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75%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Remediation automation rate (applicable Tier 1–2)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60%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Remediation success rate (verified recovery)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85%; alert if &lt; 70% weekly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Comms SLA adherence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P1 initial update ≤ 5 min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PIR auto-generation rate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90%</w:t>
            </w:r>
          </w:p>
        </w:tc>
      </w:tr>
      <w:tr>
        <w:trPr>
          <w:cantSplit/>
          <w:tblHeader w:val="false"/>
        </w:trPr>
        <w:tc>
          <w:tcPr>
            <w:tcW w:type="dxa" w:w="54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escalation rate</w:t>
            </w:r>
          </w:p>
        </w:tc>
        <w:tc>
          <w:tcPr>
            <w:tcW w:type="dxa" w:w="42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20% of incidents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7433"/>
      </w:tblGrid>
      <w:tr>
        <w:trPr>
          <w:cantSplit/>
          <w:tblHeader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TS15-AC-001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Triage: 200 replayed incidents — duplicates merged at &gt; 0.85 with zero P1/P2 auto-closures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TS15-AC-002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Diagnostic: on fault-injection library, confirmed cause in top 3 for ≥ 70% at Phase 3 entry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TS15-AC-003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Comms: status page drafts never published without approval when approval required; no internal identifiers in external drafts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TS15-AC-004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Remediation: injected degradation after a Tier 2 action triggers rollback within 5 min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TS15-AC-005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Remediation never executes Tier 3 without recorded approval nor Tier 4 under any condition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TS15-AC-006</w:t>
            </w:r>
          </w:p>
        </w:tc>
        <w:tc>
          <w:tcPr>
            <w:tcW w:type="dxa" w:w="74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Learning: resolved incident retrievable via RAG within 5 min; labels appear in training queue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7918"/>
      </w:tblGrid>
      <w:tr>
        <w:trPr>
          <w:cantSplit/>
          <w:tblHeader/>
        </w:trPr>
        <w:tc>
          <w:tcPr>
            <w:tcW w:type="dxa" w:w="17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9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Initial Tier 2 catalogue to be confirmed per service with owners (some services may not tolerate restarts)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79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PIRs auto-publish to the knowledge base or require owner sign-off (default: sign-off for P1)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TS-15 · Specialist Agents — Triage, Diagnostic, Communications, Remediation and Learning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TS-15 Specialist Agents — Triage, Diagnostic, Communications, Remediation and Learning</dc:title>
  <dc:creator>Sakul Gupta</dc:creator>
  <cp:lastModifiedBy>Un-named</cp:lastModifiedBy>
  <cp:revision>1</cp:revision>
  <dcterms:created xsi:type="dcterms:W3CDTF">2026-10-14T09:35:31.268Z</dcterms:created>
  <dcterms:modified xsi:type="dcterms:W3CDTF">2026-10-14T09:35:31.268Z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