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E1F" w:rsidRDefault="00701D65">
      <w:pPr>
        <w:spacing w:after="40"/>
      </w:pPr>
      <w:r>
        <w:rPr>
          <w:b/>
          <w:bCs/>
          <w:color w:val="1F1F1F"/>
          <w:sz w:val="40"/>
          <w:szCs w:val="40"/>
        </w:rPr>
        <w:t>VINAYAK GUPTA</w:t>
      </w:r>
    </w:p>
    <w:p w:rsidR="00060E1F" w:rsidRDefault="00701D65">
      <w:pPr>
        <w:spacing w:after="40"/>
      </w:pPr>
      <w:r>
        <w:rPr>
          <w:b/>
          <w:bCs/>
          <w:color w:val="333333"/>
          <w:sz w:val="24"/>
          <w:szCs w:val="24"/>
        </w:rPr>
        <w:t>Director – AI, Quantum Computing &amp; Post-Quantum Cryptography (PQC)</w:t>
      </w:r>
    </w:p>
    <w:p w:rsidR="00060E1F" w:rsidRDefault="00701D65">
      <w:pPr>
        <w:spacing w:after="160"/>
      </w:pPr>
      <w:r>
        <w:rPr>
          <w:color w:val="444444"/>
          <w:sz w:val="20"/>
          <w:szCs w:val="20"/>
        </w:rPr>
        <w:t xml:space="preserve">Pune, </w:t>
      </w:r>
      <w:proofErr w:type="gramStart"/>
      <w:r>
        <w:rPr>
          <w:color w:val="444444"/>
          <w:sz w:val="20"/>
          <w:szCs w:val="20"/>
        </w:rPr>
        <w:t>India  |</w:t>
      </w:r>
      <w:proofErr w:type="gramEnd"/>
      <w:r>
        <w:rPr>
          <w:color w:val="444444"/>
          <w:sz w:val="20"/>
          <w:szCs w:val="20"/>
        </w:rPr>
        <w:t xml:space="preserve">  guptavinayak@gmail.com  |  LinkedIn: linkedin.com/in/</w:t>
      </w:r>
      <w:proofErr w:type="spellStart"/>
      <w:r>
        <w:rPr>
          <w:color w:val="444444"/>
          <w:sz w:val="20"/>
          <w:szCs w:val="20"/>
        </w:rPr>
        <w:t>vinayak-gupta-pqc</w:t>
      </w:r>
      <w:proofErr w:type="spellEnd"/>
      <w:r w:rsidR="00F01DC3">
        <w:rPr>
          <w:color w:val="444444"/>
          <w:sz w:val="20"/>
          <w:szCs w:val="20"/>
        </w:rPr>
        <w:t xml:space="preserve"> | </w:t>
      </w:r>
      <w:r w:rsidR="00F01DC3" w:rsidRPr="00F01DC3">
        <w:rPr>
          <w:color w:val="444444"/>
          <w:sz w:val="20"/>
          <w:szCs w:val="20"/>
        </w:rPr>
        <w:t>https://guptavinayak.github.io/</w:t>
      </w:r>
    </w:p>
    <w:p w:rsidR="00060E1F" w:rsidRDefault="00060E1F">
      <w:pPr>
        <w:pBdr>
          <w:bottom w:val="single" w:sz="6" w:space="1" w:color="999999"/>
        </w:pBdr>
        <w:spacing w:after="160"/>
      </w:pPr>
    </w:p>
    <w:p w:rsidR="00060E1F" w:rsidRDefault="00701D65">
      <w:pPr>
        <w:pStyle w:val="Heading1"/>
        <w:pBdr>
          <w:bottom w:val="single" w:sz="6" w:space="2" w:color="999999"/>
        </w:pBdr>
        <w:spacing w:before="180" w:after="60"/>
      </w:pPr>
      <w:r>
        <w:rPr>
          <w:b/>
          <w:bCs/>
          <w:color w:val="1F1F1F"/>
          <w:sz w:val="24"/>
          <w:szCs w:val="24"/>
        </w:rPr>
        <w:t>PROFESSIONAL SUMMARY</w:t>
      </w:r>
    </w:p>
    <w:p w:rsidR="00060E1F" w:rsidRDefault="00701D65">
      <w:pPr>
        <w:spacing w:after="160"/>
      </w:pPr>
      <w:proofErr w:type="gramStart"/>
      <w:r>
        <w:t>Director of AI and Quantum Computing with 21+ years of enterprise technology leadership across tier-1 global banks.</w:t>
      </w:r>
      <w:proofErr w:type="gramEnd"/>
      <w:r>
        <w:t xml:space="preserve"> Built and led one of the industry's largest live Post-Quantum Cryptography (PQC) migration </w:t>
      </w:r>
      <w:proofErr w:type="spellStart"/>
      <w:r>
        <w:t>programmes</w:t>
      </w:r>
      <w:proofErr w:type="spellEnd"/>
      <w:r>
        <w:t xml:space="preserve">, securing </w:t>
      </w:r>
      <w:r w:rsidR="004E5539">
        <w:t>thousands of</w:t>
      </w:r>
      <w:r>
        <w:t xml:space="preserve"> critical banking applications across 5+ international markets against quantum threats, aligned to NIST FIPS 203/204/205 standards. </w:t>
      </w:r>
      <w:proofErr w:type="gramStart"/>
      <w:r>
        <w:t>Directed Quantum Key Distribution (QKD) and Satellite-QKD deployments, Quantum Machine Learning (QML) for real-time fraud detection, and enterprise-wide Generative AI (</w:t>
      </w:r>
      <w:proofErr w:type="spellStart"/>
      <w:r>
        <w:t>GenAI</w:t>
      </w:r>
      <w:proofErr w:type="spellEnd"/>
      <w:r>
        <w:t>) governance platforms serving 50,000+ employees.</w:t>
      </w:r>
      <w:proofErr w:type="gramEnd"/>
      <w:r>
        <w:t xml:space="preserve"> </w:t>
      </w:r>
      <w:proofErr w:type="gramStart"/>
      <w:r>
        <w:t xml:space="preserve">Proven record managing $3M+ </w:t>
      </w:r>
      <w:proofErr w:type="spellStart"/>
      <w:r>
        <w:t>programme</w:t>
      </w:r>
      <w:proofErr w:type="spellEnd"/>
      <w:r>
        <w:t xml:space="preserve"> budgets and 20+ direct reports, with recognition as HSBC Principal Engineer for high-impact AI and automation transformation.</w:t>
      </w:r>
      <w:proofErr w:type="gramEnd"/>
      <w:r>
        <w:t xml:space="preserve"> Certified quantum professional, TOGAF-certified enterprise </w:t>
      </w:r>
      <w:proofErr w:type="gramStart"/>
      <w:r>
        <w:t>architect,</w:t>
      </w:r>
      <w:proofErr w:type="gramEnd"/>
      <w:r>
        <w:t xml:space="preserve"> and MNIT Jaipur faculty member for Quantum Computing, Communication, Sensing, and Programming.</w:t>
      </w:r>
    </w:p>
    <w:p w:rsidR="00060E1F" w:rsidRDefault="00701D65">
      <w:pPr>
        <w:pStyle w:val="Heading1"/>
        <w:pBdr>
          <w:bottom w:val="single" w:sz="6" w:space="2" w:color="999999"/>
        </w:pBdr>
        <w:spacing w:before="180" w:after="60"/>
      </w:pPr>
      <w:r>
        <w:rPr>
          <w:b/>
          <w:bCs/>
          <w:color w:val="1F1F1F"/>
          <w:sz w:val="24"/>
          <w:szCs w:val="24"/>
        </w:rPr>
        <w:t>CORE SKILLS &amp; COMPETENCIES</w:t>
      </w:r>
    </w:p>
    <w:p w:rsidR="00060E1F" w:rsidRDefault="00701D65">
      <w:pPr>
        <w:spacing w:after="90"/>
      </w:pPr>
      <w:r>
        <w:rPr>
          <w:b/>
          <w:bCs/>
        </w:rPr>
        <w:t xml:space="preserve">Post-Quantum Cryptography (PQC): </w:t>
      </w:r>
      <w:r>
        <w:t xml:space="preserve">Cryptographic Discovery &amp; Automated Inventory, Cryptographic Bill of Materials (CBOM), NIST FIPS 203/204/205 Algorithm </w:t>
      </w:r>
      <w:proofErr w:type="spellStart"/>
      <w:r>
        <w:t>Prioritisation</w:t>
      </w:r>
      <w:proofErr w:type="spellEnd"/>
      <w:r>
        <w:t xml:space="preserve">, Risk Scoring &amp; </w:t>
      </w:r>
      <w:proofErr w:type="spellStart"/>
      <w:r>
        <w:t>Prioritisation</w:t>
      </w:r>
      <w:proofErr w:type="spellEnd"/>
      <w:r>
        <w:t>, Crypto-Agility Design &amp; Architecture, Hybrid/Dual-Mode Deployment, Supply Chain &amp; Vendor Readiness, Interoperability Testing, Enterprise Public Key Infrastructure (PKI), Certificate Authority &amp; TLS Transformation, Quantum Key Distribution (QKD), Satellite-QKD, Harvest-Now-Decrypt-Later (HNDL) Risk Mitigation</w:t>
      </w:r>
    </w:p>
    <w:p w:rsidR="00060E1F" w:rsidRDefault="00701D65">
      <w:pPr>
        <w:spacing w:after="90"/>
      </w:pPr>
      <w:r>
        <w:rPr>
          <w:b/>
          <w:bCs/>
        </w:rPr>
        <w:t xml:space="preserve">AI &amp; Machine Learning: </w:t>
      </w:r>
      <w:r>
        <w:t xml:space="preserve">Enterprise </w:t>
      </w:r>
      <w:proofErr w:type="spellStart"/>
      <w:r>
        <w:t>GenAI</w:t>
      </w:r>
      <w:proofErr w:type="spellEnd"/>
      <w:r>
        <w:t xml:space="preserve"> Governance &amp; Policy, Large Language Model (LLM) Security, OWASP LLM Top 10 Risk Frameworks, Responsible AI &amp; Ethics Standards, AI Operating Models &amp; Center of Excellence (</w:t>
      </w:r>
      <w:proofErr w:type="spellStart"/>
      <w:r>
        <w:t>CoE</w:t>
      </w:r>
      <w:proofErr w:type="spellEnd"/>
      <w:r>
        <w:t xml:space="preserve">), Model </w:t>
      </w:r>
      <w:proofErr w:type="spellStart"/>
      <w:r>
        <w:t>Observability</w:t>
      </w:r>
      <w:proofErr w:type="spellEnd"/>
      <w:r>
        <w:t xml:space="preserve"> &amp; Threat Mitigation, Quantum Machine Learning (QML) Strategy, Fraud Detection &amp; Financial-Crime Analytics</w:t>
      </w:r>
    </w:p>
    <w:p w:rsidR="00060E1F" w:rsidRDefault="00701D65">
      <w:pPr>
        <w:spacing w:after="90"/>
      </w:pPr>
      <w:r>
        <w:rPr>
          <w:b/>
          <w:bCs/>
        </w:rPr>
        <w:t xml:space="preserve">Cloud &amp; Infrastructure Strategy: </w:t>
      </w:r>
      <w:r>
        <w:t xml:space="preserve">Google Cloud Platform (GCP) Architecture, Cloud Transformation &amp; AI Infrastructure, High-Performance Computing (HPC) Strategy, Low-Latency &amp; Distributed Systems Architecture, </w:t>
      </w:r>
      <w:proofErr w:type="spellStart"/>
      <w:r>
        <w:t>Microservices</w:t>
      </w:r>
      <w:proofErr w:type="spellEnd"/>
      <w:r>
        <w:t xml:space="preserve"> &amp; Containerization Governance</w:t>
      </w:r>
    </w:p>
    <w:p w:rsidR="00060E1F" w:rsidRDefault="00701D65">
      <w:pPr>
        <w:spacing w:after="90"/>
      </w:pPr>
      <w:r>
        <w:rPr>
          <w:b/>
          <w:bCs/>
        </w:rPr>
        <w:t xml:space="preserve">Engineering &amp; Delivery Leadership: </w:t>
      </w:r>
      <w:r>
        <w:t xml:space="preserve">Enterprise Architecture (TOGAF 9.1), </w:t>
      </w:r>
      <w:proofErr w:type="spellStart"/>
      <w:r>
        <w:t>DevSecOps</w:t>
      </w:r>
      <w:proofErr w:type="spellEnd"/>
      <w:r>
        <w:t xml:space="preserve"> &amp; CI/CD Governance, Program &amp; Portfolio Management, P&amp;L / Budget Ownership ($3M+), Cross-Functional Team Leadership (20+ Direct Reports), Technology Stack Modernization, Vendor &amp; Supply Chain Risk Management, Stakeholder Management, BFSI Digital Transformation</w:t>
      </w:r>
    </w:p>
    <w:p w:rsidR="00060E1F" w:rsidRDefault="00701D65">
      <w:pPr>
        <w:pStyle w:val="Heading1"/>
        <w:pBdr>
          <w:bottom w:val="single" w:sz="6" w:space="2" w:color="999999"/>
        </w:pBdr>
        <w:spacing w:before="180" w:after="60"/>
      </w:pPr>
      <w:r>
        <w:rPr>
          <w:b/>
          <w:bCs/>
          <w:color w:val="1F1F1F"/>
          <w:sz w:val="24"/>
          <w:szCs w:val="24"/>
        </w:rPr>
        <w:t>PROFESSIONAL EXPERIENCE</w:t>
      </w:r>
    </w:p>
    <w:p w:rsidR="00060E1F" w:rsidRDefault="00701D65">
      <w:pPr>
        <w:spacing w:before="120" w:after="10"/>
      </w:pPr>
      <w:proofErr w:type="gramStart"/>
      <w:r>
        <w:rPr>
          <w:b/>
          <w:bCs/>
          <w:sz w:val="22"/>
          <w:szCs w:val="22"/>
        </w:rPr>
        <w:t>Mizuho</w:t>
      </w:r>
      <w:r>
        <w:rPr>
          <w:color w:val="444444"/>
          <w:sz w:val="22"/>
          <w:szCs w:val="22"/>
        </w:rPr>
        <w:t xml:space="preserve">  |</w:t>
      </w:r>
      <w:proofErr w:type="gramEnd"/>
      <w:r>
        <w:rPr>
          <w:color w:val="444444"/>
          <w:sz w:val="22"/>
          <w:szCs w:val="22"/>
        </w:rPr>
        <w:t xml:space="preserve">  Pune, India</w:t>
      </w:r>
    </w:p>
    <w:p w:rsidR="00060E1F" w:rsidRDefault="00701D65">
      <w:pPr>
        <w:spacing w:before="40" w:after="50"/>
      </w:pPr>
      <w:r>
        <w:rPr>
          <w:b/>
          <w:bCs/>
          <w:i/>
          <w:iCs/>
        </w:rPr>
        <w:t>Director</w:t>
      </w:r>
      <w:r>
        <w:rPr>
          <w:i/>
          <w:iCs/>
          <w:color w:val="444444"/>
        </w:rPr>
        <w:t xml:space="preserve">   |   August 2026 – Present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Leading enterprise AI initiatives</w:t>
      </w:r>
    </w:p>
    <w:p w:rsidR="00060E1F" w:rsidRDefault="00701D65">
      <w:pPr>
        <w:spacing w:before="120" w:after="10"/>
      </w:pPr>
      <w:proofErr w:type="gramStart"/>
      <w:r>
        <w:rPr>
          <w:b/>
          <w:bCs/>
          <w:sz w:val="22"/>
          <w:szCs w:val="22"/>
        </w:rPr>
        <w:t>HSBC</w:t>
      </w:r>
      <w:r>
        <w:rPr>
          <w:color w:val="444444"/>
          <w:sz w:val="22"/>
          <w:szCs w:val="22"/>
        </w:rPr>
        <w:t xml:space="preserve">  |</w:t>
      </w:r>
      <w:proofErr w:type="gramEnd"/>
      <w:r>
        <w:rPr>
          <w:color w:val="444444"/>
          <w:sz w:val="22"/>
          <w:szCs w:val="22"/>
        </w:rPr>
        <w:t xml:space="preserve">  Pune, India</w:t>
      </w:r>
    </w:p>
    <w:p w:rsidR="00060E1F" w:rsidRDefault="00701D65">
      <w:pPr>
        <w:spacing w:before="40" w:after="50"/>
      </w:pPr>
      <w:r>
        <w:rPr>
          <w:b/>
          <w:bCs/>
          <w:i/>
          <w:iCs/>
        </w:rPr>
        <w:t>Delivery Head – Post-Quantum Cryptography &amp; Quantum Machine Learning, Innovation and Ventures</w:t>
      </w:r>
      <w:r>
        <w:rPr>
          <w:i/>
          <w:iCs/>
          <w:color w:val="444444"/>
        </w:rPr>
        <w:t xml:space="preserve">   |   February 2024 – July 2026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 xml:space="preserve">Built HSBC's end-to-end PQC migration roadmap for 5,000+ applications across 5+ international markets — covering cryptographic inventory, NIST-aligned algorithm </w:t>
      </w:r>
      <w:proofErr w:type="spellStart"/>
      <w:r>
        <w:t>prioritisation</w:t>
      </w:r>
      <w:proofErr w:type="spellEnd"/>
      <w:r>
        <w:t xml:space="preserve"> (FIPS 203/204/205), cryptographic wrappers, Certificate Authorities, and TLS transformation — cutting exposure to harvest-now-decrypt-later risk.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 xml:space="preserve">Directed Quantum Key Distribution (QKD) and Satellite-QKD </w:t>
      </w:r>
      <w:proofErr w:type="spellStart"/>
      <w:r>
        <w:t>programmes</w:t>
      </w:r>
      <w:proofErr w:type="spellEnd"/>
      <w:r>
        <w:t xml:space="preserve"> across 2 regions, replacing classical key exchange in critical corridors and positioning the bank as an early adopter of quantum-safe transmission.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Pioneered Quantum Machine Learning (QML) research for real-time card and digital-payments fraud detection, delivering a measurable uplift in Value Detection Rate (VDR) and advancing AI-driven financial-crime prevention.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 xml:space="preserve">Directed </w:t>
      </w:r>
      <w:proofErr w:type="spellStart"/>
      <w:r>
        <w:t>GenAI</w:t>
      </w:r>
      <w:proofErr w:type="spellEnd"/>
      <w:r>
        <w:t xml:space="preserve"> assistant suites and knowledge-management platforms for 50,000+ employees, establishing reusable AI capability frameworks with OWASP LLM security controls, responsible AI policies, and application-specific guardrails.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 xml:space="preserve">Built the bank's quantum talent pipeline through education </w:t>
      </w:r>
      <w:proofErr w:type="spellStart"/>
      <w:r>
        <w:t>programmes</w:t>
      </w:r>
      <w:proofErr w:type="spellEnd"/>
      <w:r>
        <w:t>, mentoring, and strategic industry partnerships.</w:t>
      </w:r>
    </w:p>
    <w:p w:rsidR="00060E1F" w:rsidRDefault="00701D65">
      <w:pPr>
        <w:spacing w:before="40" w:after="50"/>
      </w:pPr>
      <w:r>
        <w:rPr>
          <w:b/>
          <w:bCs/>
          <w:i/>
          <w:iCs/>
        </w:rPr>
        <w:t>Associate Director – Business Automation</w:t>
      </w:r>
      <w:r>
        <w:rPr>
          <w:i/>
          <w:iCs/>
          <w:color w:val="444444"/>
        </w:rPr>
        <w:t xml:space="preserve">   |   November 2022 – February 2024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Transformed bank-wide knowledge management for thousands of employees by defining technology strategy and leading migration from legacy platforms to a </w:t>
      </w:r>
      <w:proofErr w:type="spellStart"/>
      <w:r>
        <w:t>GenAI</w:t>
      </w:r>
      <w:proofErr w:type="spellEnd"/>
      <w:r>
        <w:t xml:space="preserve">-native solution, improving knowledge retrieval speed and reducing dependency on </w:t>
      </w:r>
      <w:proofErr w:type="spellStart"/>
      <w:r>
        <w:t>siloed</w:t>
      </w:r>
      <w:proofErr w:type="spellEnd"/>
      <w:r>
        <w:t xml:space="preserve"> institutional memory.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Shaped enterprise AI strategy by authoring technology strategy papers on email automation, decision execution, and RPA, aligning roadmaps across multiple business units and accelerating adoption of AI-enabled software engineering and green coding practices.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Recognized as Principal Engineer — HSBC's highest individual technology distinction — for sustained high-impact contribution to AI-driven transformation, enterprise automation architecture, and reusable engineering standards across global delivery teams.</w:t>
      </w:r>
    </w:p>
    <w:p w:rsidR="00060E1F" w:rsidRDefault="00701D65">
      <w:pPr>
        <w:spacing w:before="40" w:after="50"/>
      </w:pPr>
      <w:r>
        <w:rPr>
          <w:b/>
          <w:bCs/>
          <w:i/>
          <w:iCs/>
        </w:rPr>
        <w:t>Solution Architect – Business Automation</w:t>
      </w:r>
      <w:r>
        <w:rPr>
          <w:i/>
          <w:iCs/>
          <w:color w:val="444444"/>
        </w:rPr>
        <w:t xml:space="preserve">   |   August 2021 – November 2022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Accelerated cross-team delivery velocity by creating reusable architecture patterns and engineering reference models adopted across multiple global delivery teams, reducing design rework and improving consistency at scale.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Enabled paperless straight-through processing across several strategic business processes by partnering with enterprise stakeholders to align automation roadmaps with risk, compliance, and regulatory requirements spanning multiple international markets.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Established solution review governance across a complex multi-</w:t>
      </w:r>
      <w:proofErr w:type="spellStart"/>
      <w:r>
        <w:t>workstream</w:t>
      </w:r>
      <w:proofErr w:type="spellEnd"/>
      <w:r>
        <w:t xml:space="preserve"> </w:t>
      </w:r>
      <w:proofErr w:type="spellStart"/>
      <w:r>
        <w:t>programme</w:t>
      </w:r>
      <w:proofErr w:type="spellEnd"/>
      <w:r>
        <w:t>, ensuring consistent architecture standards and reducing late-stage design defects that had previously caused delivery delays.</w:t>
      </w:r>
    </w:p>
    <w:p w:rsidR="00060E1F" w:rsidRDefault="00701D65">
      <w:pPr>
        <w:spacing w:before="40" w:after="50"/>
      </w:pPr>
      <w:r>
        <w:rPr>
          <w:b/>
          <w:bCs/>
          <w:i/>
          <w:iCs/>
        </w:rPr>
        <w:t>Consultant → Senior Consultant – Business Automation</w:t>
      </w:r>
      <w:r>
        <w:rPr>
          <w:i/>
          <w:iCs/>
          <w:color w:val="444444"/>
        </w:rPr>
        <w:t xml:space="preserve">   |   November 2010 – August 2021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Delivered enterprise customer communication platforms serving multiple international markets by leading design and architecture of real-time messaging and mass communication capabilities, balancing global standards with local regulatory requirements.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Improved operations resilience for communications-critical systems by implementing real-time monitoring capabilities, reducing mean time to detect (MTTD) and enabling faster incident response across cross-regional teams.</w:t>
      </w:r>
    </w:p>
    <w:p w:rsidR="00060E1F" w:rsidRDefault="00701D65">
      <w:pPr>
        <w:pStyle w:val="Heading1"/>
        <w:pBdr>
          <w:bottom w:val="single" w:sz="6" w:space="2" w:color="999999"/>
        </w:pBdr>
        <w:spacing w:before="180" w:after="60"/>
      </w:pPr>
      <w:r>
        <w:rPr>
          <w:b/>
          <w:bCs/>
          <w:color w:val="1F1F1F"/>
          <w:sz w:val="24"/>
          <w:szCs w:val="24"/>
        </w:rPr>
        <w:t>EARLY CAREER</w:t>
      </w:r>
    </w:p>
    <w:p w:rsidR="00060E1F" w:rsidRDefault="00701D65">
      <w:pPr>
        <w:spacing w:after="10"/>
      </w:pPr>
      <w:r>
        <w:t xml:space="preserve">Technology Analyst, Infosys | Senior Software Engineer, KPIT | Software Developer, </w:t>
      </w:r>
      <w:proofErr w:type="spellStart"/>
      <w:r>
        <w:t>Synygy</w:t>
      </w:r>
      <w:proofErr w:type="spellEnd"/>
      <w:r>
        <w:t xml:space="preserve"> — Pune, India (2005 – 2010)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 xml:space="preserve">Delivered enterprise Java/SQL software solutions across the full delivery lifecycle — design, coding, testing, migration, and production support — using Java, Hibernate, Spring, JSF, SQL, BIRT, </w:t>
      </w:r>
      <w:proofErr w:type="spellStart"/>
      <w:r>
        <w:t>JUnit</w:t>
      </w:r>
      <w:proofErr w:type="spellEnd"/>
      <w:r>
        <w:t>, and JCAPS.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Resolved complex production issues, mentored engineers as technical lead, and modernized code bases to improve maintainability and performance.</w:t>
      </w:r>
    </w:p>
    <w:p w:rsidR="00060E1F" w:rsidRDefault="00701D65">
      <w:pPr>
        <w:pStyle w:val="Heading1"/>
        <w:pBdr>
          <w:bottom w:val="single" w:sz="6" w:space="2" w:color="999999"/>
        </w:pBdr>
        <w:spacing w:before="180" w:after="60"/>
      </w:pPr>
      <w:r>
        <w:rPr>
          <w:b/>
          <w:bCs/>
          <w:color w:val="1F1F1F"/>
          <w:sz w:val="24"/>
          <w:szCs w:val="24"/>
        </w:rPr>
        <w:t>EDUCATION</w:t>
      </w:r>
    </w:p>
    <w:p w:rsidR="00060E1F" w:rsidRDefault="00701D65">
      <w:pPr>
        <w:spacing w:after="10"/>
      </w:pPr>
      <w:r>
        <w:rPr>
          <w:b/>
          <w:bCs/>
        </w:rPr>
        <w:t xml:space="preserve">Faculty Development </w:t>
      </w:r>
      <w:proofErr w:type="spellStart"/>
      <w:r>
        <w:rPr>
          <w:b/>
          <w:bCs/>
        </w:rPr>
        <w:t>Programme</w:t>
      </w:r>
      <w:proofErr w:type="spellEnd"/>
      <w:r>
        <w:rPr>
          <w:b/>
          <w:bCs/>
        </w:rPr>
        <w:t xml:space="preserve"> – Quantum Computing, Communication, Sensing &amp; Programming</w:t>
      </w:r>
    </w:p>
    <w:p w:rsidR="00060E1F" w:rsidRDefault="00701D65">
      <w:pPr>
        <w:spacing w:after="120"/>
      </w:pPr>
      <w:r>
        <w:rPr>
          <w:sz w:val="20"/>
          <w:szCs w:val="20"/>
        </w:rPr>
        <w:t>MNIT Jaipur | 2025 – 2026</w:t>
      </w:r>
    </w:p>
    <w:p w:rsidR="00060E1F" w:rsidRDefault="00701D65">
      <w:pPr>
        <w:spacing w:after="10"/>
      </w:pPr>
      <w:r>
        <w:rPr>
          <w:b/>
          <w:bCs/>
        </w:rPr>
        <w:t>Post Graduate Diploma in Advanced Computing</w:t>
      </w:r>
    </w:p>
    <w:p w:rsidR="00060E1F" w:rsidRDefault="00701D65">
      <w:pPr>
        <w:spacing w:after="120"/>
      </w:pPr>
      <w:r>
        <w:rPr>
          <w:sz w:val="20"/>
          <w:szCs w:val="20"/>
        </w:rPr>
        <w:t>University of Pune | 2004 – 2005</w:t>
      </w:r>
    </w:p>
    <w:p w:rsidR="00060E1F" w:rsidRDefault="00701D65">
      <w:pPr>
        <w:spacing w:after="10"/>
      </w:pPr>
      <w:r>
        <w:rPr>
          <w:b/>
          <w:bCs/>
        </w:rPr>
        <w:t>Bachelor of Engineering, Mechanical Engineering</w:t>
      </w:r>
    </w:p>
    <w:p w:rsidR="00060E1F" w:rsidRDefault="00701D65">
      <w:pPr>
        <w:spacing w:after="120"/>
      </w:pPr>
      <w:r>
        <w:rPr>
          <w:sz w:val="20"/>
          <w:szCs w:val="20"/>
        </w:rPr>
        <w:t>University of Pune | 1998 – 2003</w:t>
      </w:r>
    </w:p>
    <w:p w:rsidR="00060E1F" w:rsidRDefault="00701D65">
      <w:pPr>
        <w:pStyle w:val="Heading1"/>
        <w:pBdr>
          <w:bottom w:val="single" w:sz="6" w:space="2" w:color="999999"/>
        </w:pBdr>
        <w:spacing w:before="180" w:after="60"/>
      </w:pPr>
      <w:r>
        <w:rPr>
          <w:b/>
          <w:bCs/>
          <w:color w:val="1F1F1F"/>
          <w:sz w:val="24"/>
          <w:szCs w:val="24"/>
        </w:rPr>
        <w:t>CERTIFICATIONS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Quantum Professional – Q-CTRL (2024)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Certified Professional Life Coach – PCELC Coach Training (2024)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Creating Your IT Strategy – LinkedIn Learning (2019)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 xml:space="preserve">Business Transformation with Google Cloud – </w:t>
      </w:r>
      <w:proofErr w:type="spellStart"/>
      <w:r>
        <w:t>Coursera</w:t>
      </w:r>
      <w:proofErr w:type="spellEnd"/>
      <w:r>
        <w:t xml:space="preserve"> (2019)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 xml:space="preserve">Architecting with Google Cloud Platform Specialization – </w:t>
      </w:r>
      <w:proofErr w:type="spellStart"/>
      <w:r>
        <w:t>Coursera</w:t>
      </w:r>
      <w:proofErr w:type="spellEnd"/>
      <w:r>
        <w:t xml:space="preserve"> (2019)</w:t>
      </w:r>
    </w:p>
    <w:p w:rsidR="00060E1F" w:rsidRDefault="00701D65">
      <w:pPr>
        <w:pStyle w:val="ListParagraph"/>
        <w:numPr>
          <w:ilvl w:val="0"/>
          <w:numId w:val="2"/>
        </w:numPr>
        <w:spacing w:after="40"/>
      </w:pPr>
      <w:r>
        <w:t>TOGAF 9.1 – The Open Group (2015)</w:t>
      </w:r>
    </w:p>
    <w:sectPr w:rsidR="00060E1F" w:rsidSect="00060E1F">
      <w:pgSz w:w="12240" w:h="15840"/>
      <w:pgMar w:top="540" w:right="810" w:bottom="540" w:left="81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4A4543"/>
    <w:multiLevelType w:val="hybridMultilevel"/>
    <w:tmpl w:val="A4421DBE"/>
    <w:lvl w:ilvl="0" w:tplc="6C880F90">
      <w:start w:val="1"/>
      <w:numFmt w:val="bullet"/>
      <w:lvlText w:val="•"/>
      <w:lvlJc w:val="left"/>
      <w:pPr>
        <w:ind w:left="360" w:hanging="259"/>
      </w:pPr>
    </w:lvl>
    <w:lvl w:ilvl="1" w:tplc="833E6966">
      <w:numFmt w:val="decimal"/>
      <w:lvlText w:val=""/>
      <w:lvlJc w:val="left"/>
    </w:lvl>
    <w:lvl w:ilvl="2" w:tplc="0062E92A">
      <w:numFmt w:val="decimal"/>
      <w:lvlText w:val=""/>
      <w:lvlJc w:val="left"/>
    </w:lvl>
    <w:lvl w:ilvl="3" w:tplc="88F47DAE">
      <w:numFmt w:val="decimal"/>
      <w:lvlText w:val=""/>
      <w:lvlJc w:val="left"/>
    </w:lvl>
    <w:lvl w:ilvl="4" w:tplc="E894F39E">
      <w:numFmt w:val="decimal"/>
      <w:lvlText w:val=""/>
      <w:lvlJc w:val="left"/>
    </w:lvl>
    <w:lvl w:ilvl="5" w:tplc="B934B1A6">
      <w:numFmt w:val="decimal"/>
      <w:lvlText w:val=""/>
      <w:lvlJc w:val="left"/>
    </w:lvl>
    <w:lvl w:ilvl="6" w:tplc="B406F2FE">
      <w:numFmt w:val="decimal"/>
      <w:lvlText w:val=""/>
      <w:lvlJc w:val="left"/>
    </w:lvl>
    <w:lvl w:ilvl="7" w:tplc="BF301FC4">
      <w:numFmt w:val="decimal"/>
      <w:lvlText w:val=""/>
      <w:lvlJc w:val="left"/>
    </w:lvl>
    <w:lvl w:ilvl="8" w:tplc="08644C28">
      <w:numFmt w:val="decimal"/>
      <w:lvlText w:val=""/>
      <w:lvlJc w:val="left"/>
    </w:lvl>
  </w:abstractNum>
  <w:abstractNum w:abstractNumId="1">
    <w:nsid w:val="60E209AB"/>
    <w:multiLevelType w:val="hybridMultilevel"/>
    <w:tmpl w:val="22E2B8EC"/>
    <w:lvl w:ilvl="0" w:tplc="B34E53EA">
      <w:start w:val="1"/>
      <w:numFmt w:val="bullet"/>
      <w:lvlText w:val="●"/>
      <w:lvlJc w:val="left"/>
      <w:pPr>
        <w:ind w:left="720" w:hanging="360"/>
      </w:pPr>
    </w:lvl>
    <w:lvl w:ilvl="1" w:tplc="D01AFA64">
      <w:start w:val="1"/>
      <w:numFmt w:val="bullet"/>
      <w:lvlText w:val="○"/>
      <w:lvlJc w:val="left"/>
      <w:pPr>
        <w:ind w:left="1440" w:hanging="360"/>
      </w:pPr>
    </w:lvl>
    <w:lvl w:ilvl="2" w:tplc="8EE443E6">
      <w:start w:val="1"/>
      <w:numFmt w:val="bullet"/>
      <w:lvlText w:val="■"/>
      <w:lvlJc w:val="left"/>
      <w:pPr>
        <w:ind w:left="2160" w:hanging="360"/>
      </w:pPr>
    </w:lvl>
    <w:lvl w:ilvl="3" w:tplc="4CE0887A">
      <w:start w:val="1"/>
      <w:numFmt w:val="bullet"/>
      <w:lvlText w:val="●"/>
      <w:lvlJc w:val="left"/>
      <w:pPr>
        <w:ind w:left="2880" w:hanging="360"/>
      </w:pPr>
    </w:lvl>
    <w:lvl w:ilvl="4" w:tplc="4A841D3A">
      <w:start w:val="1"/>
      <w:numFmt w:val="bullet"/>
      <w:lvlText w:val="○"/>
      <w:lvlJc w:val="left"/>
      <w:pPr>
        <w:ind w:left="3600" w:hanging="360"/>
      </w:pPr>
    </w:lvl>
    <w:lvl w:ilvl="5" w:tplc="7C6CD498">
      <w:start w:val="1"/>
      <w:numFmt w:val="bullet"/>
      <w:lvlText w:val="■"/>
      <w:lvlJc w:val="left"/>
      <w:pPr>
        <w:ind w:left="4320" w:hanging="360"/>
      </w:pPr>
    </w:lvl>
    <w:lvl w:ilvl="6" w:tplc="591AC648">
      <w:start w:val="1"/>
      <w:numFmt w:val="bullet"/>
      <w:lvlText w:val="●"/>
      <w:lvlJc w:val="left"/>
      <w:pPr>
        <w:ind w:left="5040" w:hanging="360"/>
      </w:pPr>
    </w:lvl>
    <w:lvl w:ilvl="7" w:tplc="5022786A">
      <w:start w:val="1"/>
      <w:numFmt w:val="bullet"/>
      <w:lvlText w:val="●"/>
      <w:lvlJc w:val="left"/>
      <w:pPr>
        <w:ind w:left="5760" w:hanging="360"/>
      </w:pPr>
    </w:lvl>
    <w:lvl w:ilvl="8" w:tplc="1AD246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060E1F"/>
    <w:rsid w:val="00060E1F"/>
    <w:rsid w:val="004E5539"/>
    <w:rsid w:val="00701D65"/>
    <w:rsid w:val="00A800E7"/>
    <w:rsid w:val="00AC5258"/>
    <w:rsid w:val="00F01D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0E7"/>
  </w:style>
  <w:style w:type="paragraph" w:styleId="Heading1">
    <w:name w:val="heading 1"/>
    <w:qFormat/>
    <w:rsid w:val="00060E1F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060E1F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060E1F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060E1F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060E1F"/>
    <w:pPr>
      <w:outlineLvl w:val="4"/>
    </w:pPr>
    <w:rPr>
      <w:color w:val="2E74B5"/>
    </w:rPr>
  </w:style>
  <w:style w:type="paragraph" w:styleId="Heading6">
    <w:name w:val="heading 6"/>
    <w:qFormat/>
    <w:rsid w:val="00060E1F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060E1F"/>
    <w:rPr>
      <w:sz w:val="56"/>
      <w:szCs w:val="56"/>
    </w:rPr>
  </w:style>
  <w:style w:type="paragraph" w:customStyle="1" w:styleId="Strong1">
    <w:name w:val="Strong1"/>
    <w:qFormat/>
    <w:rsid w:val="00060E1F"/>
    <w:rPr>
      <w:b/>
      <w:bCs/>
    </w:rPr>
  </w:style>
  <w:style w:type="paragraph" w:styleId="ListParagraph">
    <w:name w:val="List Paragraph"/>
    <w:qFormat/>
    <w:rsid w:val="00060E1F"/>
  </w:style>
  <w:style w:type="character" w:styleId="Hyperlink">
    <w:name w:val="Hyperlink"/>
    <w:uiPriority w:val="99"/>
    <w:unhideWhenUsed/>
    <w:rsid w:val="00060E1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60E1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60E1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060E1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060E1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60E1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060E1F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1086</Words>
  <Characters>6194</Characters>
  <Application>Microsoft Office Word</Application>
  <DocSecurity>0</DocSecurity>
  <Lines>51</Lines>
  <Paragraphs>14</Paragraphs>
  <ScaleCrop>false</ScaleCrop>
  <Company/>
  <LinksUpToDate>false</LinksUpToDate>
  <CharactersWithSpaces>7266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2026-08-22T19:54:00Z</dcterms:created>
  <dcterms:modified xsi:type="dcterms:W3CDTF">2026-08-25T02:09:00Z</dcterms:modified>
</cp:coreProperties>
</file>