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pStyle w:val="Title"/>
        <w:spacing w:after="320"/>
        <w:jc w:val="left"/>
      </w:pPr>
      <w:r>
        <w:rPr>
          <w:rFonts w:ascii="Arial" w:hAnsi="Arial"/>
          <w:b/>
          <w:color w:val="000000"/>
          <w:sz w:val="56"/>
        </w:rPr>
        <w:t>RBI and SEBI Compliance Assistant</w:t>
      </w:r>
    </w:p>
    <w:p>
      <w:pPr>
        <w:spacing w:after="560"/>
      </w:pPr>
      <w:r>
        <w:rPr>
          <w:rFonts w:ascii="Arial" w:hAnsi="Arial"/>
          <w:b w:val="0"/>
          <w:color w:val="4A4A4A"/>
          <w:sz w:val="30"/>
        </w:rPr>
        <w:t>Complete Project Guide and Technical Assessment</w:t>
      </w:r>
    </w:p>
    <w:p>
      <w:pPr>
        <w:spacing w:after="120"/>
      </w:pPr>
      <w:r>
        <w:rPr>
          <w:rFonts w:ascii="Arial" w:hAnsi="Arial"/>
          <w:b/>
          <w:color w:val="4A4A4A"/>
          <w:sz w:val="19"/>
        </w:rPr>
        <w:t>Repository reviewed</w:t>
      </w:r>
      <w:r>
        <w:rPr>
          <w:rFonts w:ascii="Arial" w:hAnsi="Arial"/>
          <w:color w:val="4A4A4A"/>
          <w:sz w:val="19"/>
        </w:rPr>
        <w:t xml:space="preserve">  C:\Users\Vyomkesh\Desktop\compliance-assiistant</w:t>
      </w:r>
    </w:p>
    <w:p>
      <w:pPr>
        <w:spacing w:after="120"/>
      </w:pPr>
      <w:r>
        <w:rPr>
          <w:rFonts w:ascii="Arial" w:hAnsi="Arial"/>
          <w:b/>
          <w:color w:val="4A4A4A"/>
          <w:sz w:val="19"/>
        </w:rPr>
        <w:t>Git revision</w:t>
      </w:r>
      <w:r>
        <w:rPr>
          <w:rFonts w:ascii="Arial" w:hAnsi="Arial"/>
          <w:color w:val="4A4A4A"/>
          <w:sz w:val="19"/>
        </w:rPr>
        <w:t xml:space="preserve">  508cc5c on main</w:t>
      </w:r>
    </w:p>
    <w:p>
      <w:r>
        <w:rPr>
          <w:rFonts w:ascii="Arial" w:hAnsi="Arial"/>
          <w:b/>
          <w:color w:val="4A4A4A"/>
          <w:sz w:val="19"/>
        </w:rPr>
        <w:t>Assessment date</w:t>
      </w:r>
      <w:r>
        <w:rPr>
          <w:rFonts w:ascii="Arial" w:hAnsi="Arial"/>
          <w:color w:val="4A4A4A"/>
          <w:sz w:val="19"/>
        </w:rPr>
        <w:t xml:space="preserve">  3 October 2026</w:t>
      </w:r>
    </w:p>
    <w:p>
      <w:pPr>
        <w:spacing w:after="880"/>
      </w:pPr>
    </w:p>
    <w:p>
      <w:pPr>
        <w:spacing w:after="160"/>
      </w:pPr>
      <w:r>
        <w:rPr>
          <w:rFonts w:ascii="Arial" w:hAnsi="Arial"/>
          <w:b/>
          <w:color w:val="000000"/>
          <w:sz w:val="22"/>
        </w:rPr>
        <w:t>Purpose</w:t>
      </w:r>
    </w:p>
    <w:p>
      <w:pPr>
        <w:keepLines w:val="0"/>
        <w:spacing w:before="0" w:after="140" w:line="269" w:lineRule="auto"/>
      </w:pPr>
      <w:r>
        <w:rPr>
          <w:rFonts w:ascii="Arial" w:hAnsi="Arial"/>
          <w:color w:val="000000"/>
          <w:sz w:val="21"/>
        </w:rPr>
        <w:t>This guide explains the complete repository, current runtime state, data model, indexing and question-answering flows, setup and operating procedures, known limitations, and a prioritized path from course prototype to dependable compliance product.</w:t>
      </w:r>
    </w:p>
    <w:p>
      <w:pPr>
        <w:keepLines w:val="0"/>
        <w:spacing w:before="0" w:after="0" w:line="269" w:lineRule="auto"/>
      </w:pPr>
      <w:r>
        <w:rPr>
          <w:rFonts w:ascii="Arial" w:hAnsi="Arial"/>
          <w:color w:val="000000"/>
          <w:sz w:val="21"/>
        </w:rPr>
        <w:t>The main conclusion is that the project has a coherent prototype architecture and a usable interface, but retrieval integrity, evaluation validity, corpus governance, authorization, and production configuration must be corrected before the system can support real compliance decisions.</w:t>
      </w:r>
    </w:p>
    <w:p>
      <w:r>
        <w:br w:type="page"/>
      </w:r>
    </w:p>
    <w:p>
      <w:pPr>
        <w:pStyle w:val="Heading1"/>
        <w:keepNext/>
        <w:spacing w:before="240" w:after="100"/>
      </w:pPr>
      <w:r>
        <w:t>Guide Structure</w:t>
      </w:r>
    </w:p>
    <w:p>
      <w:pPr>
        <w:keepLines w:val="0"/>
        <w:spacing w:before="0" w:after="100" w:line="269" w:lineRule="auto"/>
      </w:pPr>
      <w:r>
        <w:rPr>
          <w:rFonts w:ascii="Arial" w:hAnsi="Arial"/>
          <w:color w:val="000000"/>
          <w:sz w:val="21"/>
        </w:rPr>
        <w:t>Word heading styles are used throughout so the Navigation pane can be used as a live table of contents.</w:t>
      </w:r>
    </w:p>
    <w:p>
      <w:pPr>
        <w:pStyle w:val="ListBullet"/>
        <w:keepLines w:val="0"/>
        <w:spacing w:before="0" w:after="60" w:line="269" w:lineRule="auto"/>
      </w:pPr>
      <w:r>
        <w:rPr>
          <w:rFonts w:ascii="Arial" w:hAnsi="Arial"/>
          <w:color w:val="000000"/>
          <w:sz w:val="20"/>
        </w:rPr>
        <w:t>Executive Summary</w:t>
      </w:r>
    </w:p>
    <w:p>
      <w:pPr>
        <w:pStyle w:val="ListBullet"/>
        <w:keepLines w:val="0"/>
        <w:spacing w:before="0" w:after="60" w:line="269" w:lineRule="auto"/>
      </w:pPr>
      <w:r>
        <w:rPr>
          <w:rFonts w:ascii="Arial" w:hAnsi="Arial"/>
          <w:color w:val="000000"/>
          <w:sz w:val="20"/>
        </w:rPr>
        <w:t>Project Purpose and Current State</w:t>
      </w:r>
    </w:p>
    <w:p>
      <w:pPr>
        <w:pStyle w:val="ListBullet"/>
        <w:keepLines w:val="0"/>
        <w:spacing w:before="0" w:after="60" w:line="269" w:lineRule="auto"/>
      </w:pPr>
      <w:r>
        <w:rPr>
          <w:rFonts w:ascii="Arial" w:hAnsi="Arial"/>
          <w:color w:val="000000"/>
          <w:sz w:val="20"/>
        </w:rPr>
        <w:t>Repository and Folder Guide</w:t>
      </w:r>
    </w:p>
    <w:p>
      <w:pPr>
        <w:pStyle w:val="ListBullet"/>
        <w:keepLines w:val="0"/>
        <w:spacing w:before="0" w:after="60" w:line="269" w:lineRule="auto"/>
      </w:pPr>
      <w:r>
        <w:rPr>
          <w:rFonts w:ascii="Arial" w:hAnsi="Arial"/>
          <w:color w:val="000000"/>
          <w:sz w:val="20"/>
        </w:rPr>
        <w:t>System Architecture</w:t>
      </w:r>
    </w:p>
    <w:p>
      <w:pPr>
        <w:pStyle w:val="ListBullet"/>
        <w:keepLines w:val="0"/>
        <w:spacing w:before="0" w:after="60" w:line="269" w:lineRule="auto"/>
      </w:pPr>
      <w:r>
        <w:rPr>
          <w:rFonts w:ascii="Arial" w:hAnsi="Arial"/>
          <w:color w:val="000000"/>
          <w:sz w:val="20"/>
        </w:rPr>
        <w:t>End to End Workflows</w:t>
      </w:r>
    </w:p>
    <w:p>
      <w:pPr>
        <w:pStyle w:val="ListBullet"/>
        <w:keepLines w:val="0"/>
        <w:spacing w:before="0" w:after="60" w:line="269" w:lineRule="auto"/>
      </w:pPr>
      <w:r>
        <w:rPr>
          <w:rFonts w:ascii="Arial" w:hAnsi="Arial"/>
          <w:color w:val="000000"/>
          <w:sz w:val="20"/>
        </w:rPr>
        <w:t>Django Application Guide</w:t>
      </w:r>
    </w:p>
    <w:p>
      <w:pPr>
        <w:pStyle w:val="ListBullet"/>
        <w:keepLines w:val="0"/>
        <w:spacing w:before="0" w:after="60" w:line="269" w:lineRule="auto"/>
      </w:pPr>
      <w:r>
        <w:rPr>
          <w:rFonts w:ascii="Arial" w:hAnsi="Arial"/>
          <w:color w:val="000000"/>
          <w:sz w:val="20"/>
        </w:rPr>
        <w:t>RAG Package Guide</w:t>
      </w:r>
    </w:p>
    <w:p>
      <w:pPr>
        <w:pStyle w:val="ListBullet"/>
        <w:keepLines w:val="0"/>
        <w:spacing w:before="0" w:after="60" w:line="269" w:lineRule="auto"/>
      </w:pPr>
      <w:r>
        <w:rPr>
          <w:rFonts w:ascii="Arial" w:hAnsi="Arial"/>
          <w:color w:val="000000"/>
          <w:sz w:val="20"/>
        </w:rPr>
        <w:t>Data Storage and Current Corpus</w:t>
      </w:r>
    </w:p>
    <w:p>
      <w:pPr>
        <w:pStyle w:val="ListBullet"/>
        <w:keepLines w:val="0"/>
        <w:spacing w:before="0" w:after="60" w:line="269" w:lineRule="auto"/>
      </w:pPr>
      <w:r>
        <w:rPr>
          <w:rFonts w:ascii="Arial" w:hAnsi="Arial"/>
          <w:color w:val="000000"/>
          <w:sz w:val="20"/>
        </w:rPr>
        <w:t>Setup and Daily Operation</w:t>
      </w:r>
    </w:p>
    <w:p>
      <w:pPr>
        <w:pStyle w:val="ListBullet"/>
        <w:keepLines w:val="0"/>
        <w:spacing w:before="0" w:after="60" w:line="269" w:lineRule="auto"/>
      </w:pPr>
      <w:r>
        <w:rPr>
          <w:rFonts w:ascii="Arial" w:hAnsi="Arial"/>
          <w:color w:val="000000"/>
          <w:sz w:val="20"/>
        </w:rPr>
        <w:t>Evaluation Methodology</w:t>
      </w:r>
    </w:p>
    <w:p>
      <w:pPr>
        <w:pStyle w:val="ListBullet"/>
        <w:keepLines w:val="0"/>
        <w:spacing w:before="0" w:after="60" w:line="269" w:lineRule="auto"/>
      </w:pPr>
      <w:r>
        <w:rPr>
          <w:rFonts w:ascii="Arial" w:hAnsi="Arial"/>
          <w:color w:val="000000"/>
          <w:sz w:val="20"/>
        </w:rPr>
        <w:t>Security Privacy and Governance</w:t>
      </w:r>
    </w:p>
    <w:p>
      <w:pPr>
        <w:pStyle w:val="ListBullet"/>
        <w:keepLines w:val="0"/>
        <w:spacing w:before="0" w:after="60" w:line="269" w:lineRule="auto"/>
      </w:pPr>
      <w:r>
        <w:rPr>
          <w:rFonts w:ascii="Arial" w:hAnsi="Arial"/>
          <w:color w:val="000000"/>
          <w:sz w:val="20"/>
        </w:rPr>
        <w:t>Known Issues and Technical Debt</w:t>
      </w:r>
    </w:p>
    <w:p>
      <w:pPr>
        <w:pStyle w:val="ListBullet"/>
        <w:keepLines w:val="0"/>
        <w:spacing w:before="0" w:after="60" w:line="269" w:lineRule="auto"/>
      </w:pPr>
      <w:r>
        <w:rPr>
          <w:rFonts w:ascii="Arial" w:hAnsi="Arial"/>
          <w:color w:val="000000"/>
          <w:sz w:val="20"/>
        </w:rPr>
        <w:t>Recommended Capabilities and Product Extensions</w:t>
      </w:r>
    </w:p>
    <w:p>
      <w:pPr>
        <w:pStyle w:val="ListBullet"/>
        <w:keepLines w:val="0"/>
        <w:spacing w:before="0" w:after="60" w:line="269" w:lineRule="auto"/>
      </w:pPr>
      <w:r>
        <w:rPr>
          <w:rFonts w:ascii="Arial" w:hAnsi="Arial"/>
          <w:color w:val="000000"/>
          <w:sz w:val="20"/>
        </w:rPr>
        <w:t>Prioritized Roadmap</w:t>
      </w:r>
    </w:p>
    <w:p>
      <w:pPr>
        <w:pStyle w:val="ListBullet"/>
        <w:keepLines w:val="0"/>
        <w:spacing w:before="0" w:after="60" w:line="269" w:lineRule="auto"/>
      </w:pPr>
      <w:r>
        <w:rPr>
          <w:rFonts w:ascii="Arial" w:hAnsi="Arial"/>
          <w:color w:val="000000"/>
          <w:sz w:val="20"/>
        </w:rPr>
        <w:t>Troubleshooting and Runbook</w:t>
      </w:r>
    </w:p>
    <w:p>
      <w:pPr>
        <w:pStyle w:val="ListBullet"/>
        <w:keepLines w:val="0"/>
        <w:spacing w:before="0" w:after="60" w:line="269" w:lineRule="auto"/>
      </w:pPr>
      <w:r>
        <w:rPr>
          <w:rFonts w:ascii="Arial" w:hAnsi="Arial"/>
          <w:color w:val="000000"/>
          <w:sz w:val="20"/>
        </w:rPr>
        <w:t>Appendices</w:t>
      </w:r>
    </w:p>
    <w:p>
      <w:r>
        <w:br w:type="page"/>
      </w:r>
    </w:p>
    <w:p>
      <w:pPr>
        <w:pStyle w:val="Heading1"/>
        <w:keepNext/>
        <w:spacing w:before="240" w:after="100"/>
      </w:pPr>
      <w:r>
        <w:t>Executive Summary</w:t>
      </w:r>
    </w:p>
    <w:p>
      <w:pPr>
        <w:keepLines w:val="0"/>
        <w:spacing w:before="0" w:after="100" w:line="269" w:lineRule="auto"/>
      </w:pPr>
      <w:r>
        <w:rPr>
          <w:rFonts w:ascii="Arial" w:hAnsi="Arial"/>
          <w:color w:val="000000"/>
          <w:sz w:val="21"/>
        </w:rPr>
        <w:t>The repository implements a Django web application that accepts regulatory PDFs, splits their text into clause-like chunks, embeds those chunks with all-MiniLM-L6-v2, stores the vectors in FAISS, retrieves similar passages for a question, and sends the retrieved text to an OpenRouter-hosted language model. The interface also exposes document management, an audit log, and a small evaluation dashboard.</w:t>
      </w:r>
    </w:p>
    <w:p>
      <w:pPr>
        <w:keepLines w:val="0"/>
        <w:spacing w:before="0" w:after="100" w:line="269" w:lineRule="auto"/>
      </w:pPr>
      <w:r>
        <w:rPr>
          <w:rFonts w:ascii="Arial" w:hAnsi="Arial"/>
          <w:color w:val="000000"/>
          <w:sz w:val="21"/>
        </w:rPr>
        <w:t>The design is understandable and appropriate for an academic RAG prototype. The code separates the web layer from retrieval logic, preserves source metadata, uses authenticated access for most operational pages, and records questions and answers. The current repository passes Django's normal system check and its database schema matches the models.</w:t>
      </w:r>
    </w:p>
    <w:p>
      <w:pPr>
        <w:keepLines w:val="0"/>
        <w:spacing w:before="0" w:after="100" w:line="269" w:lineRule="auto"/>
      </w:pPr>
      <w:r>
        <w:rPr>
          <w:rFonts w:ascii="Arial" w:hAnsi="Arial"/>
          <w:color w:val="000000"/>
          <w:sz w:val="21"/>
        </w:rPr>
        <w:t>The live state nevertheless contains several correctness and governance problems. The FAISS index has 397 vectors while the database has 234 active chunks, leaving 163 stale vectors. The loaded corpus consists of a SEBI consultation paper and a chapter from an RBI financial stability report, while most seeded evaluation questions concern RBI digital lending. The evaluation logic does not compare generated answers with expected answers, and all seeded expected paragraph lists are empty. Its displayed accuracy therefore does not establish grounded answer quality.</w:t>
      </w:r>
    </w:p>
    <w:p>
      <w:pPr>
        <w:pStyle w:val="Heading2"/>
        <w:keepNext/>
        <w:spacing w:before="160" w:after="100"/>
      </w:pPr>
      <w:r>
        <w:t>Current Assessment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232"/>
            <w:shd w:fill="17365D"/>
            <w:tcMar>
              <w:top w:w="95" w:type="dxa"/>
              <w:start w:w="110" w:type="dxa"/>
              <w:bottom w:w="95" w:type="dxa"/>
              <w:end w:w="110" w:type="dxa"/>
            </w:tcMar>
            <w:vAlign w:val="center"/>
          </w:tcPr>
          <w:p>
            <w:pPr>
              <w:spacing w:after="0"/>
              <w:jc w:val="center"/>
            </w:pPr>
            <w:r>
              <w:rPr>
                <w:rFonts w:ascii="Arial" w:hAnsi="Arial"/>
                <w:b/>
                <w:color w:val="FFFFFF"/>
                <w:sz w:val="17"/>
              </w:rPr>
              <w:t>Area</w:t>
            </w:r>
          </w:p>
        </w:tc>
        <w:tc>
          <w:tcPr>
            <w:tcW w:type="dxa" w:w="2232"/>
            <w:shd w:fill="17365D"/>
            <w:tcMar>
              <w:top w:w="95" w:type="dxa"/>
              <w:start w:w="110" w:type="dxa"/>
              <w:bottom w:w="95" w:type="dxa"/>
              <w:end w:w="110" w:type="dxa"/>
            </w:tcMar>
            <w:vAlign w:val="center"/>
          </w:tcPr>
          <w:p>
            <w:pPr>
              <w:spacing w:after="0"/>
              <w:jc w:val="center"/>
            </w:pPr>
            <w:r>
              <w:rPr>
                <w:rFonts w:ascii="Arial" w:hAnsi="Arial"/>
                <w:b/>
                <w:color w:val="FFFFFF"/>
                <w:sz w:val="17"/>
              </w:rPr>
              <w:t>Assessment</w:t>
            </w:r>
          </w:p>
        </w:tc>
        <w:tc>
          <w:tcPr>
            <w:tcW w:type="dxa" w:w="5400"/>
            <w:shd w:fill="17365D"/>
            <w:tcMar>
              <w:top w:w="95" w:type="dxa"/>
              <w:start w:w="110" w:type="dxa"/>
              <w:bottom w:w="95" w:type="dxa"/>
              <w:end w:w="110" w:type="dxa"/>
            </w:tcMar>
            <w:vAlign w:val="center"/>
          </w:tcPr>
          <w:p>
            <w:pPr>
              <w:spacing w:after="0"/>
              <w:jc w:val="center"/>
            </w:pPr>
            <w:r>
              <w:rPr>
                <w:rFonts w:ascii="Arial" w:hAnsi="Arial"/>
                <w:b/>
                <w:color w:val="FFFFFF"/>
                <w:sz w:val="17"/>
              </w:rPr>
              <w:t>Reason</w:t>
            </w:r>
          </w:p>
        </w:tc>
      </w:tr>
      <w:tr>
        <w:trPr>
          <w:cantSplit/>
        </w:trPr>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7"/>
              </w:rPr>
              <w:t>Application structure</w:t>
            </w:r>
          </w:p>
        </w:tc>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7"/>
              </w:rPr>
              <w:t>Good prototype foundation</w:t>
            </w:r>
          </w:p>
        </w:tc>
        <w:tc>
          <w:tcPr>
            <w:tcW w:type="dxa" w:w="5400"/>
            <w:vAlign w:val="center"/>
            <w:tcMar>
              <w:top w:w="95" w:type="dxa"/>
              <w:start w:w="110" w:type="dxa"/>
              <w:bottom w:w="95" w:type="dxa"/>
              <w:end w:w="110" w:type="dxa"/>
            </w:tcMar>
          </w:tcPr>
          <w:p>
            <w:pPr>
              <w:spacing w:after="0" w:line="247" w:lineRule="auto"/>
              <w:jc w:val="left"/>
            </w:pPr>
            <w:r>
              <w:rPr>
                <w:rFonts w:ascii="Arial" w:hAnsi="Arial"/>
                <w:color w:val="000000"/>
                <w:sz w:val="17"/>
              </w:rPr>
              <w:t>Clear Django and RAG separation</w:t>
            </w:r>
          </w:p>
        </w:tc>
      </w:tr>
      <w:tr>
        <w:trPr>
          <w:cantSplit/>
        </w:trPr>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Runtime state</w:t>
            </w:r>
          </w:p>
        </w:tc>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Runs with reconstructed Python path</w:t>
            </w:r>
          </w:p>
        </w:tc>
        <w:tc>
          <w:tcPr>
            <w:tcW w:type="dxa" w:w="540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The checked-in local virtual environment executable is broken</w:t>
            </w:r>
          </w:p>
        </w:tc>
      </w:tr>
      <w:tr>
        <w:trPr>
          <w:cantSplit/>
        </w:trPr>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7"/>
              </w:rPr>
              <w:t>Retrieval index</w:t>
            </w:r>
          </w:p>
        </w:tc>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7"/>
              </w:rPr>
              <w:t>Inconsistent</w:t>
            </w:r>
          </w:p>
        </w:tc>
        <w:tc>
          <w:tcPr>
            <w:tcW w:type="dxa" w:w="5400"/>
            <w:vAlign w:val="center"/>
            <w:tcMar>
              <w:top w:w="95" w:type="dxa"/>
              <w:start w:w="110" w:type="dxa"/>
              <w:bottom w:w="95" w:type="dxa"/>
              <w:end w:w="110" w:type="dxa"/>
            </w:tcMar>
          </w:tcPr>
          <w:p>
            <w:pPr>
              <w:spacing w:after="0" w:line="247" w:lineRule="auto"/>
              <w:jc w:val="left"/>
            </w:pPr>
            <w:r>
              <w:rPr>
                <w:rFonts w:ascii="Arial" w:hAnsi="Arial"/>
                <w:color w:val="000000"/>
                <w:sz w:val="17"/>
              </w:rPr>
              <w:t>397 vectors versus 234 active database chunks</w:t>
            </w:r>
          </w:p>
        </w:tc>
      </w:tr>
      <w:tr>
        <w:trPr>
          <w:cantSplit/>
        </w:trPr>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Corpus governance</w:t>
            </w:r>
          </w:p>
        </w:tc>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Not aligned</w:t>
            </w:r>
          </w:p>
        </w:tc>
        <w:tc>
          <w:tcPr>
            <w:tcW w:type="dxa" w:w="540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Loaded documents do not match the stated digital-lending MVP</w:t>
            </w:r>
          </w:p>
        </w:tc>
      </w:tr>
      <w:tr>
        <w:trPr>
          <w:cantSplit/>
        </w:trPr>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7"/>
              </w:rPr>
              <w:t>Evaluation</w:t>
            </w:r>
          </w:p>
        </w:tc>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7"/>
              </w:rPr>
              <w:t>Not decision-grade</w:t>
            </w:r>
          </w:p>
        </w:tc>
        <w:tc>
          <w:tcPr>
            <w:tcW w:type="dxa" w:w="5400"/>
            <w:vAlign w:val="center"/>
            <w:tcMar>
              <w:top w:w="95" w:type="dxa"/>
              <w:start w:w="110" w:type="dxa"/>
              <w:bottom w:w="95" w:type="dxa"/>
              <w:end w:w="110" w:type="dxa"/>
            </w:tcMar>
          </w:tcPr>
          <w:p>
            <w:pPr>
              <w:spacing w:after="0" w:line="247" w:lineRule="auto"/>
              <w:jc w:val="left"/>
            </w:pPr>
            <w:r>
              <w:rPr>
                <w:rFonts w:ascii="Arial" w:hAnsi="Arial"/>
                <w:color w:val="000000"/>
                <w:sz w:val="17"/>
              </w:rPr>
              <w:t>Expected answer text is unused and paragraph expectations are empty</w:t>
            </w:r>
          </w:p>
        </w:tc>
      </w:tr>
      <w:tr>
        <w:trPr>
          <w:cantSplit/>
        </w:trPr>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Citation assurance</w:t>
            </w:r>
          </w:p>
        </w:tc>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Partial</w:t>
            </w:r>
          </w:p>
        </w:tc>
        <w:tc>
          <w:tcPr>
            <w:tcW w:type="dxa" w:w="540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Checks paragraph identifiers only, not pages or claim support</w:t>
            </w:r>
          </w:p>
        </w:tc>
      </w:tr>
      <w:tr>
        <w:trPr>
          <w:cantSplit/>
        </w:trPr>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7"/>
              </w:rPr>
              <w:t>Security</w:t>
            </w:r>
          </w:p>
        </w:tc>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7"/>
              </w:rPr>
              <w:t>Development only</w:t>
            </w:r>
          </w:p>
        </w:tc>
        <w:tc>
          <w:tcPr>
            <w:tcW w:type="dxa" w:w="5400"/>
            <w:vAlign w:val="center"/>
            <w:tcMar>
              <w:top w:w="95" w:type="dxa"/>
              <w:start w:w="110" w:type="dxa"/>
              <w:bottom w:w="95" w:type="dxa"/>
              <w:end w:w="110" w:type="dxa"/>
            </w:tcMar>
          </w:tcPr>
          <w:p>
            <w:pPr>
              <w:spacing w:after="0" w:line="247" w:lineRule="auto"/>
              <w:jc w:val="left"/>
            </w:pPr>
            <w:r>
              <w:rPr>
                <w:rFonts w:ascii="Arial" w:hAnsi="Arial"/>
                <w:color w:val="000000"/>
                <w:sz w:val="17"/>
              </w:rPr>
              <w:t>Six Django deployment warnings and broad authenticated-user privileges</w:t>
            </w:r>
          </w:p>
        </w:tc>
      </w:tr>
      <w:tr>
        <w:trPr>
          <w:cantSplit/>
        </w:trPr>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Automated tests</w:t>
            </w:r>
          </w:p>
        </w:tc>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Absent</w:t>
            </w:r>
          </w:p>
        </w:tc>
        <w:tc>
          <w:tcPr>
            <w:tcW w:type="dxa" w:w="540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Django discovered zero tests</w:t>
            </w:r>
          </w:p>
        </w:tc>
      </w:tr>
    </w:tbl>
    <w:p>
      <w:pPr>
        <w:spacing w:after="40"/>
      </w:pPr>
    </w:p>
    <w:p>
      <w:pPr>
        <w:pStyle w:val="Heading2"/>
        <w:keepNext/>
        <w:spacing w:before="160" w:after="100"/>
      </w:pPr>
      <w:r>
        <w:t>Priority Actions</w:t>
      </w:r>
    </w:p>
    <w:p>
      <w:pPr>
        <w:keepLines w:val="0"/>
        <w:spacing w:before="0" w:after="60" w:line="269" w:lineRule="auto"/>
        <w:ind w:left="403" w:hanging="317"/>
      </w:pPr>
      <w:r>
        <w:rPr>
          <w:rFonts w:ascii="Arial" w:hAnsi="Arial"/>
          <w:color w:val="000000"/>
          <w:sz w:val="20"/>
        </w:rPr>
        <w:t xml:space="preserve">1.  </w:t>
      </w:r>
      <w:r>
        <w:rPr>
          <w:rFonts w:ascii="Arial" w:hAnsi="Arial"/>
          <w:color w:val="000000"/>
          <w:sz w:val="20"/>
        </w:rPr>
        <w:t>Rebuild the FAISS index from the active Chunk rows and make re-indexing replace vectors instead of appending duplicates.</w:t>
      </w:r>
    </w:p>
    <w:p>
      <w:pPr>
        <w:keepLines w:val="0"/>
        <w:spacing w:before="0" w:after="60" w:line="269" w:lineRule="auto"/>
        <w:ind w:left="403" w:hanging="317"/>
      </w:pPr>
      <w:r>
        <w:rPr>
          <w:rFonts w:ascii="Arial" w:hAnsi="Arial"/>
          <w:color w:val="000000"/>
          <w:sz w:val="20"/>
        </w:rPr>
        <w:t xml:space="preserve">2.  </w:t>
      </w:r>
      <w:r>
        <w:rPr>
          <w:rFonts w:ascii="Arial" w:hAnsi="Arial"/>
          <w:color w:val="000000"/>
          <w:sz w:val="20"/>
        </w:rPr>
        <w:t>Replace the current evaluation scoring with retrieval metrics and answer-quality checks that use populated expected paragraph identifiers and expected answers.</w:t>
      </w:r>
    </w:p>
    <w:p>
      <w:pPr>
        <w:keepLines w:val="0"/>
        <w:spacing w:before="0" w:after="60" w:line="269" w:lineRule="auto"/>
        <w:ind w:left="403" w:hanging="317"/>
      </w:pPr>
      <w:r>
        <w:rPr>
          <w:rFonts w:ascii="Arial" w:hAnsi="Arial"/>
          <w:color w:val="000000"/>
          <w:sz w:val="20"/>
        </w:rPr>
        <w:t xml:space="preserve">3.  </w:t>
      </w:r>
      <w:r>
        <w:rPr>
          <w:rFonts w:ascii="Arial" w:hAnsi="Arial"/>
          <w:color w:val="000000"/>
          <w:sz w:val="20"/>
        </w:rPr>
        <w:t>Load an approved corpus that matches the intended use case and record document type, version, effective period, supersession status, and authority level.</w:t>
      </w:r>
    </w:p>
    <w:p>
      <w:pPr>
        <w:keepLines w:val="0"/>
        <w:spacing w:before="0" w:after="60" w:line="269" w:lineRule="auto"/>
        <w:ind w:left="403" w:hanging="317"/>
      </w:pPr>
      <w:r>
        <w:rPr>
          <w:rFonts w:ascii="Arial" w:hAnsi="Arial"/>
          <w:color w:val="000000"/>
          <w:sz w:val="20"/>
        </w:rPr>
        <w:t xml:space="preserve">4.  </w:t>
      </w:r>
      <w:r>
        <w:rPr>
          <w:rFonts w:ascii="Arial" w:hAnsi="Arial"/>
          <w:color w:val="000000"/>
          <w:sz w:val="20"/>
        </w:rPr>
        <w:t>Restrict upload, indexing, deletion, audit-log access, and evaluation runs by role; harden Django settings before any shared deployment.</w:t>
      </w:r>
    </w:p>
    <w:p>
      <w:pPr>
        <w:keepLines w:val="0"/>
        <w:spacing w:before="0" w:after="60" w:line="269" w:lineRule="auto"/>
        <w:ind w:left="403" w:hanging="317"/>
      </w:pPr>
      <w:r>
        <w:rPr>
          <w:rFonts w:ascii="Arial" w:hAnsi="Arial"/>
          <w:color w:val="000000"/>
          <w:sz w:val="20"/>
        </w:rPr>
        <w:t xml:space="preserve">5.  </w:t>
      </w:r>
      <w:r>
        <w:rPr>
          <w:rFonts w:ascii="Arial" w:hAnsi="Arial"/>
          <w:color w:val="000000"/>
          <w:sz w:val="20"/>
        </w:rPr>
        <w:t>Add automated tests for chunking, index consistency, refusal behavior, citation verification, authorization, and the main web workflows.</w:t>
      </w:r>
    </w:p>
    <w:p>
      <w:pPr>
        <w:pStyle w:val="Heading1"/>
        <w:keepNext/>
        <w:spacing w:before="240" w:after="100"/>
      </w:pPr>
      <w:r>
        <w:t>Project Purpose and Current State</w:t>
      </w:r>
    </w:p>
    <w:p>
      <w:pPr>
        <w:pStyle w:val="Heading2"/>
        <w:keepNext/>
        <w:spacing w:before="160" w:after="100"/>
      </w:pPr>
      <w:r>
        <w:t>Intended Purpose</w:t>
      </w:r>
    </w:p>
    <w:p>
      <w:pPr>
        <w:keepLines w:val="0"/>
        <w:spacing w:before="0" w:after="100" w:line="269" w:lineRule="auto"/>
      </w:pPr>
      <w:r>
        <w:rPr>
          <w:rFonts w:ascii="Arial" w:hAnsi="Arial"/>
          <w:color w:val="000000"/>
          <w:sz w:val="21"/>
        </w:rPr>
        <w:t>The project brief describes a regulatory compliance assistant for RBI and SEBI material. It is intended to answer in plain language using only retrieved regulatory passages, cite paragraph and page references, refuse questions not covered by the loaded corpus, and provide an evaluation trail that demonstrates grounding rather than merely a chatbot interface.</w:t>
      </w:r>
    </w:p>
    <w:p>
      <w:pPr>
        <w:keepLines w:val="0"/>
        <w:spacing w:before="0" w:after="100" w:line="269" w:lineRule="auto"/>
      </w:pPr>
      <w:r>
        <w:rPr>
          <w:rFonts w:ascii="Arial" w:hAnsi="Arial"/>
          <w:color w:val="000000"/>
          <w:sz w:val="21"/>
        </w:rPr>
        <w:t>The original MVP narrative focused on the RBI Digital Lending Directions. It explicitly deferred hybrid retrieval, reranking, amendment linking, and automated regulatory monitoring. That scope is sensible for a course project, but the current local corpus no longer matches it.</w:t>
      </w:r>
    </w:p>
    <w:p>
      <w:pPr>
        <w:pStyle w:val="Heading2"/>
        <w:keepNext/>
        <w:spacing w:before="160" w:after="100"/>
      </w:pPr>
      <w:r>
        <w:t>Technology Stack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728"/>
            <w:shd w:fill="17365D"/>
            <w:tcMar>
              <w:top w:w="95" w:type="dxa"/>
              <w:start w:w="110" w:type="dxa"/>
              <w:bottom w:w="95" w:type="dxa"/>
              <w:end w:w="110" w:type="dxa"/>
            </w:tcMar>
            <w:vAlign w:val="center"/>
          </w:tcPr>
          <w:p>
            <w:pPr>
              <w:spacing w:after="0"/>
              <w:jc w:val="center"/>
            </w:pPr>
            <w:r>
              <w:rPr>
                <w:rFonts w:ascii="Arial" w:hAnsi="Arial"/>
                <w:b/>
                <w:color w:val="FFFFFF"/>
                <w:sz w:val="17"/>
              </w:rPr>
              <w:t>Layer</w:t>
            </w:r>
          </w:p>
        </w:tc>
        <w:tc>
          <w:tcPr>
            <w:tcW w:type="dxa" w:w="3024"/>
            <w:shd w:fill="17365D"/>
            <w:tcMar>
              <w:top w:w="95" w:type="dxa"/>
              <w:start w:w="110" w:type="dxa"/>
              <w:bottom w:w="95" w:type="dxa"/>
              <w:end w:w="110" w:type="dxa"/>
            </w:tcMar>
            <w:vAlign w:val="center"/>
          </w:tcPr>
          <w:p>
            <w:pPr>
              <w:spacing w:after="0"/>
              <w:jc w:val="center"/>
            </w:pPr>
            <w:r>
              <w:rPr>
                <w:rFonts w:ascii="Arial" w:hAnsi="Arial"/>
                <w:b/>
                <w:color w:val="FFFFFF"/>
                <w:sz w:val="17"/>
              </w:rPr>
              <w:t>Technology</w:t>
            </w:r>
          </w:p>
        </w:tc>
        <w:tc>
          <w:tcPr>
            <w:tcW w:type="dxa" w:w="5112"/>
            <w:shd w:fill="17365D"/>
            <w:tcMar>
              <w:top w:w="95" w:type="dxa"/>
              <w:start w:w="110" w:type="dxa"/>
              <w:bottom w:w="95" w:type="dxa"/>
              <w:end w:w="110" w:type="dxa"/>
            </w:tcMar>
            <w:vAlign w:val="center"/>
          </w:tcPr>
          <w:p>
            <w:pPr>
              <w:spacing w:after="0"/>
              <w:jc w:val="center"/>
            </w:pPr>
            <w:r>
              <w:rPr>
                <w:rFonts w:ascii="Arial" w:hAnsi="Arial"/>
                <w:b/>
                <w:color w:val="FFFFFF"/>
                <w:sz w:val="17"/>
              </w:rPr>
              <w:t>Role</w:t>
            </w:r>
          </w:p>
        </w:tc>
      </w:tr>
      <w:tr>
        <w:trPr>
          <w:cantSplit/>
        </w:trPr>
        <w:tc>
          <w:tcPr>
            <w:tcW w:type="dxa" w:w="1728"/>
            <w:vAlign w:val="center"/>
            <w:tcMar>
              <w:top w:w="95" w:type="dxa"/>
              <w:start w:w="110" w:type="dxa"/>
              <w:bottom w:w="95" w:type="dxa"/>
              <w:end w:w="110" w:type="dxa"/>
            </w:tcMar>
          </w:tcPr>
          <w:p>
            <w:pPr>
              <w:spacing w:after="0" w:line="247" w:lineRule="auto"/>
              <w:jc w:val="left"/>
            </w:pPr>
            <w:r>
              <w:rPr>
                <w:rFonts w:ascii="Arial" w:hAnsi="Arial"/>
                <w:color w:val="000000"/>
                <w:sz w:val="17"/>
              </w:rPr>
              <w:t>Web</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7"/>
              </w:rPr>
              <w:t>Django 4.2.30</w:t>
            </w:r>
          </w:p>
        </w:tc>
        <w:tc>
          <w:tcPr>
            <w:tcW w:type="dxa" w:w="5112"/>
            <w:vAlign w:val="center"/>
            <w:tcMar>
              <w:top w:w="95" w:type="dxa"/>
              <w:start w:w="110" w:type="dxa"/>
              <w:bottom w:w="95" w:type="dxa"/>
              <w:end w:w="110" w:type="dxa"/>
            </w:tcMar>
          </w:tcPr>
          <w:p>
            <w:pPr>
              <w:spacing w:after="0" w:line="247" w:lineRule="auto"/>
              <w:jc w:val="left"/>
            </w:pPr>
            <w:r>
              <w:rPr>
                <w:rFonts w:ascii="Arial" w:hAnsi="Arial"/>
                <w:color w:val="000000"/>
                <w:sz w:val="17"/>
              </w:rPr>
              <w:t>Routing, authentication, forms, views, templates, and admin</w:t>
            </w:r>
          </w:p>
        </w:tc>
      </w:tr>
      <w:tr>
        <w:trPr>
          <w:cantSplit/>
        </w:trPr>
        <w:tc>
          <w:tcPr>
            <w:tcW w:type="dxa" w:w="172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Database</w:t>
            </w:r>
          </w:p>
        </w:tc>
        <w:tc>
          <w:tcPr>
            <w:tcW w:type="dxa" w:w="3024"/>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SQLite</w:t>
            </w:r>
          </w:p>
        </w:tc>
        <w:tc>
          <w:tcPr>
            <w:tcW w:type="dxa" w:w="511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Documents, chunks, audit logs, gold questions, and evaluation results</w:t>
            </w:r>
          </w:p>
        </w:tc>
      </w:tr>
      <w:tr>
        <w:trPr>
          <w:cantSplit/>
        </w:trPr>
        <w:tc>
          <w:tcPr>
            <w:tcW w:type="dxa" w:w="1728"/>
            <w:vAlign w:val="center"/>
            <w:tcMar>
              <w:top w:w="95" w:type="dxa"/>
              <w:start w:w="110" w:type="dxa"/>
              <w:bottom w:w="95" w:type="dxa"/>
              <w:end w:w="110" w:type="dxa"/>
            </w:tcMar>
          </w:tcPr>
          <w:p>
            <w:pPr>
              <w:spacing w:after="0" w:line="247" w:lineRule="auto"/>
              <w:jc w:val="left"/>
            </w:pPr>
            <w:r>
              <w:rPr>
                <w:rFonts w:ascii="Arial" w:hAnsi="Arial"/>
                <w:color w:val="000000"/>
                <w:sz w:val="17"/>
              </w:rPr>
              <w:t>PDF parsing</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7"/>
              </w:rPr>
              <w:t>PyMuPDF 1.28.2</w:t>
            </w:r>
          </w:p>
        </w:tc>
        <w:tc>
          <w:tcPr>
            <w:tcW w:type="dxa" w:w="5112"/>
            <w:vAlign w:val="center"/>
            <w:tcMar>
              <w:top w:w="95" w:type="dxa"/>
              <w:start w:w="110" w:type="dxa"/>
              <w:bottom w:w="95" w:type="dxa"/>
              <w:end w:w="110" w:type="dxa"/>
            </w:tcMar>
          </w:tcPr>
          <w:p>
            <w:pPr>
              <w:spacing w:after="0" w:line="247" w:lineRule="auto"/>
              <w:jc w:val="left"/>
            </w:pPr>
            <w:r>
              <w:rPr>
                <w:rFonts w:ascii="Arial" w:hAnsi="Arial"/>
                <w:color w:val="000000"/>
                <w:sz w:val="17"/>
              </w:rPr>
              <w:t>Text extraction by PDF page</w:t>
            </w:r>
          </w:p>
        </w:tc>
      </w:tr>
      <w:tr>
        <w:trPr>
          <w:cantSplit/>
        </w:trPr>
        <w:tc>
          <w:tcPr>
            <w:tcW w:type="dxa" w:w="172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Embeddings</w:t>
            </w:r>
          </w:p>
        </w:tc>
        <w:tc>
          <w:tcPr>
            <w:tcW w:type="dxa" w:w="3024"/>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Sentence Transformers 6.1.0</w:t>
            </w:r>
          </w:p>
        </w:tc>
        <w:tc>
          <w:tcPr>
            <w:tcW w:type="dxa" w:w="511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all-MiniLM-L6-v2 normalized 384-dimensional vectors</w:t>
            </w:r>
          </w:p>
        </w:tc>
      </w:tr>
      <w:tr>
        <w:trPr>
          <w:cantSplit/>
        </w:trPr>
        <w:tc>
          <w:tcPr>
            <w:tcW w:type="dxa" w:w="1728"/>
            <w:vAlign w:val="center"/>
            <w:tcMar>
              <w:top w:w="95" w:type="dxa"/>
              <w:start w:w="110" w:type="dxa"/>
              <w:bottom w:w="95" w:type="dxa"/>
              <w:end w:w="110" w:type="dxa"/>
            </w:tcMar>
          </w:tcPr>
          <w:p>
            <w:pPr>
              <w:spacing w:after="0" w:line="247" w:lineRule="auto"/>
              <w:jc w:val="left"/>
            </w:pPr>
            <w:r>
              <w:rPr>
                <w:rFonts w:ascii="Arial" w:hAnsi="Arial"/>
                <w:color w:val="000000"/>
                <w:sz w:val="17"/>
              </w:rPr>
              <w:t>Vector search</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7"/>
              </w:rPr>
              <w:t>FAISS 1.15.1</w:t>
            </w:r>
          </w:p>
        </w:tc>
        <w:tc>
          <w:tcPr>
            <w:tcW w:type="dxa" w:w="5112"/>
            <w:vAlign w:val="center"/>
            <w:tcMar>
              <w:top w:w="95" w:type="dxa"/>
              <w:start w:w="110" w:type="dxa"/>
              <w:bottom w:w="95" w:type="dxa"/>
              <w:end w:w="110" w:type="dxa"/>
            </w:tcMar>
          </w:tcPr>
          <w:p>
            <w:pPr>
              <w:spacing w:after="0" w:line="247" w:lineRule="auto"/>
              <w:jc w:val="left"/>
            </w:pPr>
            <w:r>
              <w:rPr>
                <w:rFonts w:ascii="Arial" w:hAnsi="Arial"/>
                <w:color w:val="000000"/>
                <w:sz w:val="17"/>
              </w:rPr>
              <w:t>IndexFlatIP cosine-like similarity over normalized embeddings</w:t>
            </w:r>
          </w:p>
        </w:tc>
      </w:tr>
      <w:tr>
        <w:trPr>
          <w:cantSplit/>
        </w:trPr>
        <w:tc>
          <w:tcPr>
            <w:tcW w:type="dxa" w:w="172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Generation</w:t>
            </w:r>
          </w:p>
        </w:tc>
        <w:tc>
          <w:tcPr>
            <w:tcW w:type="dxa" w:w="3024"/>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OpenAI Python client 3.20.0</w:t>
            </w:r>
          </w:p>
        </w:tc>
        <w:tc>
          <w:tcPr>
            <w:tcW w:type="dxa" w:w="511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Calls OpenRouter's OpenAI-compatible chat endpoint</w:t>
            </w:r>
          </w:p>
        </w:tc>
      </w:tr>
      <w:tr>
        <w:trPr>
          <w:cantSplit/>
        </w:trPr>
        <w:tc>
          <w:tcPr>
            <w:tcW w:type="dxa" w:w="1728"/>
            <w:vAlign w:val="center"/>
            <w:tcMar>
              <w:top w:w="95" w:type="dxa"/>
              <w:start w:w="110" w:type="dxa"/>
              <w:bottom w:w="95" w:type="dxa"/>
              <w:end w:w="110" w:type="dxa"/>
            </w:tcMar>
          </w:tcPr>
          <w:p>
            <w:pPr>
              <w:spacing w:after="0" w:line="247" w:lineRule="auto"/>
              <w:jc w:val="left"/>
            </w:pPr>
            <w:r>
              <w:rPr>
                <w:rFonts w:ascii="Arial" w:hAnsi="Arial"/>
                <w:color w:val="000000"/>
                <w:sz w:val="17"/>
              </w:rPr>
              <w:t>Interface</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7"/>
              </w:rPr>
              <w:t>Django templates and Bootstrap 5.3.2</w:t>
            </w:r>
          </w:p>
        </w:tc>
        <w:tc>
          <w:tcPr>
            <w:tcW w:type="dxa" w:w="5112"/>
            <w:vAlign w:val="center"/>
            <w:tcMar>
              <w:top w:w="95" w:type="dxa"/>
              <w:start w:w="110" w:type="dxa"/>
              <w:bottom w:w="95" w:type="dxa"/>
              <w:end w:w="110" w:type="dxa"/>
            </w:tcMar>
          </w:tcPr>
          <w:p>
            <w:pPr>
              <w:spacing w:after="0" w:line="247" w:lineRule="auto"/>
              <w:jc w:val="left"/>
            </w:pPr>
            <w:r>
              <w:rPr>
                <w:rFonts w:ascii="Arial" w:hAnsi="Arial"/>
                <w:color w:val="000000"/>
                <w:sz w:val="17"/>
              </w:rPr>
              <w:t>Server-rendered dark-theme interface</w:t>
            </w:r>
          </w:p>
        </w:tc>
      </w:tr>
    </w:tbl>
    <w:p>
      <w:pPr>
        <w:spacing w:after="40"/>
      </w:pPr>
    </w:p>
    <w:p>
      <w:pPr>
        <w:pStyle w:val="Heading2"/>
        <w:keepNext/>
        <w:spacing w:before="160" w:after="100"/>
      </w:pPr>
      <w:r>
        <w:t>Live Snapshot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3240"/>
            <w:shd w:fill="17365D"/>
            <w:tcMar>
              <w:top w:w="95" w:type="dxa"/>
              <w:start w:w="110" w:type="dxa"/>
              <w:bottom w:w="95" w:type="dxa"/>
              <w:end w:w="110" w:type="dxa"/>
            </w:tcMar>
            <w:vAlign w:val="center"/>
          </w:tcPr>
          <w:p>
            <w:pPr>
              <w:spacing w:after="0"/>
              <w:jc w:val="center"/>
            </w:pPr>
            <w:r>
              <w:rPr>
                <w:rFonts w:ascii="Arial" w:hAnsi="Arial"/>
                <w:b/>
                <w:color w:val="FFFFFF"/>
                <w:sz w:val="18"/>
              </w:rPr>
              <w:t>Item</w:t>
            </w:r>
          </w:p>
        </w:tc>
        <w:tc>
          <w:tcPr>
            <w:tcW w:type="dxa" w:w="6624"/>
            <w:shd w:fill="17365D"/>
            <w:tcMar>
              <w:top w:w="95" w:type="dxa"/>
              <w:start w:w="110" w:type="dxa"/>
              <w:bottom w:w="95" w:type="dxa"/>
              <w:end w:w="110" w:type="dxa"/>
            </w:tcMar>
            <w:vAlign w:val="center"/>
          </w:tcPr>
          <w:p>
            <w:pPr>
              <w:spacing w:after="0"/>
              <w:jc w:val="center"/>
            </w:pPr>
            <w:r>
              <w:rPr>
                <w:rFonts w:ascii="Arial" w:hAnsi="Arial"/>
                <w:b/>
                <w:color w:val="FFFFFF"/>
                <w:sz w:val="18"/>
              </w:rPr>
              <w:t>Observed value</w:t>
            </w:r>
          </w:p>
        </w:tc>
      </w:tr>
      <w:tr>
        <w:trPr>
          <w:cantSplit/>
        </w:trPr>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8"/>
              </w:rPr>
              <w:t>First-party files</w:t>
            </w:r>
          </w:p>
        </w:tc>
        <w:tc>
          <w:tcPr>
            <w:tcW w:type="dxa" w:w="6624"/>
            <w:vAlign w:val="center"/>
            <w:tcMar>
              <w:top w:w="95" w:type="dxa"/>
              <w:start w:w="110" w:type="dxa"/>
              <w:bottom w:w="95" w:type="dxa"/>
              <w:end w:w="110" w:type="dxa"/>
            </w:tcMar>
          </w:tcPr>
          <w:p>
            <w:pPr>
              <w:spacing w:after="0" w:line="247" w:lineRule="auto"/>
              <w:jc w:val="left"/>
            </w:pPr>
            <w:r>
              <w:rPr>
                <w:rFonts w:ascii="Arial" w:hAnsi="Arial"/>
                <w:color w:val="000000"/>
                <w:sz w:val="18"/>
              </w:rPr>
              <w:t>48, excluding .git, .venv, and Python cache files</w:t>
            </w:r>
          </w:p>
        </w:tc>
      </w:tr>
      <w:tr>
        <w:trPr>
          <w:cantSplit/>
        </w:trPr>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8"/>
              </w:rPr>
              <w:t>Git branch and revision</w:t>
            </w:r>
          </w:p>
        </w:tc>
        <w:tc>
          <w:tcPr>
            <w:tcW w:type="dxa" w:w="6624"/>
            <w:vAlign w:val="center"/>
            <w:tcMar>
              <w:top w:w="95" w:type="dxa"/>
              <w:start w:w="110" w:type="dxa"/>
              <w:bottom w:w="95" w:type="dxa"/>
              <w:end w:w="110" w:type="dxa"/>
            </w:tcMar>
            <w:shd w:fill="EAF2F8"/>
          </w:tcPr>
          <w:p>
            <w:pPr>
              <w:spacing w:after="0" w:line="247" w:lineRule="auto"/>
              <w:jc w:val="left"/>
            </w:pPr>
            <w:r>
              <w:rPr>
                <w:rFonts w:ascii="Arial" w:hAnsi="Arial"/>
                <w:color w:val="000000"/>
                <w:sz w:val="18"/>
              </w:rPr>
              <w:t>main at 508cc5c; one untracked nested repository named comp</w:t>
            </w:r>
          </w:p>
        </w:tc>
      </w:tr>
      <w:tr>
        <w:trPr>
          <w:cantSplit/>
        </w:trPr>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8"/>
              </w:rPr>
              <w:t>Documents</w:t>
            </w:r>
          </w:p>
        </w:tc>
        <w:tc>
          <w:tcPr>
            <w:tcW w:type="dxa" w:w="6624"/>
            <w:vAlign w:val="center"/>
            <w:tcMar>
              <w:top w:w="95" w:type="dxa"/>
              <w:start w:w="110" w:type="dxa"/>
              <w:bottom w:w="95" w:type="dxa"/>
              <w:end w:w="110" w:type="dxa"/>
            </w:tcMar>
          </w:tcPr>
          <w:p>
            <w:pPr>
              <w:spacing w:after="0" w:line="247" w:lineRule="auto"/>
              <w:jc w:val="left"/>
            </w:pPr>
            <w:r>
              <w:rPr>
                <w:rFonts w:ascii="Arial" w:hAnsi="Arial"/>
                <w:color w:val="000000"/>
                <w:sz w:val="18"/>
              </w:rPr>
              <w:t>2 total and 2 marked indexed</w:t>
            </w:r>
          </w:p>
        </w:tc>
      </w:tr>
      <w:tr>
        <w:trPr>
          <w:cantSplit/>
        </w:trPr>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8"/>
              </w:rPr>
              <w:t>Active chunks</w:t>
            </w:r>
          </w:p>
        </w:tc>
        <w:tc>
          <w:tcPr>
            <w:tcW w:type="dxa" w:w="6624"/>
            <w:vAlign w:val="center"/>
            <w:tcMar>
              <w:top w:w="95" w:type="dxa"/>
              <w:start w:w="110" w:type="dxa"/>
              <w:bottom w:w="95" w:type="dxa"/>
              <w:end w:w="110" w:type="dxa"/>
            </w:tcMar>
            <w:shd w:fill="EAF2F8"/>
          </w:tcPr>
          <w:p>
            <w:pPr>
              <w:spacing w:after="0" w:line="247" w:lineRule="auto"/>
              <w:jc w:val="left"/>
            </w:pPr>
            <w:r>
              <w:rPr>
                <w:rFonts w:ascii="Arial" w:hAnsi="Arial"/>
                <w:color w:val="000000"/>
                <w:sz w:val="18"/>
              </w:rPr>
              <w:t>234</w:t>
            </w:r>
          </w:p>
        </w:tc>
      </w:tr>
      <w:tr>
        <w:trPr>
          <w:cantSplit/>
        </w:trPr>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8"/>
              </w:rPr>
              <w:t>FAISS vectors</w:t>
            </w:r>
          </w:p>
        </w:tc>
        <w:tc>
          <w:tcPr>
            <w:tcW w:type="dxa" w:w="6624"/>
            <w:vAlign w:val="center"/>
            <w:tcMar>
              <w:top w:w="95" w:type="dxa"/>
              <w:start w:w="110" w:type="dxa"/>
              <w:bottom w:w="95" w:type="dxa"/>
              <w:end w:w="110" w:type="dxa"/>
            </w:tcMar>
          </w:tcPr>
          <w:p>
            <w:pPr>
              <w:spacing w:after="0" w:line="247" w:lineRule="auto"/>
              <w:jc w:val="left"/>
            </w:pPr>
            <w:r>
              <w:rPr>
                <w:rFonts w:ascii="Arial" w:hAnsi="Arial"/>
                <w:color w:val="000000"/>
                <w:sz w:val="18"/>
              </w:rPr>
              <w:t>397</w:t>
            </w:r>
          </w:p>
        </w:tc>
      </w:tr>
      <w:tr>
        <w:trPr>
          <w:cantSplit/>
        </w:trPr>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8"/>
              </w:rPr>
              <w:t>Queries logged</w:t>
            </w:r>
          </w:p>
        </w:tc>
        <w:tc>
          <w:tcPr>
            <w:tcW w:type="dxa" w:w="6624"/>
            <w:vAlign w:val="center"/>
            <w:tcMar>
              <w:top w:w="95" w:type="dxa"/>
              <w:start w:w="110" w:type="dxa"/>
              <w:bottom w:w="95" w:type="dxa"/>
              <w:end w:w="110" w:type="dxa"/>
            </w:tcMar>
            <w:shd w:fill="EAF2F8"/>
          </w:tcPr>
          <w:p>
            <w:pPr>
              <w:spacing w:after="0" w:line="247" w:lineRule="auto"/>
              <w:jc w:val="left"/>
            </w:pPr>
            <w:r>
              <w:rPr>
                <w:rFonts w:ascii="Arial" w:hAnsi="Arial"/>
                <w:color w:val="000000"/>
                <w:sz w:val="18"/>
              </w:rPr>
              <w:t>15</w:t>
            </w:r>
          </w:p>
        </w:tc>
      </w:tr>
      <w:tr>
        <w:trPr>
          <w:cantSplit/>
        </w:trPr>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8"/>
              </w:rPr>
              <w:t>Gold questions</w:t>
            </w:r>
          </w:p>
        </w:tc>
        <w:tc>
          <w:tcPr>
            <w:tcW w:type="dxa" w:w="6624"/>
            <w:vAlign w:val="center"/>
            <w:tcMar>
              <w:top w:w="95" w:type="dxa"/>
              <w:start w:w="110" w:type="dxa"/>
              <w:bottom w:w="95" w:type="dxa"/>
              <w:end w:w="110" w:type="dxa"/>
            </w:tcMar>
          </w:tcPr>
          <w:p>
            <w:pPr>
              <w:spacing w:after="0" w:line="247" w:lineRule="auto"/>
              <w:jc w:val="left"/>
            </w:pPr>
            <w:r>
              <w:rPr>
                <w:rFonts w:ascii="Arial" w:hAnsi="Arial"/>
                <w:color w:val="000000"/>
                <w:sz w:val="18"/>
              </w:rPr>
              <w:t>10</w:t>
            </w:r>
          </w:p>
        </w:tc>
      </w:tr>
      <w:tr>
        <w:trPr>
          <w:cantSplit/>
        </w:trPr>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8"/>
              </w:rPr>
              <w:t>Evaluation runs</w:t>
            </w:r>
          </w:p>
        </w:tc>
        <w:tc>
          <w:tcPr>
            <w:tcW w:type="dxa" w:w="6624"/>
            <w:vAlign w:val="center"/>
            <w:tcMar>
              <w:top w:w="95" w:type="dxa"/>
              <w:start w:w="110" w:type="dxa"/>
              <w:bottom w:w="95" w:type="dxa"/>
              <w:end w:w="110" w:type="dxa"/>
            </w:tcMar>
            <w:shd w:fill="EAF2F8"/>
          </w:tcPr>
          <w:p>
            <w:pPr>
              <w:spacing w:after="0" w:line="247" w:lineRule="auto"/>
              <w:jc w:val="left"/>
            </w:pPr>
            <w:r>
              <w:rPr>
                <w:rFonts w:ascii="Arial" w:hAnsi="Arial"/>
                <w:color w:val="000000"/>
                <w:sz w:val="18"/>
              </w:rPr>
              <w:t>2, containing 20 results</w:t>
            </w:r>
          </w:p>
        </w:tc>
      </w:tr>
      <w:tr>
        <w:trPr>
          <w:cantSplit/>
        </w:trPr>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8"/>
              </w:rPr>
              <w:t>Users</w:t>
            </w:r>
          </w:p>
        </w:tc>
        <w:tc>
          <w:tcPr>
            <w:tcW w:type="dxa" w:w="6624"/>
            <w:vAlign w:val="center"/>
            <w:tcMar>
              <w:top w:w="95" w:type="dxa"/>
              <w:start w:w="110" w:type="dxa"/>
              <w:bottom w:w="95" w:type="dxa"/>
              <w:end w:w="110" w:type="dxa"/>
            </w:tcMar>
          </w:tcPr>
          <w:p>
            <w:pPr>
              <w:spacing w:after="0" w:line="247" w:lineRule="auto"/>
              <w:jc w:val="left"/>
            </w:pPr>
            <w:r>
              <w:rPr>
                <w:rFonts w:ascii="Arial" w:hAnsi="Arial"/>
                <w:color w:val="000000"/>
                <w:sz w:val="18"/>
              </w:rPr>
              <w:t>3 accounts; usernames and credentials are intentionally not reproduced</w:t>
            </w:r>
          </w:p>
        </w:tc>
      </w:tr>
      <w:tr>
        <w:trPr>
          <w:cantSplit/>
        </w:trPr>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8"/>
              </w:rPr>
              <w:t>Automated tests</w:t>
            </w:r>
          </w:p>
        </w:tc>
        <w:tc>
          <w:tcPr>
            <w:tcW w:type="dxa" w:w="6624"/>
            <w:vAlign w:val="center"/>
            <w:tcMar>
              <w:top w:w="95" w:type="dxa"/>
              <w:start w:w="110" w:type="dxa"/>
              <w:bottom w:w="95" w:type="dxa"/>
              <w:end w:w="110" w:type="dxa"/>
            </w:tcMar>
            <w:shd w:fill="EAF2F8"/>
          </w:tcPr>
          <w:p>
            <w:pPr>
              <w:spacing w:after="0" w:line="247" w:lineRule="auto"/>
              <w:jc w:val="left"/>
            </w:pPr>
            <w:r>
              <w:rPr>
                <w:rFonts w:ascii="Arial" w:hAnsi="Arial"/>
                <w:color w:val="000000"/>
                <w:sz w:val="18"/>
              </w:rPr>
              <w:t>0 discovered</w:t>
            </w:r>
          </w:p>
        </w:tc>
      </w:tr>
    </w:tbl>
    <w:p>
      <w:pPr>
        <w:spacing w:after="40"/>
      </w:pPr>
    </w:p>
    <w:p>
      <w:pPr>
        <w:pStyle w:val="Heading1"/>
        <w:keepNext/>
        <w:spacing w:before="240" w:after="100"/>
      </w:pPr>
      <w:r>
        <w:t>Repository and Folder Guide</w:t>
      </w:r>
    </w:p>
    <w:p>
      <w:pPr>
        <w:keepLines w:val="0"/>
        <w:spacing w:before="0" w:after="100" w:line="269" w:lineRule="auto"/>
      </w:pPr>
      <w:r>
        <w:rPr>
          <w:rFonts w:ascii="Arial" w:hAnsi="Arial"/>
          <w:color w:val="000000"/>
          <w:sz w:val="21"/>
        </w:rPr>
        <w:t>The source tree is small enough to understand as four logical areas: Django configuration, the qa application, the plain-Python RAG package, and runtime data or presentation assets.</w:t>
      </w:r>
    </w:p>
    <w:p>
      <w:pPr>
        <w:spacing w:before="0" w:after="0" w:line="240" w:lineRule="auto"/>
        <w:ind w:left="360" w:right="216"/>
        <w:shd w:fill="F3F5F7"/>
      </w:pPr>
      <w:r>
        <w:rPr>
          <w:rFonts w:ascii="Consolas" w:hAnsi="Consolas"/>
          <w:color w:val="222222"/>
          <w:sz w:val="16"/>
        </w:rPr>
        <w:t>compliance-assiistant/</w:t>
      </w:r>
    </w:p>
    <w:p>
      <w:pPr>
        <w:spacing w:before="0" w:after="0" w:line="240" w:lineRule="auto"/>
        <w:ind w:left="360" w:right="216"/>
        <w:shd w:fill="F3F5F7"/>
      </w:pPr>
      <w:r>
        <w:rPr>
          <w:rFonts w:ascii="Consolas" w:hAnsi="Consolas"/>
          <w:color w:val="222222"/>
          <w:sz w:val="16"/>
        </w:rPr>
        <w:t xml:space="preserve">  compliance_assistant/    Django project settings and root routes</w:t>
      </w:r>
    </w:p>
    <w:p>
      <w:pPr>
        <w:spacing w:before="0" w:after="0" w:line="240" w:lineRule="auto"/>
        <w:ind w:left="360" w:right="216"/>
        <w:shd w:fill="F3F5F7"/>
      </w:pPr>
      <w:r>
        <w:rPr>
          <w:rFonts w:ascii="Consolas" w:hAnsi="Consolas"/>
          <w:color w:val="222222"/>
          <w:sz w:val="16"/>
        </w:rPr>
        <w:t xml:space="preserve">  qa/                      Models, views, forms, admin, migration, and seed command</w:t>
      </w:r>
    </w:p>
    <w:p>
      <w:pPr>
        <w:spacing w:before="0" w:after="0" w:line="240" w:lineRule="auto"/>
        <w:ind w:left="360" w:right="216"/>
        <w:shd w:fill="F3F5F7"/>
      </w:pPr>
      <w:r>
        <w:rPr>
          <w:rFonts w:ascii="Consolas" w:hAnsi="Consolas"/>
          <w:color w:val="222222"/>
          <w:sz w:val="16"/>
        </w:rPr>
        <w:t xml:space="preserve">  rag/                     Chunking, embedding, FAISS, retrieval, LLM, and citation logic</w:t>
      </w:r>
    </w:p>
    <w:p>
      <w:pPr>
        <w:spacing w:before="0" w:after="0" w:line="240" w:lineRule="auto"/>
        <w:ind w:left="360" w:right="216"/>
        <w:shd w:fill="F3F5F7"/>
      </w:pPr>
      <w:r>
        <w:rPr>
          <w:rFonts w:ascii="Consolas" w:hAnsi="Consolas"/>
          <w:color w:val="222222"/>
          <w:sz w:val="16"/>
        </w:rPr>
        <w:t xml:space="preserve">  templates/               Shared layout, login, Q&amp;A, documents, logs, and evaluation pages</w:t>
      </w:r>
    </w:p>
    <w:p>
      <w:pPr>
        <w:spacing w:before="0" w:after="0" w:line="240" w:lineRule="auto"/>
        <w:ind w:left="360" w:right="216"/>
        <w:shd w:fill="F3F5F7"/>
      </w:pPr>
      <w:r>
        <w:rPr>
          <w:rFonts w:ascii="Consolas" w:hAnsi="Consolas"/>
          <w:color w:val="222222"/>
          <w:sz w:val="16"/>
        </w:rPr>
        <w:t xml:space="preserve">  static/                  Custom CSS placeholder</w:t>
      </w:r>
    </w:p>
    <w:p>
      <w:pPr>
        <w:spacing w:before="0" w:after="0" w:line="240" w:lineRule="auto"/>
        <w:ind w:left="360" w:right="216"/>
        <w:shd w:fill="F3F5F7"/>
      </w:pPr>
      <w:r>
        <w:rPr>
          <w:rFonts w:ascii="Consolas" w:hAnsi="Consolas"/>
          <w:color w:val="222222"/>
          <w:sz w:val="16"/>
        </w:rPr>
        <w:t xml:space="preserve">  media/documents/         Uploaded regulatory PDFs</w:t>
      </w:r>
    </w:p>
    <w:p>
      <w:pPr>
        <w:spacing w:before="0" w:after="0" w:line="240" w:lineRule="auto"/>
        <w:ind w:left="360" w:right="216"/>
        <w:shd w:fill="F3F5F7"/>
      </w:pPr>
      <w:r>
        <w:rPr>
          <w:rFonts w:ascii="Consolas" w:hAnsi="Consolas"/>
          <w:color w:val="222222"/>
          <w:sz w:val="16"/>
        </w:rPr>
        <w:t xml:space="preserve">  vectorstore/             Persisted FAISS index and chunk ID mapping</w:t>
      </w:r>
    </w:p>
    <w:p>
      <w:pPr>
        <w:spacing w:before="0" w:after="0" w:line="240" w:lineRule="auto"/>
        <w:ind w:left="360" w:right="216"/>
        <w:shd w:fill="F3F5F7"/>
      </w:pPr>
      <w:r>
        <w:rPr>
          <w:rFonts w:ascii="Consolas" w:hAnsi="Consolas"/>
          <w:color w:val="222222"/>
          <w:sz w:val="16"/>
        </w:rPr>
        <w:t xml:space="preserve">  db.sqlite3               Local application database</w:t>
      </w:r>
    </w:p>
    <w:p>
      <w:pPr>
        <w:spacing w:before="0" w:after="0" w:line="240" w:lineRule="auto"/>
        <w:ind w:left="360" w:right="216"/>
        <w:shd w:fill="F3F5F7"/>
      </w:pPr>
      <w:r>
        <w:rPr>
          <w:rFonts w:ascii="Consolas" w:hAnsi="Consolas"/>
          <w:color w:val="222222"/>
          <w:sz w:val="16"/>
        </w:rPr>
        <w:t xml:space="preserve">  .env                     Local secrets and runtime values</w:t>
      </w:r>
    </w:p>
    <w:p>
      <w:pPr>
        <w:spacing w:before="0" w:after="0" w:line="240" w:lineRule="auto"/>
        <w:ind w:left="360" w:right="216"/>
        <w:shd w:fill="F3F5F7"/>
      </w:pPr>
      <w:r>
        <w:rPr>
          <w:rFonts w:ascii="Consolas" w:hAnsi="Consolas"/>
          <w:color w:val="222222"/>
          <w:sz w:val="16"/>
        </w:rPr>
        <w:t xml:space="preserve">  .venv/                   Local environment, currently non-portable and broken</w:t>
      </w:r>
    </w:p>
    <w:p>
      <w:pPr>
        <w:spacing w:before="0" w:after="0" w:line="240" w:lineRule="auto"/>
        <w:ind w:left="360" w:right="216"/>
        <w:shd w:fill="F3F5F7"/>
      </w:pPr>
      <w:r>
        <w:rPr>
          <w:rFonts w:ascii="Consolas" w:hAnsi="Consolas"/>
          <w:color w:val="222222"/>
          <w:sz w:val="16"/>
        </w:rPr>
        <w:t xml:space="preserve">  comp/                    Separate nested Git repository with only .gitattributes</w:t>
      </w:r>
    </w:p>
    <w:p>
      <w:pPr>
        <w:spacing w:after="60"/>
      </w:pPr>
    </w:p>
    <w:p>
      <w:pPr>
        <w:pStyle w:val="Heading2"/>
        <w:keepNext/>
        <w:spacing w:before="160" w:after="100"/>
      </w:pPr>
      <w:r>
        <w:t>Important Root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240"/>
            <w:shd w:fill="17365D"/>
            <w:tcMar>
              <w:top w:w="95" w:type="dxa"/>
              <w:start w:w="110" w:type="dxa"/>
              <w:bottom w:w="95" w:type="dxa"/>
              <w:end w:w="110" w:type="dxa"/>
            </w:tcMar>
            <w:vAlign w:val="center"/>
          </w:tcPr>
          <w:p>
            <w:pPr>
              <w:spacing w:after="0"/>
              <w:jc w:val="center"/>
            </w:pPr>
            <w:r>
              <w:rPr>
                <w:rFonts w:ascii="Arial" w:hAnsi="Arial"/>
                <w:b/>
                <w:color w:val="FFFFFF"/>
                <w:sz w:val="17"/>
              </w:rPr>
              <w:t>Path</w:t>
            </w:r>
          </w:p>
        </w:tc>
        <w:tc>
          <w:tcPr>
            <w:tcW w:type="dxa" w:w="3456"/>
            <w:shd w:fill="17365D"/>
            <w:tcMar>
              <w:top w:w="95" w:type="dxa"/>
              <w:start w:w="110" w:type="dxa"/>
              <w:bottom w:w="95" w:type="dxa"/>
              <w:end w:w="110" w:type="dxa"/>
            </w:tcMar>
            <w:vAlign w:val="center"/>
          </w:tcPr>
          <w:p>
            <w:pPr>
              <w:spacing w:after="0"/>
              <w:jc w:val="center"/>
            </w:pPr>
            <w:r>
              <w:rPr>
                <w:rFonts w:ascii="Arial" w:hAnsi="Arial"/>
                <w:b/>
                <w:color w:val="FFFFFF"/>
                <w:sz w:val="17"/>
              </w:rPr>
              <w:t>Purpose</w:t>
            </w:r>
          </w:p>
        </w:tc>
        <w:tc>
          <w:tcPr>
            <w:tcW w:type="dxa" w:w="3240"/>
            <w:shd w:fill="17365D"/>
            <w:tcMar>
              <w:top w:w="95" w:type="dxa"/>
              <w:start w:w="110" w:type="dxa"/>
              <w:bottom w:w="95" w:type="dxa"/>
              <w:end w:w="110" w:type="dxa"/>
            </w:tcMar>
            <w:vAlign w:val="center"/>
          </w:tcPr>
          <w:p>
            <w:pPr>
              <w:spacing w:after="0"/>
              <w:jc w:val="center"/>
            </w:pPr>
            <w:r>
              <w:rPr>
                <w:rFonts w:ascii="Arial" w:hAnsi="Arial"/>
                <w:b/>
                <w:color w:val="FFFFFF"/>
                <w:sz w:val="17"/>
              </w:rPr>
              <w:t>Assessment</w:t>
            </w:r>
          </w:p>
        </w:tc>
      </w:tr>
      <w:tr>
        <w:trPr>
          <w:cantSplit/>
        </w:trPr>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manage.py</w:t>
            </w:r>
          </w:p>
        </w:tc>
        <w:tc>
          <w:tcPr>
            <w:tcW w:type="dxa" w:w="3456"/>
            <w:vAlign w:val="center"/>
            <w:tcMar>
              <w:top w:w="95" w:type="dxa"/>
              <w:start w:w="110" w:type="dxa"/>
              <w:bottom w:w="95" w:type="dxa"/>
              <w:end w:w="110" w:type="dxa"/>
            </w:tcMar>
          </w:tcPr>
          <w:p>
            <w:pPr>
              <w:spacing w:after="0" w:line="247" w:lineRule="auto"/>
              <w:jc w:val="left"/>
            </w:pPr>
            <w:r>
              <w:rPr>
                <w:rFonts w:ascii="Arial" w:hAnsi="Arial"/>
                <w:color w:val="000000"/>
                <w:sz w:val="17"/>
              </w:rPr>
              <w:t>Django command entry point</w:t>
            </w:r>
          </w:p>
        </w:tc>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Standard and correct</w:t>
            </w:r>
          </w:p>
        </w:tc>
      </w:tr>
      <w:tr>
        <w:trPr>
          <w:cantSplit/>
        </w:trPr>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requirements.txt</w:t>
            </w:r>
          </w:p>
        </w:tc>
        <w:tc>
          <w:tcPr>
            <w:tcW w:type="dxa" w:w="3456"/>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Broad dependency ranges</w:t>
            </w:r>
          </w:p>
        </w:tc>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Reproducibility would improve with a lock file</w:t>
            </w:r>
          </w:p>
        </w:tc>
      </w:tr>
      <w:tr>
        <w:trPr>
          <w:cantSplit/>
        </w:trPr>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README.md</w:t>
            </w:r>
          </w:p>
        </w:tc>
        <w:tc>
          <w:tcPr>
            <w:tcW w:type="dxa" w:w="3456"/>
            <w:vAlign w:val="center"/>
            <w:tcMar>
              <w:top w:w="95" w:type="dxa"/>
              <w:start w:w="110" w:type="dxa"/>
              <w:bottom w:w="95" w:type="dxa"/>
              <w:end w:w="110" w:type="dxa"/>
            </w:tcMar>
          </w:tcPr>
          <w:p>
            <w:pPr>
              <w:spacing w:after="0" w:line="247" w:lineRule="auto"/>
              <w:jc w:val="left"/>
            </w:pPr>
            <w:r>
              <w:rPr>
                <w:rFonts w:ascii="Arial" w:hAnsi="Arial"/>
                <w:color w:val="000000"/>
                <w:sz w:val="17"/>
              </w:rPr>
              <w:t>Repository introduction</w:t>
            </w:r>
          </w:p>
        </w:tc>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Only contains the repository name</w:t>
            </w:r>
          </w:p>
        </w:tc>
      </w:tr>
      <w:tr>
        <w:trPr>
          <w:cantSplit/>
        </w:trPr>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RAG_Compliance_Assistant_Project (1).md</w:t>
            </w:r>
          </w:p>
        </w:tc>
        <w:tc>
          <w:tcPr>
            <w:tcW w:type="dxa" w:w="3456"/>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Original scope and architecture brief</w:t>
            </w:r>
          </w:p>
        </w:tc>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Useful but no longer matches the loaded corpus</w:t>
            </w:r>
          </w:p>
        </w:tc>
      </w:tr>
      <w:tr>
        <w:trPr>
          <w:cantSplit/>
        </w:trPr>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.env.example</w:t>
            </w:r>
          </w:p>
        </w:tc>
        <w:tc>
          <w:tcPr>
            <w:tcW w:type="dxa" w:w="3456"/>
            <w:vAlign w:val="center"/>
            <w:tcMar>
              <w:top w:w="95" w:type="dxa"/>
              <w:start w:w="110" w:type="dxa"/>
              <w:bottom w:w="95" w:type="dxa"/>
              <w:end w:w="110" w:type="dxa"/>
            </w:tcMar>
          </w:tcPr>
          <w:p>
            <w:pPr>
              <w:spacing w:after="0" w:line="247" w:lineRule="auto"/>
              <w:jc w:val="left"/>
            </w:pPr>
            <w:r>
              <w:rPr>
                <w:rFonts w:ascii="Arial" w:hAnsi="Arial"/>
                <w:color w:val="000000"/>
                <w:sz w:val="17"/>
              </w:rPr>
              <w:t>Configuration template</w:t>
            </w:r>
          </w:p>
        </w:tc>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Covers API model, secret key, and debug mode</w:t>
            </w:r>
          </w:p>
        </w:tc>
      </w:tr>
      <w:tr>
        <w:trPr>
          <w:cantSplit/>
        </w:trPr>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.gitignore</w:t>
            </w:r>
          </w:p>
        </w:tc>
        <w:tc>
          <w:tcPr>
            <w:tcW w:type="dxa" w:w="3456"/>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Excludes secrets, environment, database, media, vector data, and IDE files</w:t>
            </w:r>
          </w:p>
        </w:tc>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Appropriate for source control</w:t>
            </w:r>
          </w:p>
        </w:tc>
      </w:tr>
    </w:tbl>
    <w:p>
      <w:pPr>
        <w:spacing w:after="40"/>
      </w:pPr>
    </w:p>
    <w:p>
      <w:pPr>
        <w:pStyle w:val="Heading2"/>
        <w:keepNext/>
        <w:spacing w:before="160" w:after="100"/>
      </w:pPr>
      <w:r>
        <w:t>Generated and Local Artifacts</w:t>
      </w:r>
    </w:p>
    <w:p>
      <w:pPr>
        <w:keepLines w:val="0"/>
        <w:spacing w:before="0" w:after="100" w:line="269" w:lineRule="auto"/>
      </w:pPr>
      <w:r>
        <w:rPr>
          <w:rFonts w:ascii="Arial" w:hAnsi="Arial"/>
          <w:color w:val="000000"/>
          <w:sz w:val="21"/>
        </w:rPr>
        <w:t>The database, uploaded PDFs, vector store, environment file, IDE settings, virtual environment, and Python bytecode are excluded from the root repository by .gitignore. They are still part of this local folder and materially affect behavior. A new clone will not reproduce the current data or index unless these artifacts are transferred or rebuilt.</w:t>
      </w:r>
    </w:p>
    <w:p>
      <w:pPr>
        <w:keepLines w:val="0"/>
        <w:spacing w:before="0" w:after="100" w:line="269" w:lineRule="auto"/>
      </w:pPr>
      <w:r>
        <w:rPr>
          <w:rFonts w:ascii="Arial" w:hAnsi="Arial"/>
          <w:color w:val="000000"/>
          <w:sz w:val="21"/>
        </w:rPr>
        <w:t>The comp directory is a separate Git repository with a single .gitattributes file and no remote. It is untracked by the main repository. It has no role in the application and should either be removed, documented, or deliberately integrated so it does not confuse future contributors.</w:t>
      </w:r>
    </w:p>
    <w:p>
      <w:pPr>
        <w:pStyle w:val="Heading1"/>
        <w:keepNext/>
        <w:spacing w:before="240" w:after="100"/>
      </w:pPr>
      <w:r>
        <w:t>System Architecture</w:t>
      </w:r>
    </w:p>
    <w:p>
      <w:pPr>
        <w:keepLines w:val="0"/>
        <w:spacing w:before="0" w:after="100" w:line="269" w:lineRule="auto"/>
      </w:pPr>
      <w:r>
        <w:rPr>
          <w:rFonts w:ascii="Arial" w:hAnsi="Arial"/>
          <w:color w:val="000000"/>
          <w:sz w:val="21"/>
        </w:rPr>
        <w:t>The system follows a conventional retrieval-augmented generation flow. Uploaded files are processed asynchronously only in the sense that the user initiates a separate indexing request; the actual work runs synchronously inside the web request.</w:t>
      </w:r>
    </w:p>
    <w:p>
      <w:pPr>
        <w:spacing w:after="100"/>
        <w:jc w:val="center"/>
      </w:pPr>
      <w:r>
        <w:drawing>
          <wp:inline xmlns:a="http://schemas.openxmlformats.org/drawingml/2006/main" xmlns:pic="http://schemas.openxmlformats.org/drawingml/2006/picture">
            <wp:extent cx="6309360" cy="2874264"/>
            <wp:docPr id="1" name="Picture 1" descr="Architecture flow showing browser requests through Django, FAISS retrieval, OpenRouter generation, citation verification, query logging, and the PDF indexing pipeline." title="Compliance Assistant architecture"/>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309360" cy="2874264"/>
                    </a:xfrm>
                    <a:prstGeom prst="rect"/>
                  </pic:spPr>
                </pic:pic>
              </a:graphicData>
            </a:graphic>
          </wp:inline>
        </w:drawing>
      </w:r>
    </w:p>
    <w:p>
      <w:pPr>
        <w:spacing w:after="180"/>
        <w:jc w:val="center"/>
      </w:pPr>
      <w:r>
        <w:rPr>
          <w:rFonts w:ascii="Arial" w:hAnsi="Arial"/>
          <w:i/>
          <w:color w:val="4A4A4A"/>
          <w:sz w:val="17"/>
        </w:rPr>
        <w:t>Figure 1  Current application architecture</w:t>
      </w:r>
    </w:p>
    <w:p>
      <w:pPr>
        <w:pStyle w:val="Heading2"/>
        <w:keepNext/>
        <w:spacing w:before="160" w:after="100"/>
      </w:pPr>
      <w:r>
        <w:t>Major Components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088"/>
            <w:shd w:fill="17365D"/>
            <w:tcMar>
              <w:top w:w="95" w:type="dxa"/>
              <w:start w:w="110" w:type="dxa"/>
              <w:bottom w:w="95" w:type="dxa"/>
              <w:end w:w="110" w:type="dxa"/>
            </w:tcMar>
            <w:vAlign w:val="center"/>
          </w:tcPr>
          <w:p>
            <w:pPr>
              <w:spacing w:after="0"/>
              <w:jc w:val="center"/>
            </w:pPr>
            <w:r>
              <w:rPr>
                <w:rFonts w:ascii="Arial" w:hAnsi="Arial"/>
                <w:b/>
                <w:color w:val="FFFFFF"/>
                <w:sz w:val="17"/>
              </w:rPr>
              <w:t>Component</w:t>
            </w:r>
          </w:p>
        </w:tc>
        <w:tc>
          <w:tcPr>
            <w:tcW w:type="dxa" w:w="3384"/>
            <w:shd w:fill="17365D"/>
            <w:tcMar>
              <w:top w:w="95" w:type="dxa"/>
              <w:start w:w="110" w:type="dxa"/>
              <w:bottom w:w="95" w:type="dxa"/>
              <w:end w:w="110" w:type="dxa"/>
            </w:tcMar>
            <w:vAlign w:val="center"/>
          </w:tcPr>
          <w:p>
            <w:pPr>
              <w:spacing w:after="0"/>
              <w:jc w:val="center"/>
            </w:pPr>
            <w:r>
              <w:rPr>
                <w:rFonts w:ascii="Arial" w:hAnsi="Arial"/>
                <w:b/>
                <w:color w:val="FFFFFF"/>
                <w:sz w:val="17"/>
              </w:rPr>
              <w:t>Primary files</w:t>
            </w:r>
          </w:p>
        </w:tc>
        <w:tc>
          <w:tcPr>
            <w:tcW w:type="dxa" w:w="4464"/>
            <w:shd w:fill="17365D"/>
            <w:tcMar>
              <w:top w:w="95" w:type="dxa"/>
              <w:start w:w="110" w:type="dxa"/>
              <w:bottom w:w="95" w:type="dxa"/>
              <w:end w:w="110" w:type="dxa"/>
            </w:tcMar>
            <w:vAlign w:val="center"/>
          </w:tcPr>
          <w:p>
            <w:pPr>
              <w:spacing w:after="0"/>
              <w:jc w:val="center"/>
            </w:pPr>
            <w:r>
              <w:rPr>
                <w:rFonts w:ascii="Arial" w:hAnsi="Arial"/>
                <w:b/>
                <w:color w:val="FFFFFF"/>
                <w:sz w:val="17"/>
              </w:rPr>
              <w:t>Responsibility</w:t>
            </w:r>
          </w:p>
        </w:tc>
      </w:tr>
      <w:tr>
        <w:trPr>
          <w:cantSplit/>
        </w:trPr>
        <w:tc>
          <w:tcPr>
            <w:tcW w:type="dxa" w:w="2088"/>
            <w:vAlign w:val="center"/>
            <w:tcMar>
              <w:top w:w="95" w:type="dxa"/>
              <w:start w:w="110" w:type="dxa"/>
              <w:bottom w:w="95" w:type="dxa"/>
              <w:end w:w="110" w:type="dxa"/>
            </w:tcMar>
          </w:tcPr>
          <w:p>
            <w:pPr>
              <w:spacing w:after="0" w:line="247" w:lineRule="auto"/>
              <w:jc w:val="left"/>
            </w:pPr>
            <w:r>
              <w:rPr>
                <w:rFonts w:ascii="Arial" w:hAnsi="Arial"/>
                <w:color w:val="000000"/>
                <w:sz w:val="17"/>
              </w:rPr>
              <w:t>Project configuration</w:t>
            </w:r>
          </w:p>
        </w:tc>
        <w:tc>
          <w:tcPr>
            <w:tcW w:type="dxa" w:w="3384"/>
            <w:vAlign w:val="center"/>
            <w:tcMar>
              <w:top w:w="95" w:type="dxa"/>
              <w:start w:w="110" w:type="dxa"/>
              <w:bottom w:w="95" w:type="dxa"/>
              <w:end w:w="110" w:type="dxa"/>
            </w:tcMar>
          </w:tcPr>
          <w:p>
            <w:pPr>
              <w:spacing w:after="0" w:line="247" w:lineRule="auto"/>
              <w:jc w:val="left"/>
            </w:pPr>
            <w:r>
              <w:rPr>
                <w:rFonts w:ascii="Arial" w:hAnsi="Arial"/>
                <w:color w:val="000000"/>
                <w:sz w:val="17"/>
              </w:rPr>
              <w:t>compliance_assistant/settings.py and urls.py</w:t>
            </w:r>
          </w:p>
        </w:tc>
        <w:tc>
          <w:tcPr>
            <w:tcW w:type="dxa" w:w="4464"/>
            <w:vAlign w:val="center"/>
            <w:tcMar>
              <w:top w:w="95" w:type="dxa"/>
              <w:start w:w="110" w:type="dxa"/>
              <w:bottom w:w="95" w:type="dxa"/>
              <w:end w:w="110" w:type="dxa"/>
            </w:tcMar>
          </w:tcPr>
          <w:p>
            <w:pPr>
              <w:spacing w:after="0" w:line="247" w:lineRule="auto"/>
              <w:jc w:val="left"/>
            </w:pPr>
            <w:r>
              <w:rPr>
                <w:rFonts w:ascii="Arial" w:hAnsi="Arial"/>
                <w:color w:val="000000"/>
                <w:sz w:val="17"/>
              </w:rPr>
              <w:t>Environment, database, media, authentication redirects, RAG settings, and root routes</w:t>
            </w:r>
          </w:p>
        </w:tc>
      </w:tr>
      <w:tr>
        <w:trPr>
          <w:cantSplit/>
        </w:trPr>
        <w:tc>
          <w:tcPr>
            <w:tcW w:type="dxa" w:w="208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Domain models</w:t>
            </w:r>
          </w:p>
        </w:tc>
        <w:tc>
          <w:tcPr>
            <w:tcW w:type="dxa" w:w="3384"/>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qa/models.py</w:t>
            </w:r>
          </w:p>
        </w:tc>
        <w:tc>
          <w:tcPr>
            <w:tcW w:type="dxa" w:w="4464"/>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Documents, extracted chunks, logs, gold questions, runs, and results</w:t>
            </w:r>
          </w:p>
        </w:tc>
      </w:tr>
      <w:tr>
        <w:trPr>
          <w:cantSplit/>
        </w:trPr>
        <w:tc>
          <w:tcPr>
            <w:tcW w:type="dxa" w:w="2088"/>
            <w:vAlign w:val="center"/>
            <w:tcMar>
              <w:top w:w="95" w:type="dxa"/>
              <w:start w:w="110" w:type="dxa"/>
              <w:bottom w:w="95" w:type="dxa"/>
              <w:end w:w="110" w:type="dxa"/>
            </w:tcMar>
          </w:tcPr>
          <w:p>
            <w:pPr>
              <w:spacing w:after="0" w:line="247" w:lineRule="auto"/>
              <w:jc w:val="left"/>
            </w:pPr>
            <w:r>
              <w:rPr>
                <w:rFonts w:ascii="Arial" w:hAnsi="Arial"/>
                <w:color w:val="000000"/>
                <w:sz w:val="17"/>
              </w:rPr>
              <w:t>Web workflows</w:t>
            </w:r>
          </w:p>
        </w:tc>
        <w:tc>
          <w:tcPr>
            <w:tcW w:type="dxa" w:w="3384"/>
            <w:vAlign w:val="center"/>
            <w:tcMar>
              <w:top w:w="95" w:type="dxa"/>
              <w:start w:w="110" w:type="dxa"/>
              <w:bottom w:w="95" w:type="dxa"/>
              <w:end w:w="110" w:type="dxa"/>
            </w:tcMar>
          </w:tcPr>
          <w:p>
            <w:pPr>
              <w:spacing w:after="0" w:line="247" w:lineRule="auto"/>
              <w:jc w:val="left"/>
            </w:pPr>
            <w:r>
              <w:rPr>
                <w:rFonts w:ascii="Arial" w:hAnsi="Arial"/>
                <w:color w:val="000000"/>
                <w:sz w:val="17"/>
              </w:rPr>
              <w:t>qa/views.py and qa/urls.py</w:t>
            </w:r>
          </w:p>
        </w:tc>
        <w:tc>
          <w:tcPr>
            <w:tcW w:type="dxa" w:w="4464"/>
            <w:vAlign w:val="center"/>
            <w:tcMar>
              <w:top w:w="95" w:type="dxa"/>
              <w:start w:w="110" w:type="dxa"/>
              <w:bottom w:w="95" w:type="dxa"/>
              <w:end w:w="110" w:type="dxa"/>
            </w:tcMar>
          </w:tcPr>
          <w:p>
            <w:pPr>
              <w:spacing w:after="0" w:line="247" w:lineRule="auto"/>
              <w:jc w:val="left"/>
            </w:pPr>
            <w:r>
              <w:rPr>
                <w:rFonts w:ascii="Arial" w:hAnsi="Arial"/>
                <w:color w:val="000000"/>
                <w:sz w:val="17"/>
              </w:rPr>
              <w:t>Question handling, document operations, logs, and evaluation</w:t>
            </w:r>
          </w:p>
        </w:tc>
      </w:tr>
      <w:tr>
        <w:trPr>
          <w:cantSplit/>
        </w:trPr>
        <w:tc>
          <w:tcPr>
            <w:tcW w:type="dxa" w:w="208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Retrieval pipeline</w:t>
            </w:r>
          </w:p>
        </w:tc>
        <w:tc>
          <w:tcPr>
            <w:tcW w:type="dxa" w:w="3384"/>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rag/pipeline.py and retriever.py</w:t>
            </w:r>
          </w:p>
        </w:tc>
        <w:tc>
          <w:tcPr>
            <w:tcW w:type="dxa" w:w="4464"/>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Coordinates search, database lookup, generation, and citation checking</w:t>
            </w:r>
          </w:p>
        </w:tc>
      </w:tr>
      <w:tr>
        <w:trPr>
          <w:cantSplit/>
        </w:trPr>
        <w:tc>
          <w:tcPr>
            <w:tcW w:type="dxa" w:w="2088"/>
            <w:vAlign w:val="center"/>
            <w:tcMar>
              <w:top w:w="95" w:type="dxa"/>
              <w:start w:w="110" w:type="dxa"/>
              <w:bottom w:w="95" w:type="dxa"/>
              <w:end w:w="110" w:type="dxa"/>
            </w:tcMar>
          </w:tcPr>
          <w:p>
            <w:pPr>
              <w:spacing w:after="0" w:line="247" w:lineRule="auto"/>
              <w:jc w:val="left"/>
            </w:pPr>
            <w:r>
              <w:rPr>
                <w:rFonts w:ascii="Arial" w:hAnsi="Arial"/>
                <w:color w:val="000000"/>
                <w:sz w:val="17"/>
              </w:rPr>
              <w:t>Vector persistence</w:t>
            </w:r>
          </w:p>
        </w:tc>
        <w:tc>
          <w:tcPr>
            <w:tcW w:type="dxa" w:w="3384"/>
            <w:vAlign w:val="center"/>
            <w:tcMar>
              <w:top w:w="95" w:type="dxa"/>
              <w:start w:w="110" w:type="dxa"/>
              <w:bottom w:w="95" w:type="dxa"/>
              <w:end w:w="110" w:type="dxa"/>
            </w:tcMar>
          </w:tcPr>
          <w:p>
            <w:pPr>
              <w:spacing w:after="0" w:line="247" w:lineRule="auto"/>
              <w:jc w:val="left"/>
            </w:pPr>
            <w:r>
              <w:rPr>
                <w:rFonts w:ascii="Arial" w:hAnsi="Arial"/>
                <w:color w:val="000000"/>
                <w:sz w:val="17"/>
              </w:rPr>
              <w:t>rag/vectorstore.py</w:t>
            </w:r>
          </w:p>
        </w:tc>
        <w:tc>
          <w:tcPr>
            <w:tcW w:type="dxa" w:w="4464"/>
            <w:vAlign w:val="center"/>
            <w:tcMar>
              <w:top w:w="95" w:type="dxa"/>
              <w:start w:w="110" w:type="dxa"/>
              <w:bottom w:w="95" w:type="dxa"/>
              <w:end w:w="110" w:type="dxa"/>
            </w:tcMar>
          </w:tcPr>
          <w:p>
            <w:pPr>
              <w:spacing w:after="0" w:line="247" w:lineRule="auto"/>
              <w:jc w:val="left"/>
            </w:pPr>
            <w:r>
              <w:rPr>
                <w:rFonts w:ascii="Arial" w:hAnsi="Arial"/>
                <w:color w:val="000000"/>
                <w:sz w:val="17"/>
              </w:rPr>
              <w:t>Loads, searches, updates, and saves FAISS plus ID mapping</w:t>
            </w:r>
          </w:p>
        </w:tc>
      </w:tr>
      <w:tr>
        <w:trPr>
          <w:cantSplit/>
        </w:trPr>
        <w:tc>
          <w:tcPr>
            <w:tcW w:type="dxa" w:w="208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Model integration</w:t>
            </w:r>
          </w:p>
        </w:tc>
        <w:tc>
          <w:tcPr>
            <w:tcW w:type="dxa" w:w="3384"/>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rag/embedder.py and llm.py</w:t>
            </w:r>
          </w:p>
        </w:tc>
        <w:tc>
          <w:tcPr>
            <w:tcW w:type="dxa" w:w="4464"/>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Local embeddings and remote OpenRouter completion</w:t>
            </w:r>
          </w:p>
        </w:tc>
      </w:tr>
      <w:tr>
        <w:trPr>
          <w:cantSplit/>
        </w:trPr>
        <w:tc>
          <w:tcPr>
            <w:tcW w:type="dxa" w:w="2088"/>
            <w:vAlign w:val="center"/>
            <w:tcMar>
              <w:top w:w="95" w:type="dxa"/>
              <w:start w:w="110" w:type="dxa"/>
              <w:bottom w:w="95" w:type="dxa"/>
              <w:end w:w="110" w:type="dxa"/>
            </w:tcMar>
          </w:tcPr>
          <w:p>
            <w:pPr>
              <w:spacing w:after="0" w:line="247" w:lineRule="auto"/>
              <w:jc w:val="left"/>
            </w:pPr>
            <w:r>
              <w:rPr>
                <w:rFonts w:ascii="Arial" w:hAnsi="Arial"/>
                <w:color w:val="000000"/>
                <w:sz w:val="17"/>
              </w:rPr>
              <w:t>Presentation</w:t>
            </w:r>
          </w:p>
        </w:tc>
        <w:tc>
          <w:tcPr>
            <w:tcW w:type="dxa" w:w="3384"/>
            <w:vAlign w:val="center"/>
            <w:tcMar>
              <w:top w:w="95" w:type="dxa"/>
              <w:start w:w="110" w:type="dxa"/>
              <w:bottom w:w="95" w:type="dxa"/>
              <w:end w:w="110" w:type="dxa"/>
            </w:tcMar>
          </w:tcPr>
          <w:p>
            <w:pPr>
              <w:spacing w:after="0" w:line="247" w:lineRule="auto"/>
              <w:jc w:val="left"/>
            </w:pPr>
            <w:r>
              <w:rPr>
                <w:rFonts w:ascii="Arial" w:hAnsi="Arial"/>
                <w:color w:val="000000"/>
                <w:sz w:val="17"/>
              </w:rPr>
              <w:t>templates and Bootstrap CDN</w:t>
            </w:r>
          </w:p>
        </w:tc>
        <w:tc>
          <w:tcPr>
            <w:tcW w:type="dxa" w:w="4464"/>
            <w:vAlign w:val="center"/>
            <w:tcMar>
              <w:top w:w="95" w:type="dxa"/>
              <w:start w:w="110" w:type="dxa"/>
              <w:bottom w:w="95" w:type="dxa"/>
              <w:end w:w="110" w:type="dxa"/>
            </w:tcMar>
          </w:tcPr>
          <w:p>
            <w:pPr>
              <w:spacing w:after="0" w:line="247" w:lineRule="auto"/>
              <w:jc w:val="left"/>
            </w:pPr>
            <w:r>
              <w:rPr>
                <w:rFonts w:ascii="Arial" w:hAnsi="Arial"/>
                <w:color w:val="000000"/>
                <w:sz w:val="17"/>
              </w:rPr>
              <w:t>Dark-theme server-rendered user interface</w:t>
            </w:r>
          </w:p>
        </w:tc>
      </w:tr>
    </w:tbl>
    <w:p>
      <w:pPr>
        <w:spacing w:after="40"/>
      </w:pPr>
    </w:p>
    <w:p>
      <w:pPr>
        <w:pStyle w:val="Heading1"/>
        <w:keepNext/>
        <w:spacing w:before="240" w:after="100"/>
      </w:pPr>
      <w:r>
        <w:t>End to End Workflows</w:t>
      </w:r>
    </w:p>
    <w:p>
      <w:pPr>
        <w:pStyle w:val="Heading2"/>
        <w:keepNext/>
        <w:spacing w:before="160" w:after="100"/>
      </w:pPr>
      <w:r>
        <w:t>Document Upload and Indexing</w:t>
      </w:r>
    </w:p>
    <w:p>
      <w:pPr>
        <w:keepLines w:val="0"/>
        <w:spacing w:before="0" w:after="60" w:line="269" w:lineRule="auto"/>
        <w:ind w:left="403" w:hanging="317"/>
      </w:pPr>
      <w:r>
        <w:rPr>
          <w:rFonts w:ascii="Arial" w:hAnsi="Arial"/>
          <w:color w:val="000000"/>
          <w:sz w:val="20"/>
        </w:rPr>
        <w:t xml:space="preserve">1.  </w:t>
      </w:r>
      <w:r>
        <w:rPr>
          <w:rFonts w:ascii="Arial" w:hAnsi="Arial"/>
          <w:color w:val="000000"/>
          <w:sz w:val="20"/>
        </w:rPr>
        <w:t>An authenticated user opens /documents/upload/ and submits a title, file, regulator, status, and optional effective date.</w:t>
      </w:r>
    </w:p>
    <w:p>
      <w:pPr>
        <w:keepLines w:val="0"/>
        <w:spacing w:before="0" w:after="60" w:line="269" w:lineRule="auto"/>
        <w:ind w:left="403" w:hanging="317"/>
      </w:pPr>
      <w:r>
        <w:rPr>
          <w:rFonts w:ascii="Arial" w:hAnsi="Arial"/>
          <w:color w:val="000000"/>
          <w:sz w:val="20"/>
        </w:rPr>
        <w:t xml:space="preserve">2.  </w:t>
      </w:r>
      <w:r>
        <w:rPr>
          <w:rFonts w:ascii="Arial" w:hAnsi="Arial"/>
          <w:color w:val="000000"/>
          <w:sz w:val="20"/>
        </w:rPr>
        <w:t>Django saves a Document row and places the file under media/documents/.</w:t>
      </w:r>
    </w:p>
    <w:p>
      <w:pPr>
        <w:keepLines w:val="0"/>
        <w:spacing w:before="0" w:after="60" w:line="269" w:lineRule="auto"/>
        <w:ind w:left="403" w:hanging="317"/>
      </w:pPr>
      <w:r>
        <w:rPr>
          <w:rFonts w:ascii="Arial" w:hAnsi="Arial"/>
          <w:color w:val="000000"/>
          <w:sz w:val="20"/>
        </w:rPr>
        <w:t xml:space="preserve">3.  </w:t>
      </w:r>
      <w:r>
        <w:rPr>
          <w:rFonts w:ascii="Arial" w:hAnsi="Arial"/>
          <w:color w:val="000000"/>
          <w:sz w:val="20"/>
        </w:rPr>
        <w:t>The user clicks Index, which posts to /documents/&lt;id&gt;/index/.</w:t>
      </w:r>
    </w:p>
    <w:p>
      <w:pPr>
        <w:keepLines w:val="0"/>
        <w:spacing w:before="0" w:after="60" w:line="269" w:lineRule="auto"/>
        <w:ind w:left="403" w:hanging="317"/>
      </w:pPr>
      <w:r>
        <w:rPr>
          <w:rFonts w:ascii="Arial" w:hAnsi="Arial"/>
          <w:color w:val="000000"/>
          <w:sz w:val="20"/>
        </w:rPr>
        <w:t xml:space="preserve">4.  </w:t>
      </w:r>
      <w:r>
        <w:rPr>
          <w:rFonts w:ascii="Arial" w:hAnsi="Arial"/>
          <w:color w:val="000000"/>
          <w:sz w:val="20"/>
        </w:rPr>
        <w:t>chunk_pdf reads each PDF page and creates a new chunk when a line begins with a recognized numeric, alphabetic, or Roman-numeral clause marker.</w:t>
      </w:r>
    </w:p>
    <w:p>
      <w:pPr>
        <w:keepLines w:val="0"/>
        <w:spacing w:before="0" w:after="60" w:line="269" w:lineRule="auto"/>
        <w:ind w:left="403" w:hanging="317"/>
      </w:pPr>
      <w:r>
        <w:rPr>
          <w:rFonts w:ascii="Arial" w:hAnsi="Arial"/>
          <w:color w:val="000000"/>
          <w:sz w:val="20"/>
        </w:rPr>
        <w:t xml:space="preserve">5.  </w:t>
      </w:r>
      <w:r>
        <w:rPr>
          <w:rFonts w:ascii="Arial" w:hAnsi="Arial"/>
          <w:color w:val="000000"/>
          <w:sz w:val="20"/>
        </w:rPr>
        <w:t>Existing database chunks for the document are deleted and replacement Chunk rows are inserted.</w:t>
      </w:r>
    </w:p>
    <w:p>
      <w:pPr>
        <w:keepLines w:val="0"/>
        <w:spacing w:before="0" w:after="60" w:line="269" w:lineRule="auto"/>
        <w:ind w:left="403" w:hanging="317"/>
      </w:pPr>
      <w:r>
        <w:rPr>
          <w:rFonts w:ascii="Arial" w:hAnsi="Arial"/>
          <w:color w:val="000000"/>
          <w:sz w:val="20"/>
        </w:rPr>
        <w:t xml:space="preserve">6.  </w:t>
      </w:r>
      <w:r>
        <w:rPr>
          <w:rFonts w:ascii="Arial" w:hAnsi="Arial"/>
          <w:color w:val="000000"/>
          <w:sz w:val="20"/>
        </w:rPr>
        <w:t>index_document embeds every current chunk and appends the vectors and chunk IDs to the global FAISS index.</w:t>
      </w:r>
    </w:p>
    <w:p>
      <w:pPr>
        <w:keepLines w:val="0"/>
        <w:spacing w:before="0" w:after="60" w:line="269" w:lineRule="auto"/>
        <w:ind w:left="403" w:hanging="317"/>
      </w:pPr>
      <w:r>
        <w:rPr>
          <w:rFonts w:ascii="Arial" w:hAnsi="Arial"/>
          <w:color w:val="000000"/>
          <w:sz w:val="20"/>
        </w:rPr>
        <w:t xml:space="preserve">7.  </w:t>
      </w:r>
      <w:r>
        <w:rPr>
          <w:rFonts w:ascii="Arial" w:hAnsi="Arial"/>
          <w:color w:val="000000"/>
          <w:sz w:val="20"/>
        </w:rPr>
        <w:t>The document is marked indexed and its total chunk count is updated.</w:t>
      </w:r>
    </w:p>
    <w:p>
      <w:pPr>
        <w:keepLines w:val="0"/>
        <w:spacing w:before="0" w:after="120" w:line="269" w:lineRule="auto"/>
      </w:pPr>
      <w:r>
        <w:rPr>
          <w:rFonts w:ascii="Arial" w:hAnsi="Arial"/>
          <w:b/>
          <w:color w:val="000000"/>
          <w:sz w:val="21"/>
        </w:rPr>
        <w:t xml:space="preserve">Important consequence. </w:t>
      </w:r>
      <w:r>
        <w:rPr>
          <w:rFonts w:ascii="Arial" w:hAnsi="Arial"/>
          <w:color w:val="000000"/>
          <w:sz w:val="21"/>
        </w:rPr>
        <w:t>The vector index append operation does not remove the document's previous vectors during re-indexing. The current local mismatch shows this has already happened.</w:t>
      </w:r>
    </w:p>
    <w:p>
      <w:pPr>
        <w:pStyle w:val="Heading2"/>
        <w:keepNext/>
        <w:spacing w:before="160" w:after="100"/>
      </w:pPr>
      <w:r>
        <w:t>Question Answering</w:t>
      </w:r>
    </w:p>
    <w:p>
      <w:pPr>
        <w:keepLines w:val="0"/>
        <w:spacing w:before="0" w:after="60" w:line="269" w:lineRule="auto"/>
        <w:ind w:left="403" w:hanging="317"/>
      </w:pPr>
      <w:r>
        <w:rPr>
          <w:rFonts w:ascii="Arial" w:hAnsi="Arial"/>
          <w:color w:val="000000"/>
          <w:sz w:val="20"/>
        </w:rPr>
        <w:t xml:space="preserve">1.  </w:t>
      </w:r>
      <w:r>
        <w:rPr>
          <w:rFonts w:ascii="Arial" w:hAnsi="Arial"/>
          <w:color w:val="000000"/>
          <w:sz w:val="20"/>
        </w:rPr>
        <w:t>The user submits a question on the authenticated Ask page.</w:t>
      </w:r>
    </w:p>
    <w:p>
      <w:pPr>
        <w:keepLines w:val="0"/>
        <w:spacing w:before="0" w:after="60" w:line="269" w:lineRule="auto"/>
        <w:ind w:left="403" w:hanging="317"/>
      </w:pPr>
      <w:r>
        <w:rPr>
          <w:rFonts w:ascii="Arial" w:hAnsi="Arial"/>
          <w:color w:val="000000"/>
          <w:sz w:val="20"/>
        </w:rPr>
        <w:t xml:space="preserve">2.  </w:t>
      </w:r>
      <w:r>
        <w:rPr>
          <w:rFonts w:ascii="Arial" w:hAnsi="Arial"/>
          <w:color w:val="000000"/>
          <w:sz w:val="20"/>
        </w:rPr>
        <w:t>The application refuses to proceed if no document is marked indexed or no OpenRouter API key is configured.</w:t>
      </w:r>
    </w:p>
    <w:p>
      <w:pPr>
        <w:keepLines w:val="0"/>
        <w:spacing w:before="0" w:after="60" w:line="269" w:lineRule="auto"/>
        <w:ind w:left="403" w:hanging="317"/>
      </w:pPr>
      <w:r>
        <w:rPr>
          <w:rFonts w:ascii="Arial" w:hAnsi="Arial"/>
          <w:color w:val="000000"/>
          <w:sz w:val="20"/>
        </w:rPr>
        <w:t xml:space="preserve">3.  </w:t>
      </w:r>
      <w:r>
        <w:rPr>
          <w:rFonts w:ascii="Arial" w:hAnsi="Arial"/>
          <w:color w:val="000000"/>
          <w:sz w:val="20"/>
        </w:rPr>
        <w:t>The query is embedded with the same all-MiniLM-L6-v2 model used for documents.</w:t>
      </w:r>
    </w:p>
    <w:p>
      <w:pPr>
        <w:keepLines w:val="0"/>
        <w:spacing w:before="0" w:after="60" w:line="269" w:lineRule="auto"/>
        <w:ind w:left="403" w:hanging="317"/>
      </w:pPr>
      <w:r>
        <w:rPr>
          <w:rFonts w:ascii="Arial" w:hAnsi="Arial"/>
          <w:color w:val="000000"/>
          <w:sz w:val="20"/>
        </w:rPr>
        <w:t xml:space="preserve">4.  </w:t>
      </w:r>
      <w:r>
        <w:rPr>
          <w:rFonts w:ascii="Arial" w:hAnsi="Arial"/>
          <w:color w:val="000000"/>
          <w:sz w:val="20"/>
        </w:rPr>
        <w:t>FAISS returns the top inner-product matches; results below the 0.3 threshold are removed.</w:t>
      </w:r>
    </w:p>
    <w:p>
      <w:pPr>
        <w:keepLines w:val="0"/>
        <w:spacing w:before="0" w:after="60" w:line="269" w:lineRule="auto"/>
        <w:ind w:left="403" w:hanging="317"/>
      </w:pPr>
      <w:r>
        <w:rPr>
          <w:rFonts w:ascii="Arial" w:hAnsi="Arial"/>
          <w:color w:val="000000"/>
          <w:sz w:val="20"/>
        </w:rPr>
        <w:t xml:space="preserve">5.  </w:t>
      </w:r>
      <w:r>
        <w:rPr>
          <w:rFonts w:ascii="Arial" w:hAnsi="Arial"/>
          <w:color w:val="000000"/>
          <w:sz w:val="20"/>
        </w:rPr>
        <w:t>The pipeline fetches matching Chunk rows from SQLite. Missing rows are silently discarded.</w:t>
      </w:r>
    </w:p>
    <w:p>
      <w:pPr>
        <w:keepLines w:val="0"/>
        <w:spacing w:before="0" w:after="60" w:line="269" w:lineRule="auto"/>
        <w:ind w:left="403" w:hanging="317"/>
      </w:pPr>
      <w:r>
        <w:rPr>
          <w:rFonts w:ascii="Arial" w:hAnsi="Arial"/>
          <w:color w:val="000000"/>
          <w:sz w:val="20"/>
        </w:rPr>
        <w:t xml:space="preserve">6.  </w:t>
      </w:r>
      <w:r>
        <w:rPr>
          <w:rFonts w:ascii="Arial" w:hAnsi="Arial"/>
          <w:color w:val="000000"/>
          <w:sz w:val="20"/>
        </w:rPr>
        <w:t>The retrieved document title, paragraph identifier, page number, status, and text are assembled into the model context.</w:t>
      </w:r>
    </w:p>
    <w:p>
      <w:pPr>
        <w:keepLines w:val="0"/>
        <w:spacing w:before="0" w:after="60" w:line="269" w:lineRule="auto"/>
        <w:ind w:left="403" w:hanging="317"/>
      </w:pPr>
      <w:r>
        <w:rPr>
          <w:rFonts w:ascii="Arial" w:hAnsi="Arial"/>
          <w:color w:val="000000"/>
          <w:sz w:val="20"/>
        </w:rPr>
        <w:t xml:space="preserve">7.  </w:t>
      </w:r>
      <w:r>
        <w:rPr>
          <w:rFonts w:ascii="Arial" w:hAnsi="Arial"/>
          <w:color w:val="000000"/>
          <w:sz w:val="20"/>
        </w:rPr>
        <w:t>The OpenRouter model is asked to answer only from that context, cite paragraph and page details, refuse unsupported questions, and add a legal disclaimer.</w:t>
      </w:r>
    </w:p>
    <w:p>
      <w:pPr>
        <w:keepLines w:val="0"/>
        <w:spacing w:before="0" w:after="60" w:line="269" w:lineRule="auto"/>
        <w:ind w:left="403" w:hanging="317"/>
      </w:pPr>
      <w:r>
        <w:rPr>
          <w:rFonts w:ascii="Arial" w:hAnsi="Arial"/>
          <w:color w:val="000000"/>
          <w:sz w:val="20"/>
        </w:rPr>
        <w:t xml:space="preserve">8.  </w:t>
      </w:r>
      <w:r>
        <w:rPr>
          <w:rFonts w:ascii="Arial" w:hAnsi="Arial"/>
          <w:color w:val="000000"/>
          <w:sz w:val="20"/>
        </w:rPr>
        <w:t>A regular-expression checker extracts cited paragraph identifiers and verifies that each identifier appeared among the retrieved chunks.</w:t>
      </w:r>
    </w:p>
    <w:p>
      <w:pPr>
        <w:keepLines w:val="0"/>
        <w:spacing w:before="0" w:after="60" w:line="269" w:lineRule="auto"/>
        <w:ind w:left="403" w:hanging="317"/>
      </w:pPr>
      <w:r>
        <w:rPr>
          <w:rFonts w:ascii="Arial" w:hAnsi="Arial"/>
          <w:color w:val="000000"/>
          <w:sz w:val="20"/>
        </w:rPr>
        <w:t xml:space="preserve">9.  </w:t>
      </w:r>
      <w:r>
        <w:rPr>
          <w:rFonts w:ascii="Arial" w:hAnsi="Arial"/>
          <w:color w:val="000000"/>
          <w:sz w:val="20"/>
        </w:rPr>
        <w:t>The answer, retrieved chunk IDs, scores, citation result, refusal flag, user, and response time are written to QueryLog.</w:t>
      </w:r>
    </w:p>
    <w:p>
      <w:pPr>
        <w:pStyle w:val="Heading2"/>
        <w:keepNext/>
        <w:spacing w:before="160" w:after="100"/>
      </w:pPr>
      <w:r>
        <w:t>Evaluation</w:t>
      </w:r>
    </w:p>
    <w:p>
      <w:pPr>
        <w:keepLines w:val="0"/>
        <w:spacing w:before="0" w:after="60" w:line="269" w:lineRule="auto"/>
        <w:ind w:left="403" w:hanging="317"/>
      </w:pPr>
      <w:r>
        <w:rPr>
          <w:rFonts w:ascii="Arial" w:hAnsi="Arial"/>
          <w:color w:val="000000"/>
          <w:sz w:val="20"/>
        </w:rPr>
        <w:t xml:space="preserve">1.  </w:t>
      </w:r>
      <w:r>
        <w:rPr>
          <w:rFonts w:ascii="Arial" w:hAnsi="Arial"/>
          <w:color w:val="000000"/>
          <w:sz w:val="20"/>
        </w:rPr>
        <w:t>An authenticated user starts a batch run from /eval/run/.</w:t>
      </w:r>
    </w:p>
    <w:p>
      <w:pPr>
        <w:keepLines w:val="0"/>
        <w:spacing w:before="0" w:after="60" w:line="269" w:lineRule="auto"/>
        <w:ind w:left="403" w:hanging="317"/>
      </w:pPr>
      <w:r>
        <w:rPr>
          <w:rFonts w:ascii="Arial" w:hAnsi="Arial"/>
          <w:color w:val="000000"/>
          <w:sz w:val="20"/>
        </w:rPr>
        <w:t xml:space="preserve">2.  </w:t>
      </w:r>
      <w:r>
        <w:rPr>
          <w:rFonts w:ascii="Arial" w:hAnsi="Arial"/>
          <w:color w:val="000000"/>
          <w:sz w:val="20"/>
        </w:rPr>
        <w:t>Each GoldQuestion is sent through the same live RAG and OpenRouter path.</w:t>
      </w:r>
    </w:p>
    <w:p>
      <w:pPr>
        <w:keepLines w:val="0"/>
        <w:spacing w:before="0" w:after="60" w:line="269" w:lineRule="auto"/>
        <w:ind w:left="403" w:hanging="317"/>
      </w:pPr>
      <w:r>
        <w:rPr>
          <w:rFonts w:ascii="Arial" w:hAnsi="Arial"/>
          <w:color w:val="000000"/>
          <w:sz w:val="20"/>
        </w:rPr>
        <w:t xml:space="preserve">3.  </w:t>
      </w:r>
      <w:r>
        <w:rPr>
          <w:rFonts w:ascii="Arial" w:hAnsi="Arial"/>
          <w:color w:val="000000"/>
          <w:sz w:val="20"/>
        </w:rPr>
        <w:t>Unanswerable questions are correct only when the answer equals the exact not-found sentence.</w:t>
      </w:r>
    </w:p>
    <w:p>
      <w:pPr>
        <w:keepLines w:val="0"/>
        <w:spacing w:before="0" w:after="60" w:line="269" w:lineRule="auto"/>
        <w:ind w:left="403" w:hanging="317"/>
      </w:pPr>
      <w:r>
        <w:rPr>
          <w:rFonts w:ascii="Arial" w:hAnsi="Arial"/>
          <w:color w:val="000000"/>
          <w:sz w:val="20"/>
        </w:rPr>
        <w:t xml:space="preserve">4.  </w:t>
      </w:r>
      <w:r>
        <w:rPr>
          <w:rFonts w:ascii="Arial" w:hAnsi="Arial"/>
          <w:color w:val="000000"/>
          <w:sz w:val="20"/>
        </w:rPr>
        <w:t>Answerable questions are graded from expected paragraph IDs, not from expected answer text.</w:t>
      </w:r>
    </w:p>
    <w:p>
      <w:pPr>
        <w:keepLines w:val="0"/>
        <w:spacing w:before="0" w:after="60" w:line="269" w:lineRule="auto"/>
        <w:ind w:left="403" w:hanging="317"/>
      </w:pPr>
      <w:r>
        <w:rPr>
          <w:rFonts w:ascii="Arial" w:hAnsi="Arial"/>
          <w:color w:val="000000"/>
          <w:sz w:val="20"/>
        </w:rPr>
        <w:t xml:space="preserve">5.  </w:t>
      </w:r>
      <w:r>
        <w:rPr>
          <w:rFonts w:ascii="Arial" w:hAnsi="Arial"/>
          <w:color w:val="000000"/>
          <w:sz w:val="20"/>
        </w:rPr>
        <w:t>Partial retrieval counts as correct in the run-level accuracy calculation.</w:t>
      </w:r>
    </w:p>
    <w:p>
      <w:pPr>
        <w:keepLines w:val="0"/>
        <w:spacing w:before="0" w:after="60" w:line="269" w:lineRule="auto"/>
        <w:ind w:left="403" w:hanging="317"/>
      </w:pPr>
      <w:r>
        <w:rPr>
          <w:rFonts w:ascii="Arial" w:hAnsi="Arial"/>
          <w:color w:val="000000"/>
          <w:sz w:val="20"/>
        </w:rPr>
        <w:t xml:space="preserve">6.  </w:t>
      </w:r>
      <w:r>
        <w:rPr>
          <w:rFonts w:ascii="Arial" w:hAnsi="Arial"/>
          <w:color w:val="000000"/>
          <w:sz w:val="20"/>
        </w:rPr>
        <w:t>Errors are stored as wrong results, and aggregate totals are displayed in the dashboard.</w:t>
      </w:r>
    </w:p>
    <w:p>
      <w:pPr>
        <w:pStyle w:val="Heading2"/>
        <w:keepNext/>
        <w:spacing w:before="160" w:after="100"/>
      </w:pPr>
      <w:r>
        <w:t>Document Deletion</w:t>
      </w:r>
    </w:p>
    <w:p>
      <w:pPr>
        <w:keepLines w:val="0"/>
        <w:spacing w:before="0" w:after="100" w:line="269" w:lineRule="auto"/>
      </w:pPr>
      <w:r>
        <w:rPr>
          <w:rFonts w:ascii="Arial" w:hAnsi="Arial"/>
          <w:color w:val="000000"/>
          <w:sz w:val="21"/>
        </w:rPr>
        <w:t>Deletion removes the document's current chunk vectors by reconstructing a new FAISS index from all retained positions, then deletes the Document row and cascades its Chunk rows. The uploaded PDF file itself is not deleted by Django when the model row is deleted, so orphaned media can remain on disk.</w:t>
      </w:r>
    </w:p>
    <w:p>
      <w:pPr>
        <w:pStyle w:val="Heading1"/>
        <w:keepNext/>
        <w:spacing w:before="240" w:after="100"/>
      </w:pPr>
      <w:r>
        <w:t>Django Application Guide</w:t>
      </w:r>
    </w:p>
    <w:p>
      <w:pPr>
        <w:pStyle w:val="Heading2"/>
        <w:keepNext/>
        <w:spacing w:before="160" w:after="100"/>
      </w:pPr>
      <w:r>
        <w:t>Settings and Root Routing</w:t>
      </w:r>
    </w:p>
    <w:p>
      <w:pPr>
        <w:keepLines w:val="0"/>
        <w:spacing w:before="0" w:after="100" w:line="269" w:lineRule="auto"/>
      </w:pPr>
      <w:r>
        <w:rPr>
          <w:rFonts w:ascii="Arial" w:hAnsi="Arial"/>
          <w:color w:val="000000"/>
          <w:sz w:val="21"/>
        </w:rPr>
        <w:t>compliance_assistant/settings.py loads .env at import time, uses SQLite, serves media directly only when DEBUG is true, and defines the RAG directory, API key, model name, top-k value, and similarity threshold. The current timezone is UTC, while the local user environment is Asia/Calcutta.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592"/>
            <w:shd w:fill="17365D"/>
            <w:tcMar>
              <w:top w:w="95" w:type="dxa"/>
              <w:start w:w="110" w:type="dxa"/>
              <w:bottom w:w="95" w:type="dxa"/>
              <w:end w:w="110" w:type="dxa"/>
            </w:tcMar>
            <w:vAlign w:val="center"/>
          </w:tcPr>
          <w:p>
            <w:pPr>
              <w:spacing w:after="0"/>
              <w:jc w:val="center"/>
            </w:pPr>
            <w:r>
              <w:rPr>
                <w:rFonts w:ascii="Arial" w:hAnsi="Arial"/>
                <w:b/>
                <w:color w:val="FFFFFF"/>
                <w:sz w:val="17"/>
              </w:rPr>
              <w:t>Setting</w:t>
            </w:r>
          </w:p>
        </w:tc>
        <w:tc>
          <w:tcPr>
            <w:tcW w:type="dxa" w:w="3240"/>
            <w:shd w:fill="17365D"/>
            <w:tcMar>
              <w:top w:w="95" w:type="dxa"/>
              <w:start w:w="110" w:type="dxa"/>
              <w:bottom w:w="95" w:type="dxa"/>
              <w:end w:w="110" w:type="dxa"/>
            </w:tcMar>
            <w:vAlign w:val="center"/>
          </w:tcPr>
          <w:p>
            <w:pPr>
              <w:spacing w:after="0"/>
              <w:jc w:val="center"/>
            </w:pPr>
            <w:r>
              <w:rPr>
                <w:rFonts w:ascii="Arial" w:hAnsi="Arial"/>
                <w:b/>
                <w:color w:val="FFFFFF"/>
                <w:sz w:val="17"/>
              </w:rPr>
              <w:t>Current value</w:t>
            </w:r>
          </w:p>
        </w:tc>
        <w:tc>
          <w:tcPr>
            <w:tcW w:type="dxa" w:w="4104"/>
            <w:shd w:fill="17365D"/>
            <w:tcMar>
              <w:top w:w="95" w:type="dxa"/>
              <w:start w:w="110" w:type="dxa"/>
              <w:bottom w:w="95" w:type="dxa"/>
              <w:end w:w="110" w:type="dxa"/>
            </w:tcMar>
            <w:vAlign w:val="center"/>
          </w:tcPr>
          <w:p>
            <w:pPr>
              <w:spacing w:after="0"/>
              <w:jc w:val="center"/>
            </w:pPr>
            <w:r>
              <w:rPr>
                <w:rFonts w:ascii="Arial" w:hAnsi="Arial"/>
                <w:b/>
                <w:color w:val="FFFFFF"/>
                <w:sz w:val="17"/>
              </w:rPr>
              <w:t>Meaning</w:t>
            </w:r>
          </w:p>
        </w:tc>
      </w:tr>
      <w:tr>
        <w:trPr>
          <w:cantSplit/>
        </w:trPr>
        <w:tc>
          <w:tcPr>
            <w:tcW w:type="dxa" w:w="2592"/>
            <w:vAlign w:val="center"/>
            <w:tcMar>
              <w:top w:w="95" w:type="dxa"/>
              <w:start w:w="110" w:type="dxa"/>
              <w:bottom w:w="95" w:type="dxa"/>
              <w:end w:w="110" w:type="dxa"/>
            </w:tcMar>
          </w:tcPr>
          <w:p>
            <w:pPr>
              <w:spacing w:after="0" w:line="247" w:lineRule="auto"/>
              <w:jc w:val="left"/>
            </w:pPr>
            <w:r>
              <w:rPr>
                <w:rFonts w:ascii="Arial" w:hAnsi="Arial"/>
                <w:color w:val="000000"/>
                <w:sz w:val="17"/>
              </w:rPr>
              <w:t>RAG_TOP_K</w:t>
            </w:r>
          </w:p>
        </w:tc>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5</w:t>
            </w:r>
          </w:p>
        </w:tc>
        <w:tc>
          <w:tcPr>
            <w:tcW w:type="dxa" w:w="4104"/>
            <w:vAlign w:val="center"/>
            <w:tcMar>
              <w:top w:w="95" w:type="dxa"/>
              <w:start w:w="110" w:type="dxa"/>
              <w:bottom w:w="95" w:type="dxa"/>
              <w:end w:w="110" w:type="dxa"/>
            </w:tcMar>
          </w:tcPr>
          <w:p>
            <w:pPr>
              <w:spacing w:after="0" w:line="247" w:lineRule="auto"/>
              <w:jc w:val="left"/>
            </w:pPr>
            <w:r>
              <w:rPr>
                <w:rFonts w:ascii="Arial" w:hAnsi="Arial"/>
                <w:color w:val="000000"/>
                <w:sz w:val="17"/>
              </w:rPr>
              <w:t>Maximum FAISS hits considered before database lookup</w:t>
            </w:r>
          </w:p>
        </w:tc>
      </w:tr>
      <w:tr>
        <w:trPr>
          <w:cantSplit/>
        </w:trPr>
        <w:tc>
          <w:tcPr>
            <w:tcW w:type="dxa" w:w="259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RAG_CONFIDENCE_THRESHOLD</w:t>
            </w:r>
          </w:p>
        </w:tc>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0.3</w:t>
            </w:r>
          </w:p>
        </w:tc>
        <w:tc>
          <w:tcPr>
            <w:tcW w:type="dxa" w:w="4104"/>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Minimum normalized inner-product score</w:t>
            </w:r>
          </w:p>
        </w:tc>
      </w:tr>
      <w:tr>
        <w:trPr>
          <w:cantSplit/>
        </w:trPr>
        <w:tc>
          <w:tcPr>
            <w:tcW w:type="dxa" w:w="2592"/>
            <w:vAlign w:val="center"/>
            <w:tcMar>
              <w:top w:w="95" w:type="dxa"/>
              <w:start w:w="110" w:type="dxa"/>
              <w:bottom w:w="95" w:type="dxa"/>
              <w:end w:w="110" w:type="dxa"/>
            </w:tcMar>
          </w:tcPr>
          <w:p>
            <w:pPr>
              <w:spacing w:after="0" w:line="247" w:lineRule="auto"/>
              <w:jc w:val="left"/>
            </w:pPr>
            <w:r>
              <w:rPr>
                <w:rFonts w:ascii="Arial" w:hAnsi="Arial"/>
                <w:color w:val="000000"/>
                <w:sz w:val="17"/>
              </w:rPr>
              <w:t>VECTORSTORE_DIR</w:t>
            </w:r>
          </w:p>
        </w:tc>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&lt;project&gt;/vectorstore</w:t>
            </w:r>
          </w:p>
        </w:tc>
        <w:tc>
          <w:tcPr>
            <w:tcW w:type="dxa" w:w="4104"/>
            <w:vAlign w:val="center"/>
            <w:tcMar>
              <w:top w:w="95" w:type="dxa"/>
              <w:start w:w="110" w:type="dxa"/>
              <w:bottom w:w="95" w:type="dxa"/>
              <w:end w:w="110" w:type="dxa"/>
            </w:tcMar>
          </w:tcPr>
          <w:p>
            <w:pPr>
              <w:spacing w:after="0" w:line="247" w:lineRule="auto"/>
              <w:jc w:val="left"/>
            </w:pPr>
            <w:r>
              <w:rPr>
                <w:rFonts w:ascii="Arial" w:hAnsi="Arial"/>
                <w:color w:val="000000"/>
                <w:sz w:val="17"/>
              </w:rPr>
              <w:t>FAISS and mapping persistence</w:t>
            </w:r>
          </w:p>
        </w:tc>
      </w:tr>
      <w:tr>
        <w:trPr>
          <w:cantSplit/>
        </w:trPr>
        <w:tc>
          <w:tcPr>
            <w:tcW w:type="dxa" w:w="259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OPENROUTER_MODEL</w:t>
            </w:r>
          </w:p>
        </w:tc>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Environment or configured free-model default</w:t>
            </w:r>
          </w:p>
        </w:tc>
        <w:tc>
          <w:tcPr>
            <w:tcW w:type="dxa" w:w="4104"/>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Primary remote generation model</w:t>
            </w:r>
          </w:p>
        </w:tc>
      </w:tr>
      <w:tr>
        <w:trPr>
          <w:cantSplit/>
        </w:trPr>
        <w:tc>
          <w:tcPr>
            <w:tcW w:type="dxa" w:w="2592"/>
            <w:vAlign w:val="center"/>
            <w:tcMar>
              <w:top w:w="95" w:type="dxa"/>
              <w:start w:w="110" w:type="dxa"/>
              <w:bottom w:w="95" w:type="dxa"/>
              <w:end w:w="110" w:type="dxa"/>
            </w:tcMar>
          </w:tcPr>
          <w:p>
            <w:pPr>
              <w:spacing w:after="0" w:line="247" w:lineRule="auto"/>
              <w:jc w:val="left"/>
            </w:pPr>
            <w:r>
              <w:rPr>
                <w:rFonts w:ascii="Arial" w:hAnsi="Arial"/>
                <w:color w:val="000000"/>
                <w:sz w:val="17"/>
              </w:rPr>
              <w:t>ALLOWED_HOSTS</w:t>
            </w:r>
          </w:p>
        </w:tc>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w:t>
            </w:r>
          </w:p>
        </w:tc>
        <w:tc>
          <w:tcPr>
            <w:tcW w:type="dxa" w:w="4104"/>
            <w:vAlign w:val="center"/>
            <w:tcMar>
              <w:top w:w="95" w:type="dxa"/>
              <w:start w:w="110" w:type="dxa"/>
              <w:bottom w:w="95" w:type="dxa"/>
              <w:end w:w="110" w:type="dxa"/>
            </w:tcMar>
          </w:tcPr>
          <w:p>
            <w:pPr>
              <w:spacing w:after="0" w:line="247" w:lineRule="auto"/>
              <w:jc w:val="left"/>
            </w:pPr>
            <w:r>
              <w:rPr>
                <w:rFonts w:ascii="Arial" w:hAnsi="Arial"/>
                <w:color w:val="000000"/>
                <w:sz w:val="17"/>
              </w:rPr>
              <w:t>Accepts every host header; unsuitable for production</w:t>
            </w:r>
          </w:p>
        </w:tc>
      </w:tr>
      <w:tr>
        <w:trPr>
          <w:cantSplit/>
        </w:trPr>
        <w:tc>
          <w:tcPr>
            <w:tcW w:type="dxa" w:w="2592"/>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TIME_ZONE</w:t>
            </w:r>
          </w:p>
        </w:tc>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UTC</w:t>
            </w:r>
          </w:p>
        </w:tc>
        <w:tc>
          <w:tcPr>
            <w:tcW w:type="dxa" w:w="4104"/>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Database display and timestamps use UTC-aware behavior</w:t>
            </w:r>
          </w:p>
        </w:tc>
      </w:tr>
    </w:tbl>
    <w:p>
      <w:pPr>
        <w:spacing w:after="40"/>
      </w:pPr>
    </w:p>
    <w:p>
      <w:pPr>
        <w:pStyle w:val="Heading2"/>
        <w:keepNext/>
        <w:spacing w:before="160" w:after="100"/>
      </w:pPr>
      <w:r>
        <w:t>Data Models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800"/>
            <w:shd w:fill="17365D"/>
            <w:tcMar>
              <w:top w:w="95" w:type="dxa"/>
              <w:start w:w="110" w:type="dxa"/>
              <w:bottom w:w="95" w:type="dxa"/>
              <w:end w:w="110" w:type="dxa"/>
            </w:tcMar>
            <w:vAlign w:val="center"/>
          </w:tcPr>
          <w:p>
            <w:pPr>
              <w:spacing w:after="0"/>
              <w:jc w:val="center"/>
            </w:pPr>
            <w:r>
              <w:rPr>
                <w:rFonts w:ascii="Arial" w:hAnsi="Arial"/>
                <w:b/>
                <w:color w:val="FFFFFF"/>
                <w:sz w:val="17"/>
              </w:rPr>
              <w:t>Model</w:t>
            </w:r>
          </w:p>
        </w:tc>
        <w:tc>
          <w:tcPr>
            <w:tcW w:type="dxa" w:w="4320"/>
            <w:shd w:fill="17365D"/>
            <w:tcMar>
              <w:top w:w="95" w:type="dxa"/>
              <w:start w:w="110" w:type="dxa"/>
              <w:bottom w:w="95" w:type="dxa"/>
              <w:end w:w="110" w:type="dxa"/>
            </w:tcMar>
            <w:vAlign w:val="center"/>
          </w:tcPr>
          <w:p>
            <w:pPr>
              <w:spacing w:after="0"/>
              <w:jc w:val="center"/>
            </w:pPr>
            <w:r>
              <w:rPr>
                <w:rFonts w:ascii="Arial" w:hAnsi="Arial"/>
                <w:b/>
                <w:color w:val="FFFFFF"/>
                <w:sz w:val="17"/>
              </w:rPr>
              <w:t>Key fields</w:t>
            </w:r>
          </w:p>
        </w:tc>
        <w:tc>
          <w:tcPr>
            <w:tcW w:type="dxa" w:w="3816"/>
            <w:shd w:fill="17365D"/>
            <w:tcMar>
              <w:top w:w="95" w:type="dxa"/>
              <w:start w:w="110" w:type="dxa"/>
              <w:bottom w:w="95" w:type="dxa"/>
              <w:end w:w="110" w:type="dxa"/>
            </w:tcMar>
            <w:vAlign w:val="center"/>
          </w:tcPr>
          <w:p>
            <w:pPr>
              <w:spacing w:after="0"/>
              <w:jc w:val="center"/>
            </w:pPr>
            <w:r>
              <w:rPr>
                <w:rFonts w:ascii="Arial" w:hAnsi="Arial"/>
                <w:b/>
                <w:color w:val="FFFFFF"/>
                <w:sz w:val="17"/>
              </w:rPr>
              <w:t>Operational role</w:t>
            </w:r>
          </w:p>
        </w:tc>
      </w:tr>
      <w:tr>
        <w:trPr>
          <w:cantSplit/>
        </w:trPr>
        <w:tc>
          <w:tcPr>
            <w:tcW w:type="dxa" w:w="1800"/>
            <w:vAlign w:val="center"/>
            <w:tcMar>
              <w:top w:w="95" w:type="dxa"/>
              <w:start w:w="110" w:type="dxa"/>
              <w:bottom w:w="95" w:type="dxa"/>
              <w:end w:w="110" w:type="dxa"/>
            </w:tcMar>
          </w:tcPr>
          <w:p>
            <w:pPr>
              <w:spacing w:after="0" w:line="247" w:lineRule="auto"/>
              <w:jc w:val="left"/>
            </w:pPr>
            <w:r>
              <w:rPr>
                <w:rFonts w:ascii="Arial" w:hAnsi="Arial"/>
                <w:color w:val="000000"/>
                <w:sz w:val="17"/>
              </w:rPr>
              <w:t>Document</w:t>
            </w:r>
          </w:p>
        </w:tc>
        <w:tc>
          <w:tcPr>
            <w:tcW w:type="dxa" w:w="4320"/>
            <w:vAlign w:val="center"/>
            <w:tcMar>
              <w:top w:w="95" w:type="dxa"/>
              <w:start w:w="110" w:type="dxa"/>
              <w:bottom w:w="95" w:type="dxa"/>
              <w:end w:w="110" w:type="dxa"/>
            </w:tcMar>
          </w:tcPr>
          <w:p>
            <w:pPr>
              <w:spacing w:after="0" w:line="247" w:lineRule="auto"/>
              <w:jc w:val="left"/>
            </w:pPr>
            <w:r>
              <w:rPr>
                <w:rFonts w:ascii="Arial" w:hAnsi="Arial"/>
                <w:color w:val="000000"/>
                <w:sz w:val="17"/>
              </w:rPr>
              <w:t>title, file, regulator, status, effective_date, is_indexed</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7"/>
              </w:rPr>
              <w:t>One uploaded source and its declared regulatory status</w:t>
            </w:r>
          </w:p>
        </w:tc>
      </w:tr>
      <w:tr>
        <w:trPr>
          <w:cantSplit/>
        </w:trPr>
        <w:tc>
          <w:tcPr>
            <w:tcW w:type="dxa" w:w="180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Chunk</w:t>
            </w:r>
          </w:p>
        </w:tc>
        <w:tc>
          <w:tcPr>
            <w:tcW w:type="dxa" w:w="432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document, index, paragraph_id, text, page_number, metadata</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Retrieval unit linked to one document</w:t>
            </w:r>
          </w:p>
        </w:tc>
      </w:tr>
      <w:tr>
        <w:trPr>
          <w:cantSplit/>
        </w:trPr>
        <w:tc>
          <w:tcPr>
            <w:tcW w:type="dxa" w:w="1800"/>
            <w:vAlign w:val="center"/>
            <w:tcMar>
              <w:top w:w="95" w:type="dxa"/>
              <w:start w:w="110" w:type="dxa"/>
              <w:bottom w:w="95" w:type="dxa"/>
              <w:end w:w="110" w:type="dxa"/>
            </w:tcMar>
          </w:tcPr>
          <w:p>
            <w:pPr>
              <w:spacing w:after="0" w:line="247" w:lineRule="auto"/>
              <w:jc w:val="left"/>
            </w:pPr>
            <w:r>
              <w:rPr>
                <w:rFonts w:ascii="Arial" w:hAnsi="Arial"/>
                <w:color w:val="000000"/>
                <w:sz w:val="17"/>
              </w:rPr>
              <w:t>QueryLog</w:t>
            </w:r>
          </w:p>
        </w:tc>
        <w:tc>
          <w:tcPr>
            <w:tcW w:type="dxa" w:w="4320"/>
            <w:vAlign w:val="center"/>
            <w:tcMar>
              <w:top w:w="95" w:type="dxa"/>
              <w:start w:w="110" w:type="dxa"/>
              <w:bottom w:w="95" w:type="dxa"/>
              <w:end w:w="110" w:type="dxa"/>
            </w:tcMar>
          </w:tcPr>
          <w:p>
            <w:pPr>
              <w:spacing w:after="0" w:line="247" w:lineRule="auto"/>
              <w:jc w:val="left"/>
            </w:pPr>
            <w:r>
              <w:rPr>
                <w:rFonts w:ascii="Arial" w:hAnsi="Arial"/>
                <w:color w:val="000000"/>
                <w:sz w:val="17"/>
              </w:rPr>
              <w:t>user, question, answer, chunk IDs, scores, flags, time</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7"/>
              </w:rPr>
              <w:t>Audit record of each answered request</w:t>
            </w:r>
          </w:p>
        </w:tc>
      </w:tr>
      <w:tr>
        <w:trPr>
          <w:cantSplit/>
        </w:trPr>
        <w:tc>
          <w:tcPr>
            <w:tcW w:type="dxa" w:w="180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GoldQuestion</w:t>
            </w:r>
          </w:p>
        </w:tc>
        <w:tc>
          <w:tcPr>
            <w:tcW w:type="dxa" w:w="432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question, expected_answer, expected paragraph IDs, category</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Manual evaluation fixture</w:t>
            </w:r>
          </w:p>
        </w:tc>
      </w:tr>
      <w:tr>
        <w:trPr>
          <w:cantSplit/>
        </w:trPr>
        <w:tc>
          <w:tcPr>
            <w:tcW w:type="dxa" w:w="1800"/>
            <w:vAlign w:val="center"/>
            <w:tcMar>
              <w:top w:w="95" w:type="dxa"/>
              <w:start w:w="110" w:type="dxa"/>
              <w:bottom w:w="95" w:type="dxa"/>
              <w:end w:w="110" w:type="dxa"/>
            </w:tcMar>
          </w:tcPr>
          <w:p>
            <w:pPr>
              <w:spacing w:after="0" w:line="247" w:lineRule="auto"/>
              <w:jc w:val="left"/>
            </w:pPr>
            <w:r>
              <w:rPr>
                <w:rFonts w:ascii="Arial" w:hAnsi="Arial"/>
                <w:color w:val="000000"/>
                <w:sz w:val="17"/>
              </w:rPr>
              <w:t>EvalRun</w:t>
            </w:r>
          </w:p>
        </w:tc>
        <w:tc>
          <w:tcPr>
            <w:tcW w:type="dxa" w:w="4320"/>
            <w:vAlign w:val="center"/>
            <w:tcMar>
              <w:top w:w="95" w:type="dxa"/>
              <w:start w:w="110" w:type="dxa"/>
              <w:bottom w:w="95" w:type="dxa"/>
              <w:end w:w="110" w:type="dxa"/>
            </w:tcMar>
          </w:tcPr>
          <w:p>
            <w:pPr>
              <w:spacing w:after="0" w:line="247" w:lineRule="auto"/>
              <w:jc w:val="left"/>
            </w:pPr>
            <w:r>
              <w:rPr>
                <w:rFonts w:ascii="Arial" w:hAnsi="Arial"/>
                <w:color w:val="000000"/>
                <w:sz w:val="17"/>
              </w:rPr>
              <w:t>totals, response time, notes</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7"/>
              </w:rPr>
              <w:t>Batch-level summary</w:t>
            </w:r>
          </w:p>
        </w:tc>
      </w:tr>
      <w:tr>
        <w:trPr>
          <w:cantSplit/>
        </w:trPr>
        <w:tc>
          <w:tcPr>
            <w:tcW w:type="dxa" w:w="180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EvalResult</w:t>
            </w:r>
          </w:p>
        </w:tc>
        <w:tc>
          <w:tcPr>
            <w:tcW w:type="dxa" w:w="432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gold question, system answer, retrieval status, quality</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Per-question evaluation result</w:t>
            </w:r>
          </w:p>
        </w:tc>
      </w:tr>
    </w:tbl>
    <w:p>
      <w:pPr>
        <w:spacing w:after="40"/>
      </w:pPr>
    </w:p>
    <w:p>
      <w:pPr>
        <w:pStyle w:val="Heading2"/>
        <w:keepNext/>
        <w:spacing w:before="160" w:after="100"/>
      </w:pPr>
      <w:r>
        <w:t>Routes and Access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3168"/>
            <w:shd w:fill="17365D"/>
            <w:tcMar>
              <w:top w:w="95" w:type="dxa"/>
              <w:start w:w="110" w:type="dxa"/>
              <w:bottom w:w="95" w:type="dxa"/>
              <w:end w:w="110" w:type="dxa"/>
            </w:tcMar>
            <w:vAlign w:val="center"/>
          </w:tcPr>
          <w:p>
            <w:pPr>
              <w:spacing w:after="0"/>
              <w:jc w:val="center"/>
            </w:pPr>
            <w:r>
              <w:rPr>
                <w:rFonts w:ascii="Arial" w:hAnsi="Arial"/>
                <w:b/>
                <w:color w:val="FFFFFF"/>
                <w:sz w:val="16"/>
              </w:rPr>
              <w:t>Route</w:t>
            </w:r>
          </w:p>
        </w:tc>
        <w:tc>
          <w:tcPr>
            <w:tcW w:type="dxa" w:w="1152"/>
            <w:shd w:fill="17365D"/>
            <w:tcMar>
              <w:top w:w="95" w:type="dxa"/>
              <w:start w:w="110" w:type="dxa"/>
              <w:bottom w:w="95" w:type="dxa"/>
              <w:end w:w="110" w:type="dxa"/>
            </w:tcMar>
            <w:vAlign w:val="center"/>
          </w:tcPr>
          <w:p>
            <w:pPr>
              <w:spacing w:after="0"/>
              <w:jc w:val="center"/>
            </w:pPr>
            <w:r>
              <w:rPr>
                <w:rFonts w:ascii="Arial" w:hAnsi="Arial"/>
                <w:b/>
                <w:color w:val="FFFFFF"/>
                <w:sz w:val="16"/>
              </w:rPr>
              <w:t>Method</w:t>
            </w:r>
          </w:p>
        </w:tc>
        <w:tc>
          <w:tcPr>
            <w:tcW w:type="dxa" w:w="1296"/>
            <w:shd w:fill="17365D"/>
            <w:tcMar>
              <w:top w:w="95" w:type="dxa"/>
              <w:start w:w="110" w:type="dxa"/>
              <w:bottom w:w="95" w:type="dxa"/>
              <w:end w:w="110" w:type="dxa"/>
            </w:tcMar>
            <w:vAlign w:val="center"/>
          </w:tcPr>
          <w:p>
            <w:pPr>
              <w:spacing w:after="0"/>
              <w:jc w:val="center"/>
            </w:pPr>
            <w:r>
              <w:rPr>
                <w:rFonts w:ascii="Arial" w:hAnsi="Arial"/>
                <w:b/>
                <w:color w:val="FFFFFF"/>
                <w:sz w:val="16"/>
              </w:rPr>
              <w:t>Access</w:t>
            </w:r>
          </w:p>
        </w:tc>
        <w:tc>
          <w:tcPr>
            <w:tcW w:type="dxa" w:w="4176"/>
            <w:shd w:fill="17365D"/>
            <w:tcMar>
              <w:top w:w="95" w:type="dxa"/>
              <w:start w:w="110" w:type="dxa"/>
              <w:bottom w:w="95" w:type="dxa"/>
              <w:end w:w="110" w:type="dxa"/>
            </w:tcMar>
            <w:vAlign w:val="center"/>
          </w:tcPr>
          <w:p>
            <w:pPr>
              <w:spacing w:after="0"/>
              <w:jc w:val="center"/>
            </w:pPr>
            <w:r>
              <w:rPr>
                <w:rFonts w:ascii="Arial" w:hAnsi="Arial"/>
                <w:b/>
                <w:color w:val="FFFFFF"/>
                <w:sz w:val="16"/>
              </w:rPr>
              <w:t>Purpose</w:t>
            </w:r>
          </w:p>
        </w:tc>
      </w:tr>
      <w:tr>
        <w:trPr>
          <w:cantSplit/>
        </w:trPr>
        <w:tc>
          <w:tcPr>
            <w:tcW w:type="dxa" w:w="3168"/>
            <w:vAlign w:val="center"/>
            <w:tcMar>
              <w:top w:w="95" w:type="dxa"/>
              <w:start w:w="110" w:type="dxa"/>
              <w:bottom w:w="95" w:type="dxa"/>
              <w:end w:w="110" w:type="dxa"/>
            </w:tcMar>
          </w:tcPr>
          <w:p>
            <w:pPr>
              <w:spacing w:after="0" w:line="247" w:lineRule="auto"/>
              <w:jc w:val="left"/>
            </w:pPr>
            <w:r>
              <w:rPr>
                <w:rFonts w:ascii="Arial" w:hAnsi="Arial"/>
                <w:color w:val="000000"/>
                <w:sz w:val="16"/>
              </w:rPr>
              <w:t>/</w:t>
            </w:r>
          </w:p>
        </w:tc>
        <w:tc>
          <w:tcPr>
            <w:tcW w:type="dxa" w:w="1152"/>
            <w:vAlign w:val="center"/>
            <w:tcMar>
              <w:top w:w="95" w:type="dxa"/>
              <w:start w:w="110" w:type="dxa"/>
              <w:bottom w:w="95" w:type="dxa"/>
              <w:end w:w="110" w:type="dxa"/>
            </w:tcMar>
          </w:tcPr>
          <w:p>
            <w:pPr>
              <w:spacing w:after="0" w:line="247" w:lineRule="auto"/>
              <w:jc w:val="center"/>
            </w:pPr>
            <w:r>
              <w:rPr>
                <w:rFonts w:ascii="Arial" w:hAnsi="Arial"/>
                <w:color w:val="000000"/>
                <w:sz w:val="16"/>
              </w:rPr>
              <w:t>GET</w:t>
            </w:r>
          </w:p>
        </w:tc>
        <w:tc>
          <w:tcPr>
            <w:tcW w:type="dxa" w:w="1296"/>
            <w:vAlign w:val="center"/>
            <w:tcMar>
              <w:top w:w="95" w:type="dxa"/>
              <w:start w:w="110" w:type="dxa"/>
              <w:bottom w:w="95" w:type="dxa"/>
              <w:end w:w="110" w:type="dxa"/>
            </w:tcMar>
          </w:tcPr>
          <w:p>
            <w:pPr>
              <w:spacing w:after="0" w:line="247" w:lineRule="auto"/>
              <w:jc w:val="center"/>
            </w:pPr>
            <w:r>
              <w:rPr>
                <w:rFonts w:ascii="Arial" w:hAnsi="Arial"/>
                <w:color w:val="000000"/>
                <w:sz w:val="16"/>
              </w:rPr>
              <w:t>Public</w:t>
            </w:r>
          </w:p>
        </w:tc>
        <w:tc>
          <w:tcPr>
            <w:tcW w:type="dxa" w:w="4176"/>
            <w:vAlign w:val="center"/>
            <w:tcMar>
              <w:top w:w="95" w:type="dxa"/>
              <w:start w:w="110" w:type="dxa"/>
              <w:bottom w:w="95" w:type="dxa"/>
              <w:end w:w="110" w:type="dxa"/>
            </w:tcMar>
          </w:tcPr>
          <w:p>
            <w:pPr>
              <w:spacing w:after="0" w:line="247" w:lineRule="auto"/>
              <w:jc w:val="left"/>
            </w:pPr>
            <w:r>
              <w:rPr>
                <w:rFonts w:ascii="Arial" w:hAnsi="Arial"/>
                <w:color w:val="000000"/>
                <w:sz w:val="16"/>
              </w:rPr>
              <w:t>Home, examples, and corpus statistics</w:t>
            </w:r>
          </w:p>
        </w:tc>
      </w:tr>
      <w:tr>
        <w:trPr>
          <w:cantSplit/>
        </w:trPr>
        <w:tc>
          <w:tcPr>
            <w:tcW w:type="dxa" w:w="316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/ask/</w:t>
            </w:r>
          </w:p>
        </w:tc>
        <w:tc>
          <w:tcPr>
            <w:tcW w:type="dxa" w:w="1152"/>
            <w:vAlign w:val="center"/>
            <w:tcMar>
              <w:top w:w="95" w:type="dxa"/>
              <w:start w:w="110" w:type="dxa"/>
              <w:bottom w:w="95" w:type="dxa"/>
              <w:end w:w="110" w:type="dxa"/>
            </w:tcMar>
            <w:shd w:fill="EAF2F8"/>
          </w:tcPr>
          <w:p>
            <w:pPr>
              <w:spacing w:after="0" w:line="247" w:lineRule="auto"/>
              <w:jc w:val="center"/>
            </w:pPr>
            <w:r>
              <w:rPr>
                <w:rFonts w:ascii="Arial" w:hAnsi="Arial"/>
                <w:color w:val="000000"/>
                <w:sz w:val="16"/>
              </w:rPr>
              <w:t>GET POST</w:t>
            </w:r>
          </w:p>
        </w:tc>
        <w:tc>
          <w:tcPr>
            <w:tcW w:type="dxa" w:w="1296"/>
            <w:vAlign w:val="center"/>
            <w:tcMar>
              <w:top w:w="95" w:type="dxa"/>
              <w:start w:w="110" w:type="dxa"/>
              <w:bottom w:w="95" w:type="dxa"/>
              <w:end w:w="110" w:type="dxa"/>
            </w:tcMar>
            <w:shd w:fill="EAF2F8"/>
          </w:tcPr>
          <w:p>
            <w:pPr>
              <w:spacing w:after="0" w:line="247" w:lineRule="auto"/>
              <w:jc w:val="center"/>
            </w:pPr>
            <w:r>
              <w:rPr>
                <w:rFonts w:ascii="Arial" w:hAnsi="Arial"/>
                <w:color w:val="000000"/>
                <w:sz w:val="16"/>
              </w:rPr>
              <w:t>Login</w:t>
            </w:r>
          </w:p>
        </w:tc>
        <w:tc>
          <w:tcPr>
            <w:tcW w:type="dxa" w:w="4176"/>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Question form and RAG response</w:t>
            </w:r>
          </w:p>
        </w:tc>
      </w:tr>
      <w:tr>
        <w:trPr>
          <w:cantSplit/>
        </w:trPr>
        <w:tc>
          <w:tcPr>
            <w:tcW w:type="dxa" w:w="3168"/>
            <w:vAlign w:val="center"/>
            <w:tcMar>
              <w:top w:w="95" w:type="dxa"/>
              <w:start w:w="110" w:type="dxa"/>
              <w:bottom w:w="95" w:type="dxa"/>
              <w:end w:w="110" w:type="dxa"/>
            </w:tcMar>
          </w:tcPr>
          <w:p>
            <w:pPr>
              <w:spacing w:after="0" w:line="247" w:lineRule="auto"/>
              <w:jc w:val="left"/>
            </w:pPr>
            <w:r>
              <w:rPr>
                <w:rFonts w:ascii="Arial" w:hAnsi="Arial"/>
                <w:color w:val="000000"/>
                <w:sz w:val="16"/>
              </w:rPr>
              <w:t>/documents/</w:t>
            </w:r>
          </w:p>
        </w:tc>
        <w:tc>
          <w:tcPr>
            <w:tcW w:type="dxa" w:w="1152"/>
            <w:vAlign w:val="center"/>
            <w:tcMar>
              <w:top w:w="95" w:type="dxa"/>
              <w:start w:w="110" w:type="dxa"/>
              <w:bottom w:w="95" w:type="dxa"/>
              <w:end w:w="110" w:type="dxa"/>
            </w:tcMar>
          </w:tcPr>
          <w:p>
            <w:pPr>
              <w:spacing w:after="0" w:line="247" w:lineRule="auto"/>
              <w:jc w:val="center"/>
            </w:pPr>
            <w:r>
              <w:rPr>
                <w:rFonts w:ascii="Arial" w:hAnsi="Arial"/>
                <w:color w:val="000000"/>
                <w:sz w:val="16"/>
              </w:rPr>
              <w:t>GET</w:t>
            </w:r>
          </w:p>
        </w:tc>
        <w:tc>
          <w:tcPr>
            <w:tcW w:type="dxa" w:w="1296"/>
            <w:vAlign w:val="center"/>
            <w:tcMar>
              <w:top w:w="95" w:type="dxa"/>
              <w:start w:w="110" w:type="dxa"/>
              <w:bottom w:w="95" w:type="dxa"/>
              <w:end w:w="110" w:type="dxa"/>
            </w:tcMar>
          </w:tcPr>
          <w:p>
            <w:pPr>
              <w:spacing w:after="0" w:line="247" w:lineRule="auto"/>
              <w:jc w:val="center"/>
            </w:pPr>
            <w:r>
              <w:rPr>
                <w:rFonts w:ascii="Arial" w:hAnsi="Arial"/>
                <w:color w:val="000000"/>
                <w:sz w:val="16"/>
              </w:rPr>
              <w:t>Login</w:t>
            </w:r>
          </w:p>
        </w:tc>
        <w:tc>
          <w:tcPr>
            <w:tcW w:type="dxa" w:w="4176"/>
            <w:vAlign w:val="center"/>
            <w:tcMar>
              <w:top w:w="95" w:type="dxa"/>
              <w:start w:w="110" w:type="dxa"/>
              <w:bottom w:w="95" w:type="dxa"/>
              <w:end w:w="110" w:type="dxa"/>
            </w:tcMar>
          </w:tcPr>
          <w:p>
            <w:pPr>
              <w:spacing w:after="0" w:line="247" w:lineRule="auto"/>
              <w:jc w:val="left"/>
            </w:pPr>
            <w:r>
              <w:rPr>
                <w:rFonts w:ascii="Arial" w:hAnsi="Arial"/>
                <w:color w:val="000000"/>
                <w:sz w:val="16"/>
              </w:rPr>
              <w:t>Document inventory</w:t>
            </w:r>
          </w:p>
        </w:tc>
      </w:tr>
      <w:tr>
        <w:trPr>
          <w:cantSplit/>
        </w:trPr>
        <w:tc>
          <w:tcPr>
            <w:tcW w:type="dxa" w:w="316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/documents/upload/</w:t>
            </w:r>
          </w:p>
        </w:tc>
        <w:tc>
          <w:tcPr>
            <w:tcW w:type="dxa" w:w="1152"/>
            <w:vAlign w:val="center"/>
            <w:tcMar>
              <w:top w:w="95" w:type="dxa"/>
              <w:start w:w="110" w:type="dxa"/>
              <w:bottom w:w="95" w:type="dxa"/>
              <w:end w:w="110" w:type="dxa"/>
            </w:tcMar>
            <w:shd w:fill="EAF2F8"/>
          </w:tcPr>
          <w:p>
            <w:pPr>
              <w:spacing w:after="0" w:line="247" w:lineRule="auto"/>
              <w:jc w:val="center"/>
            </w:pPr>
            <w:r>
              <w:rPr>
                <w:rFonts w:ascii="Arial" w:hAnsi="Arial"/>
                <w:color w:val="000000"/>
                <w:sz w:val="16"/>
              </w:rPr>
              <w:t>GET POST</w:t>
            </w:r>
          </w:p>
        </w:tc>
        <w:tc>
          <w:tcPr>
            <w:tcW w:type="dxa" w:w="1296"/>
            <w:vAlign w:val="center"/>
            <w:tcMar>
              <w:top w:w="95" w:type="dxa"/>
              <w:start w:w="110" w:type="dxa"/>
              <w:bottom w:w="95" w:type="dxa"/>
              <w:end w:w="110" w:type="dxa"/>
            </w:tcMar>
            <w:shd w:fill="EAF2F8"/>
          </w:tcPr>
          <w:p>
            <w:pPr>
              <w:spacing w:after="0" w:line="247" w:lineRule="auto"/>
              <w:jc w:val="center"/>
            </w:pPr>
            <w:r>
              <w:rPr>
                <w:rFonts w:ascii="Arial" w:hAnsi="Arial"/>
                <w:color w:val="000000"/>
                <w:sz w:val="16"/>
              </w:rPr>
              <w:t>Login</w:t>
            </w:r>
          </w:p>
        </w:tc>
        <w:tc>
          <w:tcPr>
            <w:tcW w:type="dxa" w:w="4176"/>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Upload source PDF</w:t>
            </w:r>
          </w:p>
        </w:tc>
      </w:tr>
      <w:tr>
        <w:trPr>
          <w:cantSplit/>
        </w:trPr>
        <w:tc>
          <w:tcPr>
            <w:tcW w:type="dxa" w:w="3168"/>
            <w:vAlign w:val="center"/>
            <w:tcMar>
              <w:top w:w="95" w:type="dxa"/>
              <w:start w:w="110" w:type="dxa"/>
              <w:bottom w:w="95" w:type="dxa"/>
              <w:end w:w="110" w:type="dxa"/>
            </w:tcMar>
          </w:tcPr>
          <w:p>
            <w:pPr>
              <w:spacing w:after="0" w:line="247" w:lineRule="auto"/>
              <w:jc w:val="left"/>
            </w:pPr>
            <w:r>
              <w:rPr>
                <w:rFonts w:ascii="Arial" w:hAnsi="Arial"/>
                <w:color w:val="000000"/>
                <w:sz w:val="16"/>
              </w:rPr>
              <w:t>/documents/&lt;id&gt;/index/</w:t>
            </w:r>
          </w:p>
        </w:tc>
        <w:tc>
          <w:tcPr>
            <w:tcW w:type="dxa" w:w="1152"/>
            <w:vAlign w:val="center"/>
            <w:tcMar>
              <w:top w:w="95" w:type="dxa"/>
              <w:start w:w="110" w:type="dxa"/>
              <w:bottom w:w="95" w:type="dxa"/>
              <w:end w:w="110" w:type="dxa"/>
            </w:tcMar>
          </w:tcPr>
          <w:p>
            <w:pPr>
              <w:spacing w:after="0" w:line="247" w:lineRule="auto"/>
              <w:jc w:val="center"/>
            </w:pPr>
            <w:r>
              <w:rPr>
                <w:rFonts w:ascii="Arial" w:hAnsi="Arial"/>
                <w:color w:val="000000"/>
                <w:sz w:val="16"/>
              </w:rPr>
              <w:t>POST</w:t>
            </w:r>
          </w:p>
        </w:tc>
        <w:tc>
          <w:tcPr>
            <w:tcW w:type="dxa" w:w="1296"/>
            <w:vAlign w:val="center"/>
            <w:tcMar>
              <w:top w:w="95" w:type="dxa"/>
              <w:start w:w="110" w:type="dxa"/>
              <w:bottom w:w="95" w:type="dxa"/>
              <w:end w:w="110" w:type="dxa"/>
            </w:tcMar>
          </w:tcPr>
          <w:p>
            <w:pPr>
              <w:spacing w:after="0" w:line="247" w:lineRule="auto"/>
              <w:jc w:val="center"/>
            </w:pPr>
            <w:r>
              <w:rPr>
                <w:rFonts w:ascii="Arial" w:hAnsi="Arial"/>
                <w:color w:val="000000"/>
                <w:sz w:val="16"/>
              </w:rPr>
              <w:t>Login</w:t>
            </w:r>
          </w:p>
        </w:tc>
        <w:tc>
          <w:tcPr>
            <w:tcW w:type="dxa" w:w="4176"/>
            <w:vAlign w:val="center"/>
            <w:tcMar>
              <w:top w:w="95" w:type="dxa"/>
              <w:start w:w="110" w:type="dxa"/>
              <w:bottom w:w="95" w:type="dxa"/>
              <w:end w:w="110" w:type="dxa"/>
            </w:tcMar>
          </w:tcPr>
          <w:p>
            <w:pPr>
              <w:spacing w:after="0" w:line="247" w:lineRule="auto"/>
              <w:jc w:val="left"/>
            </w:pPr>
            <w:r>
              <w:rPr>
                <w:rFonts w:ascii="Arial" w:hAnsi="Arial"/>
                <w:color w:val="000000"/>
                <w:sz w:val="16"/>
              </w:rPr>
              <w:t>Parse and index document</w:t>
            </w:r>
          </w:p>
        </w:tc>
      </w:tr>
      <w:tr>
        <w:trPr>
          <w:cantSplit/>
        </w:trPr>
        <w:tc>
          <w:tcPr>
            <w:tcW w:type="dxa" w:w="316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/documents/&lt;id&gt;/delete/</w:t>
            </w:r>
          </w:p>
        </w:tc>
        <w:tc>
          <w:tcPr>
            <w:tcW w:type="dxa" w:w="1152"/>
            <w:vAlign w:val="center"/>
            <w:tcMar>
              <w:top w:w="95" w:type="dxa"/>
              <w:start w:w="110" w:type="dxa"/>
              <w:bottom w:w="95" w:type="dxa"/>
              <w:end w:w="110" w:type="dxa"/>
            </w:tcMar>
            <w:shd w:fill="EAF2F8"/>
          </w:tcPr>
          <w:p>
            <w:pPr>
              <w:spacing w:after="0" w:line="247" w:lineRule="auto"/>
              <w:jc w:val="center"/>
            </w:pPr>
            <w:r>
              <w:rPr>
                <w:rFonts w:ascii="Arial" w:hAnsi="Arial"/>
                <w:color w:val="000000"/>
                <w:sz w:val="16"/>
              </w:rPr>
              <w:t>POST</w:t>
            </w:r>
          </w:p>
        </w:tc>
        <w:tc>
          <w:tcPr>
            <w:tcW w:type="dxa" w:w="1296"/>
            <w:vAlign w:val="center"/>
            <w:tcMar>
              <w:top w:w="95" w:type="dxa"/>
              <w:start w:w="110" w:type="dxa"/>
              <w:bottom w:w="95" w:type="dxa"/>
              <w:end w:w="110" w:type="dxa"/>
            </w:tcMar>
            <w:shd w:fill="EAF2F8"/>
          </w:tcPr>
          <w:p>
            <w:pPr>
              <w:spacing w:after="0" w:line="247" w:lineRule="auto"/>
              <w:jc w:val="center"/>
            </w:pPr>
            <w:r>
              <w:rPr>
                <w:rFonts w:ascii="Arial" w:hAnsi="Arial"/>
                <w:color w:val="000000"/>
                <w:sz w:val="16"/>
              </w:rPr>
              <w:t>Login</w:t>
            </w:r>
          </w:p>
        </w:tc>
        <w:tc>
          <w:tcPr>
            <w:tcW w:type="dxa" w:w="4176"/>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Remove document and current vectors</w:t>
            </w:r>
          </w:p>
        </w:tc>
      </w:tr>
      <w:tr>
        <w:trPr>
          <w:cantSplit/>
        </w:trPr>
        <w:tc>
          <w:tcPr>
            <w:tcW w:type="dxa" w:w="3168"/>
            <w:vAlign w:val="center"/>
            <w:tcMar>
              <w:top w:w="95" w:type="dxa"/>
              <w:start w:w="110" w:type="dxa"/>
              <w:bottom w:w="95" w:type="dxa"/>
              <w:end w:w="110" w:type="dxa"/>
            </w:tcMar>
          </w:tcPr>
          <w:p>
            <w:pPr>
              <w:spacing w:after="0" w:line="247" w:lineRule="auto"/>
              <w:jc w:val="left"/>
            </w:pPr>
            <w:r>
              <w:rPr>
                <w:rFonts w:ascii="Arial" w:hAnsi="Arial"/>
                <w:color w:val="000000"/>
                <w:sz w:val="16"/>
              </w:rPr>
              <w:t>/query-log/</w:t>
            </w:r>
          </w:p>
        </w:tc>
        <w:tc>
          <w:tcPr>
            <w:tcW w:type="dxa" w:w="1152"/>
            <w:vAlign w:val="center"/>
            <w:tcMar>
              <w:top w:w="95" w:type="dxa"/>
              <w:start w:w="110" w:type="dxa"/>
              <w:bottom w:w="95" w:type="dxa"/>
              <w:end w:w="110" w:type="dxa"/>
            </w:tcMar>
          </w:tcPr>
          <w:p>
            <w:pPr>
              <w:spacing w:after="0" w:line="247" w:lineRule="auto"/>
              <w:jc w:val="center"/>
            </w:pPr>
            <w:r>
              <w:rPr>
                <w:rFonts w:ascii="Arial" w:hAnsi="Arial"/>
                <w:color w:val="000000"/>
                <w:sz w:val="16"/>
              </w:rPr>
              <w:t>GET</w:t>
            </w:r>
          </w:p>
        </w:tc>
        <w:tc>
          <w:tcPr>
            <w:tcW w:type="dxa" w:w="1296"/>
            <w:vAlign w:val="center"/>
            <w:tcMar>
              <w:top w:w="95" w:type="dxa"/>
              <w:start w:w="110" w:type="dxa"/>
              <w:bottom w:w="95" w:type="dxa"/>
              <w:end w:w="110" w:type="dxa"/>
            </w:tcMar>
          </w:tcPr>
          <w:p>
            <w:pPr>
              <w:spacing w:after="0" w:line="247" w:lineRule="auto"/>
              <w:jc w:val="center"/>
            </w:pPr>
            <w:r>
              <w:rPr>
                <w:rFonts w:ascii="Arial" w:hAnsi="Arial"/>
                <w:color w:val="000000"/>
                <w:sz w:val="16"/>
              </w:rPr>
              <w:t>Login</w:t>
            </w:r>
          </w:p>
        </w:tc>
        <w:tc>
          <w:tcPr>
            <w:tcW w:type="dxa" w:w="4176"/>
            <w:vAlign w:val="center"/>
            <w:tcMar>
              <w:top w:w="95" w:type="dxa"/>
              <w:start w:w="110" w:type="dxa"/>
              <w:bottom w:w="95" w:type="dxa"/>
              <w:end w:w="110" w:type="dxa"/>
            </w:tcMar>
          </w:tcPr>
          <w:p>
            <w:pPr>
              <w:spacing w:after="0" w:line="247" w:lineRule="auto"/>
              <w:jc w:val="left"/>
            </w:pPr>
            <w:r>
              <w:rPr>
                <w:rFonts w:ascii="Arial" w:hAnsi="Arial"/>
                <w:color w:val="000000"/>
                <w:sz w:val="16"/>
              </w:rPr>
              <w:t>View up to 100 recent queries from all users</w:t>
            </w:r>
          </w:p>
        </w:tc>
      </w:tr>
      <w:tr>
        <w:trPr>
          <w:cantSplit/>
        </w:trPr>
        <w:tc>
          <w:tcPr>
            <w:tcW w:type="dxa" w:w="316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/eval/</w:t>
            </w:r>
          </w:p>
        </w:tc>
        <w:tc>
          <w:tcPr>
            <w:tcW w:type="dxa" w:w="1152"/>
            <w:vAlign w:val="center"/>
            <w:tcMar>
              <w:top w:w="95" w:type="dxa"/>
              <w:start w:w="110" w:type="dxa"/>
              <w:bottom w:w="95" w:type="dxa"/>
              <w:end w:w="110" w:type="dxa"/>
            </w:tcMar>
            <w:shd w:fill="EAF2F8"/>
          </w:tcPr>
          <w:p>
            <w:pPr>
              <w:spacing w:after="0" w:line="247" w:lineRule="auto"/>
              <w:jc w:val="center"/>
            </w:pPr>
            <w:r>
              <w:rPr>
                <w:rFonts w:ascii="Arial" w:hAnsi="Arial"/>
                <w:color w:val="000000"/>
                <w:sz w:val="16"/>
              </w:rPr>
              <w:t>GET</w:t>
            </w:r>
          </w:p>
        </w:tc>
        <w:tc>
          <w:tcPr>
            <w:tcW w:type="dxa" w:w="1296"/>
            <w:vAlign w:val="center"/>
            <w:tcMar>
              <w:top w:w="95" w:type="dxa"/>
              <w:start w:w="110" w:type="dxa"/>
              <w:bottom w:w="95" w:type="dxa"/>
              <w:end w:w="110" w:type="dxa"/>
            </w:tcMar>
            <w:shd w:fill="EAF2F8"/>
          </w:tcPr>
          <w:p>
            <w:pPr>
              <w:spacing w:after="0" w:line="247" w:lineRule="auto"/>
              <w:jc w:val="center"/>
            </w:pPr>
            <w:r>
              <w:rPr>
                <w:rFonts w:ascii="Arial" w:hAnsi="Arial"/>
                <w:color w:val="000000"/>
                <w:sz w:val="16"/>
              </w:rPr>
              <w:t>Login</w:t>
            </w:r>
          </w:p>
        </w:tc>
        <w:tc>
          <w:tcPr>
            <w:tcW w:type="dxa" w:w="4176"/>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Evaluation dashboard</w:t>
            </w:r>
          </w:p>
        </w:tc>
      </w:tr>
      <w:tr>
        <w:trPr>
          <w:cantSplit/>
        </w:trPr>
        <w:tc>
          <w:tcPr>
            <w:tcW w:type="dxa" w:w="3168"/>
            <w:vAlign w:val="center"/>
            <w:tcMar>
              <w:top w:w="95" w:type="dxa"/>
              <w:start w:w="110" w:type="dxa"/>
              <w:bottom w:w="95" w:type="dxa"/>
              <w:end w:w="110" w:type="dxa"/>
            </w:tcMar>
          </w:tcPr>
          <w:p>
            <w:pPr>
              <w:spacing w:after="0" w:line="247" w:lineRule="auto"/>
              <w:jc w:val="left"/>
            </w:pPr>
            <w:r>
              <w:rPr>
                <w:rFonts w:ascii="Arial" w:hAnsi="Arial"/>
                <w:color w:val="000000"/>
                <w:sz w:val="16"/>
              </w:rPr>
              <w:t>/eval/run/</w:t>
            </w:r>
          </w:p>
        </w:tc>
        <w:tc>
          <w:tcPr>
            <w:tcW w:type="dxa" w:w="1152"/>
            <w:vAlign w:val="center"/>
            <w:tcMar>
              <w:top w:w="95" w:type="dxa"/>
              <w:start w:w="110" w:type="dxa"/>
              <w:bottom w:w="95" w:type="dxa"/>
              <w:end w:w="110" w:type="dxa"/>
            </w:tcMar>
          </w:tcPr>
          <w:p>
            <w:pPr>
              <w:spacing w:after="0" w:line="247" w:lineRule="auto"/>
              <w:jc w:val="center"/>
            </w:pPr>
            <w:r>
              <w:rPr>
                <w:rFonts w:ascii="Arial" w:hAnsi="Arial"/>
                <w:color w:val="000000"/>
                <w:sz w:val="16"/>
              </w:rPr>
              <w:t>POST</w:t>
            </w:r>
          </w:p>
        </w:tc>
        <w:tc>
          <w:tcPr>
            <w:tcW w:type="dxa" w:w="1296"/>
            <w:vAlign w:val="center"/>
            <w:tcMar>
              <w:top w:w="95" w:type="dxa"/>
              <w:start w:w="110" w:type="dxa"/>
              <w:bottom w:w="95" w:type="dxa"/>
              <w:end w:w="110" w:type="dxa"/>
            </w:tcMar>
          </w:tcPr>
          <w:p>
            <w:pPr>
              <w:spacing w:after="0" w:line="247" w:lineRule="auto"/>
              <w:jc w:val="center"/>
            </w:pPr>
            <w:r>
              <w:rPr>
                <w:rFonts w:ascii="Arial" w:hAnsi="Arial"/>
                <w:color w:val="000000"/>
                <w:sz w:val="16"/>
              </w:rPr>
              <w:t>Login</w:t>
            </w:r>
          </w:p>
        </w:tc>
        <w:tc>
          <w:tcPr>
            <w:tcW w:type="dxa" w:w="4176"/>
            <w:vAlign w:val="center"/>
            <w:tcMar>
              <w:top w:w="95" w:type="dxa"/>
              <w:start w:w="110" w:type="dxa"/>
              <w:bottom w:w="95" w:type="dxa"/>
              <w:end w:w="110" w:type="dxa"/>
            </w:tcMar>
          </w:tcPr>
          <w:p>
            <w:pPr>
              <w:spacing w:after="0" w:line="247" w:lineRule="auto"/>
              <w:jc w:val="left"/>
            </w:pPr>
            <w:r>
              <w:rPr>
                <w:rFonts w:ascii="Arial" w:hAnsi="Arial"/>
                <w:color w:val="000000"/>
                <w:sz w:val="16"/>
              </w:rPr>
              <w:t>Execute live evaluation</w:t>
            </w:r>
          </w:p>
        </w:tc>
      </w:tr>
      <w:tr>
        <w:trPr>
          <w:cantSplit/>
        </w:trPr>
        <w:tc>
          <w:tcPr>
            <w:tcW w:type="dxa" w:w="316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/admin/</w:t>
            </w:r>
          </w:p>
        </w:tc>
        <w:tc>
          <w:tcPr>
            <w:tcW w:type="dxa" w:w="1152"/>
            <w:vAlign w:val="center"/>
            <w:tcMar>
              <w:top w:w="95" w:type="dxa"/>
              <w:start w:w="110" w:type="dxa"/>
              <w:bottom w:w="95" w:type="dxa"/>
              <w:end w:w="110" w:type="dxa"/>
            </w:tcMar>
            <w:shd w:fill="EAF2F8"/>
          </w:tcPr>
          <w:p>
            <w:pPr>
              <w:spacing w:after="0" w:line="247" w:lineRule="auto"/>
              <w:jc w:val="center"/>
            </w:pPr>
            <w:r>
              <w:rPr>
                <w:rFonts w:ascii="Arial" w:hAnsi="Arial"/>
                <w:color w:val="000000"/>
                <w:sz w:val="16"/>
              </w:rPr>
              <w:t>GET POST</w:t>
            </w:r>
          </w:p>
        </w:tc>
        <w:tc>
          <w:tcPr>
            <w:tcW w:type="dxa" w:w="1296"/>
            <w:vAlign w:val="center"/>
            <w:tcMar>
              <w:top w:w="95" w:type="dxa"/>
              <w:start w:w="110" w:type="dxa"/>
              <w:bottom w:w="95" w:type="dxa"/>
              <w:end w:w="110" w:type="dxa"/>
            </w:tcMar>
            <w:shd w:fill="EAF2F8"/>
          </w:tcPr>
          <w:p>
            <w:pPr>
              <w:spacing w:after="0" w:line="247" w:lineRule="auto"/>
              <w:jc w:val="center"/>
            </w:pPr>
            <w:r>
              <w:rPr>
                <w:rFonts w:ascii="Arial" w:hAnsi="Arial"/>
                <w:color w:val="000000"/>
                <w:sz w:val="16"/>
              </w:rPr>
              <w:t>Staff</w:t>
            </w:r>
          </w:p>
        </w:tc>
        <w:tc>
          <w:tcPr>
            <w:tcW w:type="dxa" w:w="4176"/>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Django administration</w:t>
            </w:r>
          </w:p>
        </w:tc>
      </w:tr>
    </w:tbl>
    <w:p>
      <w:pPr>
        <w:spacing w:after="40"/>
      </w:pPr>
    </w:p>
    <w:p>
      <w:pPr>
        <w:keepLines w:val="0"/>
        <w:spacing w:before="0" w:after="100" w:line="269" w:lineRule="auto"/>
      </w:pPr>
      <w:r>
        <w:rPr>
          <w:rFonts w:ascii="Arial" w:hAnsi="Arial"/>
          <w:color w:val="000000"/>
          <w:sz w:val="21"/>
        </w:rPr>
        <w:t>Only the administrative site checks staff status. Any authenticated user can upload, index, delete, inspect the global query log, and run evaluations. That is acceptable for a private classroom demo but too broad for an operational compliance tool.</w:t>
      </w:r>
    </w:p>
    <w:p>
      <w:pPr>
        <w:pStyle w:val="Heading2"/>
        <w:keepNext/>
        <w:spacing w:before="160" w:after="100"/>
      </w:pPr>
      <w:r>
        <w:t>Templates and Interface</w:t>
      </w:r>
    </w:p>
    <w:p>
      <w:pPr>
        <w:keepLines w:val="0"/>
        <w:spacing w:before="0" w:after="100" w:line="269" w:lineRule="auto"/>
      </w:pPr>
      <w:r>
        <w:rPr>
          <w:rFonts w:ascii="Arial" w:hAnsi="Arial"/>
          <w:color w:val="000000"/>
          <w:sz w:val="21"/>
        </w:rPr>
        <w:t>base.html supplies the dark theme, Bootstrap and Bootstrap Icons from jsDelivr, top navigation, sidebar, alert messages, and reusable styles for document status, answer boxes, and citation badges. Feature templates inherit it for the home screen, login, questions, documents, evaluation, and query history.</w:t>
      </w:r>
    </w:p>
    <w:p>
      <w:pPr>
        <w:keepLines w:val="0"/>
        <w:spacing w:before="0" w:after="100" w:line="269" w:lineRule="auto"/>
      </w:pPr>
      <w:r>
        <w:rPr>
          <w:rFonts w:ascii="Arial" w:hAnsi="Arial"/>
          <w:color w:val="000000"/>
          <w:sz w:val="21"/>
        </w:rPr>
        <w:t>static/css/custom.css is currently a placeholder; almost all custom styling is embedded in base.html. Moving the styles into static assets would improve caching, content-security-policy compatibility, and maintainability.</w:t>
      </w:r>
    </w:p>
    <w:p>
      <w:pPr>
        <w:pStyle w:val="Heading1"/>
        <w:keepNext/>
        <w:spacing w:before="240" w:after="100"/>
      </w:pPr>
      <w:r>
        <w:t>RAG Package Guide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944"/>
            <w:shd w:fill="17365D"/>
            <w:tcMar>
              <w:top w:w="95" w:type="dxa"/>
              <w:start w:w="110" w:type="dxa"/>
              <w:bottom w:w="95" w:type="dxa"/>
              <w:end w:w="110" w:type="dxa"/>
            </w:tcMar>
            <w:vAlign w:val="center"/>
          </w:tcPr>
          <w:p>
            <w:pPr>
              <w:spacing w:after="0"/>
              <w:jc w:val="center"/>
            </w:pPr>
            <w:r>
              <w:rPr>
                <w:rFonts w:ascii="Arial" w:hAnsi="Arial"/>
                <w:b/>
                <w:color w:val="FFFFFF"/>
                <w:sz w:val="16"/>
              </w:rPr>
              <w:t>File</w:t>
            </w:r>
          </w:p>
        </w:tc>
        <w:tc>
          <w:tcPr>
            <w:tcW w:type="dxa" w:w="4032"/>
            <w:shd w:fill="17365D"/>
            <w:tcMar>
              <w:top w:w="95" w:type="dxa"/>
              <w:start w:w="110" w:type="dxa"/>
              <w:bottom w:w="95" w:type="dxa"/>
              <w:end w:w="110" w:type="dxa"/>
            </w:tcMar>
            <w:vAlign w:val="center"/>
          </w:tcPr>
          <w:p>
            <w:pPr>
              <w:spacing w:after="0"/>
              <w:jc w:val="center"/>
            </w:pPr>
            <w:r>
              <w:rPr>
                <w:rFonts w:ascii="Arial" w:hAnsi="Arial"/>
                <w:b/>
                <w:color w:val="FFFFFF"/>
                <w:sz w:val="16"/>
              </w:rPr>
              <w:t>Public behavior</w:t>
            </w:r>
          </w:p>
        </w:tc>
        <w:tc>
          <w:tcPr>
            <w:tcW w:type="dxa" w:w="3960"/>
            <w:shd w:fill="17365D"/>
            <w:tcMar>
              <w:top w:w="95" w:type="dxa"/>
              <w:start w:w="110" w:type="dxa"/>
              <w:bottom w:w="95" w:type="dxa"/>
              <w:end w:w="110" w:type="dxa"/>
            </w:tcMar>
            <w:vAlign w:val="center"/>
          </w:tcPr>
          <w:p>
            <w:pPr>
              <w:spacing w:after="0"/>
              <w:jc w:val="center"/>
            </w:pPr>
            <w:r>
              <w:rPr>
                <w:rFonts w:ascii="Arial" w:hAnsi="Arial"/>
                <w:b/>
                <w:color w:val="FFFFFF"/>
                <w:sz w:val="16"/>
              </w:rPr>
              <w:t>Key limitation</w:t>
            </w:r>
          </w:p>
        </w:tc>
      </w:tr>
      <w:tr>
        <w:trPr>
          <w:cantSplit/>
        </w:trPr>
        <w:tc>
          <w:tcPr>
            <w:tcW w:type="dxa" w:w="1944"/>
            <w:vAlign w:val="center"/>
            <w:tcMar>
              <w:top w:w="95" w:type="dxa"/>
              <w:start w:w="110" w:type="dxa"/>
              <w:bottom w:w="95" w:type="dxa"/>
              <w:end w:w="110" w:type="dxa"/>
            </w:tcMar>
          </w:tcPr>
          <w:p>
            <w:pPr>
              <w:spacing w:after="0" w:line="247" w:lineRule="auto"/>
              <w:jc w:val="left"/>
            </w:pPr>
            <w:r>
              <w:rPr>
                <w:rFonts w:ascii="Arial" w:hAnsi="Arial"/>
                <w:color w:val="000000"/>
                <w:sz w:val="16"/>
              </w:rPr>
              <w:t>chunker.py</w:t>
            </w:r>
          </w:p>
        </w:tc>
        <w:tc>
          <w:tcPr>
            <w:tcW w:type="dxa" w:w="4032"/>
            <w:vAlign w:val="center"/>
            <w:tcMar>
              <w:top w:w="95" w:type="dxa"/>
              <w:start w:w="110" w:type="dxa"/>
              <w:bottom w:w="95" w:type="dxa"/>
              <w:end w:w="110" w:type="dxa"/>
            </w:tcMar>
          </w:tcPr>
          <w:p>
            <w:pPr>
              <w:spacing w:after="0" w:line="247" w:lineRule="auto"/>
              <w:jc w:val="left"/>
            </w:pPr>
            <w:r>
              <w:rPr>
                <w:rFonts w:ascii="Arial" w:hAnsi="Arial"/>
                <w:color w:val="000000"/>
                <w:sz w:val="16"/>
              </w:rPr>
              <w:t>Extracts PDF text and starts chunks at clause-like lines</w:t>
            </w:r>
          </w:p>
        </w:tc>
        <w:tc>
          <w:tcPr>
            <w:tcW w:type="dxa" w:w="3960"/>
            <w:vAlign w:val="center"/>
            <w:tcMar>
              <w:top w:w="95" w:type="dxa"/>
              <w:start w:w="110" w:type="dxa"/>
              <w:bottom w:w="95" w:type="dxa"/>
              <w:end w:w="110" w:type="dxa"/>
            </w:tcMar>
          </w:tcPr>
          <w:p>
            <w:pPr>
              <w:spacing w:after="0" w:line="247" w:lineRule="auto"/>
              <w:jc w:val="left"/>
            </w:pPr>
            <w:r>
              <w:rPr>
                <w:rFonts w:ascii="Arial" w:hAnsi="Arial"/>
                <w:color w:val="000000"/>
                <w:sz w:val="16"/>
              </w:rPr>
              <w:t>Page-spanning chunks and short-chunk merging can make page or paragraph metadata inaccurate</w:t>
            </w:r>
          </w:p>
        </w:tc>
      </w:tr>
      <w:tr>
        <w:trPr>
          <w:cantSplit/>
        </w:trPr>
        <w:tc>
          <w:tcPr>
            <w:tcW w:type="dxa" w:w="1944"/>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embedder.py</w:t>
            </w:r>
          </w:p>
        </w:tc>
        <w:tc>
          <w:tcPr>
            <w:tcW w:type="dxa" w:w="403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Caches all-MiniLM-L6-v2 and returns normalized vectors</w:t>
            </w:r>
          </w:p>
        </w:tc>
        <w:tc>
          <w:tcPr>
            <w:tcW w:type="dxa" w:w="396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Model name and embedding dimension are not stored with the index</w:t>
            </w:r>
          </w:p>
        </w:tc>
      </w:tr>
      <w:tr>
        <w:trPr>
          <w:cantSplit/>
        </w:trPr>
        <w:tc>
          <w:tcPr>
            <w:tcW w:type="dxa" w:w="1944"/>
            <w:vAlign w:val="center"/>
            <w:tcMar>
              <w:top w:w="95" w:type="dxa"/>
              <w:start w:w="110" w:type="dxa"/>
              <w:bottom w:w="95" w:type="dxa"/>
              <w:end w:w="110" w:type="dxa"/>
            </w:tcMar>
          </w:tcPr>
          <w:p>
            <w:pPr>
              <w:spacing w:after="0" w:line="247" w:lineRule="auto"/>
              <w:jc w:val="left"/>
            </w:pPr>
            <w:r>
              <w:rPr>
                <w:rFonts w:ascii="Arial" w:hAnsi="Arial"/>
                <w:color w:val="000000"/>
                <w:sz w:val="16"/>
              </w:rPr>
              <w:t>vectorstore.py</w:t>
            </w:r>
          </w:p>
        </w:tc>
        <w:tc>
          <w:tcPr>
            <w:tcW w:type="dxa" w:w="4032"/>
            <w:vAlign w:val="center"/>
            <w:tcMar>
              <w:top w:w="95" w:type="dxa"/>
              <w:start w:w="110" w:type="dxa"/>
              <w:bottom w:w="95" w:type="dxa"/>
              <w:end w:w="110" w:type="dxa"/>
            </w:tcMar>
          </w:tcPr>
          <w:p>
            <w:pPr>
              <w:spacing w:after="0" w:line="247" w:lineRule="auto"/>
              <w:jc w:val="left"/>
            </w:pPr>
            <w:r>
              <w:rPr>
                <w:rFonts w:ascii="Arial" w:hAnsi="Arial"/>
                <w:color w:val="000000"/>
                <w:sz w:val="16"/>
              </w:rPr>
              <w:t>Persists IndexFlatIP and a pickle ID list</w:t>
            </w:r>
          </w:p>
        </w:tc>
        <w:tc>
          <w:tcPr>
            <w:tcW w:type="dxa" w:w="3960"/>
            <w:vAlign w:val="center"/>
            <w:tcMar>
              <w:top w:w="95" w:type="dxa"/>
              <w:start w:w="110" w:type="dxa"/>
              <w:bottom w:w="95" w:type="dxa"/>
              <w:end w:w="110" w:type="dxa"/>
            </w:tcMar>
          </w:tcPr>
          <w:p>
            <w:pPr>
              <w:spacing w:after="0" w:line="247" w:lineRule="auto"/>
              <w:jc w:val="left"/>
            </w:pPr>
            <w:r>
              <w:rPr>
                <w:rFonts w:ascii="Arial" w:hAnsi="Arial"/>
                <w:color w:val="000000"/>
                <w:sz w:val="16"/>
              </w:rPr>
              <w:t>No locking, validation, atomic save, or idempotent document replacement</w:t>
            </w:r>
          </w:p>
        </w:tc>
      </w:tr>
      <w:tr>
        <w:trPr>
          <w:cantSplit/>
        </w:trPr>
        <w:tc>
          <w:tcPr>
            <w:tcW w:type="dxa" w:w="1944"/>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retriever.py</w:t>
            </w:r>
          </w:p>
        </w:tc>
        <w:tc>
          <w:tcPr>
            <w:tcW w:type="dxa" w:w="403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Applies top-k search and a fixed score threshold</w:t>
            </w:r>
          </w:p>
        </w:tc>
        <w:tc>
          <w:tcPr>
            <w:tcW w:type="dxa" w:w="396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No keyword search, metadata filters, reranking, or stale-ID compensation</w:t>
            </w:r>
          </w:p>
        </w:tc>
      </w:tr>
      <w:tr>
        <w:trPr>
          <w:cantSplit/>
        </w:trPr>
        <w:tc>
          <w:tcPr>
            <w:tcW w:type="dxa" w:w="1944"/>
            <w:vAlign w:val="center"/>
            <w:tcMar>
              <w:top w:w="95" w:type="dxa"/>
              <w:start w:w="110" w:type="dxa"/>
              <w:bottom w:w="95" w:type="dxa"/>
              <w:end w:w="110" w:type="dxa"/>
            </w:tcMar>
          </w:tcPr>
          <w:p>
            <w:pPr>
              <w:spacing w:after="0" w:line="247" w:lineRule="auto"/>
              <w:jc w:val="left"/>
            </w:pPr>
            <w:r>
              <w:rPr>
                <w:rFonts w:ascii="Arial" w:hAnsi="Arial"/>
                <w:color w:val="000000"/>
                <w:sz w:val="16"/>
              </w:rPr>
              <w:t>llm.py</w:t>
            </w:r>
          </w:p>
        </w:tc>
        <w:tc>
          <w:tcPr>
            <w:tcW w:type="dxa" w:w="4032"/>
            <w:vAlign w:val="center"/>
            <w:tcMar>
              <w:top w:w="95" w:type="dxa"/>
              <w:start w:w="110" w:type="dxa"/>
              <w:bottom w:w="95" w:type="dxa"/>
              <w:end w:w="110" w:type="dxa"/>
            </w:tcMar>
          </w:tcPr>
          <w:p>
            <w:pPr>
              <w:spacing w:after="0" w:line="247" w:lineRule="auto"/>
              <w:jc w:val="left"/>
            </w:pPr>
            <w:r>
              <w:rPr>
                <w:rFonts w:ascii="Arial" w:hAnsi="Arial"/>
                <w:color w:val="000000"/>
                <w:sz w:val="16"/>
              </w:rPr>
              <w:t>Builds grounded prompt and uses one primary plus two fallback model names</w:t>
            </w:r>
          </w:p>
        </w:tc>
        <w:tc>
          <w:tcPr>
            <w:tcW w:type="dxa" w:w="3960"/>
            <w:vAlign w:val="center"/>
            <w:tcMar>
              <w:top w:w="95" w:type="dxa"/>
              <w:start w:w="110" w:type="dxa"/>
              <w:bottom w:w="95" w:type="dxa"/>
              <w:end w:w="110" w:type="dxa"/>
            </w:tcMar>
          </w:tcPr>
          <w:p>
            <w:pPr>
              <w:spacing w:after="0" w:line="247" w:lineRule="auto"/>
              <w:jc w:val="left"/>
            </w:pPr>
            <w:r>
              <w:rPr>
                <w:rFonts w:ascii="Arial" w:hAnsi="Arial"/>
                <w:color w:val="000000"/>
                <w:sz w:val="16"/>
              </w:rPr>
              <w:t>Provider errors are returned as user-visible answer text</w:t>
            </w:r>
          </w:p>
        </w:tc>
      </w:tr>
      <w:tr>
        <w:trPr>
          <w:cantSplit/>
        </w:trPr>
        <w:tc>
          <w:tcPr>
            <w:tcW w:type="dxa" w:w="1944"/>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citation_checker.py</w:t>
            </w:r>
          </w:p>
        </w:tc>
        <w:tc>
          <w:tcPr>
            <w:tcW w:type="dxa" w:w="403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Confirms cited paragraph IDs were retrieved</w:t>
            </w:r>
          </w:p>
        </w:tc>
        <w:tc>
          <w:tcPr>
            <w:tcW w:type="dxa" w:w="396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Does not validate page numbers, claim coverage, quotation support, or document identity</w:t>
            </w:r>
          </w:p>
        </w:tc>
      </w:tr>
      <w:tr>
        <w:trPr>
          <w:cantSplit/>
        </w:trPr>
        <w:tc>
          <w:tcPr>
            <w:tcW w:type="dxa" w:w="1944"/>
            <w:vAlign w:val="center"/>
            <w:tcMar>
              <w:top w:w="95" w:type="dxa"/>
              <w:start w:w="110" w:type="dxa"/>
              <w:bottom w:w="95" w:type="dxa"/>
              <w:end w:w="110" w:type="dxa"/>
            </w:tcMar>
          </w:tcPr>
          <w:p>
            <w:pPr>
              <w:spacing w:after="0" w:line="247" w:lineRule="auto"/>
              <w:jc w:val="left"/>
            </w:pPr>
            <w:r>
              <w:rPr>
                <w:rFonts w:ascii="Arial" w:hAnsi="Arial"/>
                <w:color w:val="000000"/>
                <w:sz w:val="16"/>
              </w:rPr>
              <w:t>pipeline.py</w:t>
            </w:r>
          </w:p>
        </w:tc>
        <w:tc>
          <w:tcPr>
            <w:tcW w:type="dxa" w:w="4032"/>
            <w:vAlign w:val="center"/>
            <w:tcMar>
              <w:top w:w="95" w:type="dxa"/>
              <w:start w:w="110" w:type="dxa"/>
              <w:bottom w:w="95" w:type="dxa"/>
              <w:end w:w="110" w:type="dxa"/>
            </w:tcMar>
          </w:tcPr>
          <w:p>
            <w:pPr>
              <w:spacing w:after="0" w:line="247" w:lineRule="auto"/>
              <w:jc w:val="left"/>
            </w:pPr>
            <w:r>
              <w:rPr>
                <w:rFonts w:ascii="Arial" w:hAnsi="Arial"/>
                <w:color w:val="000000"/>
                <w:sz w:val="16"/>
              </w:rPr>
              <w:t>Joins retrieval, database chunks, generation, and checking</w:t>
            </w:r>
          </w:p>
        </w:tc>
        <w:tc>
          <w:tcPr>
            <w:tcW w:type="dxa" w:w="3960"/>
            <w:vAlign w:val="center"/>
            <w:tcMar>
              <w:top w:w="95" w:type="dxa"/>
              <w:start w:w="110" w:type="dxa"/>
              <w:bottom w:w="95" w:type="dxa"/>
              <w:end w:w="110" w:type="dxa"/>
            </w:tcMar>
          </w:tcPr>
          <w:p>
            <w:pPr>
              <w:spacing w:after="0" w:line="247" w:lineRule="auto"/>
              <w:jc w:val="left"/>
            </w:pPr>
            <w:r>
              <w:rPr>
                <w:rFonts w:ascii="Arial" w:hAnsi="Arial"/>
                <w:color w:val="000000"/>
                <w:sz w:val="16"/>
              </w:rPr>
              <w:t>A stale top-k result is dropped rather than replaced with the next valid hit</w:t>
            </w:r>
          </w:p>
        </w:tc>
      </w:tr>
    </w:tbl>
    <w:p>
      <w:pPr>
        <w:spacing w:after="40"/>
      </w:pPr>
    </w:p>
    <w:p>
      <w:pPr>
        <w:pStyle w:val="Heading2"/>
        <w:keepNext/>
        <w:spacing w:before="160" w:after="100"/>
      </w:pPr>
      <w:r>
        <w:t>Chunking Behavior</w:t>
      </w:r>
    </w:p>
    <w:p>
      <w:pPr>
        <w:keepLines w:val="0"/>
        <w:spacing w:before="0" w:after="100" w:line="269" w:lineRule="auto"/>
      </w:pPr>
      <w:r>
        <w:rPr>
          <w:rFonts w:ascii="Arial" w:hAnsi="Arial"/>
          <w:color w:val="000000"/>
          <w:sz w:val="21"/>
        </w:rPr>
        <w:t>The clause detector recognizes a leading number such as 3 or 3.1, a lowercase alphabetic marker such as (a), or a Roman numeral such as (iv). It joins all subsequent non-matching lines until the next match. Chunks shorter than 50 characters are merged into the preceding chunk.</w:t>
      </w:r>
    </w:p>
    <w:p>
      <w:pPr>
        <w:keepLines w:val="0"/>
        <w:spacing w:before="0" w:after="100" w:line="269" w:lineRule="auto"/>
      </w:pPr>
      <w:r>
        <w:rPr>
          <w:rFonts w:ascii="Arial" w:hAnsi="Arial"/>
          <w:color w:val="000000"/>
          <w:sz w:val="21"/>
        </w:rPr>
        <w:t>This works reasonably for clean narrative regulations but is fragile for tables, headers, footers, annexures, multi-column reports, scanned pages, and clauses whose number is separated from their text. The NBFC PDF produced chunks from 50 to 6,067 characters; the SEBI paper produced chunks from 51 to 3,078 characters. Such variation affects retrieval quality.</w:t>
      </w:r>
    </w:p>
    <w:p>
      <w:pPr>
        <w:keepLines w:val="0"/>
        <w:spacing w:before="0" w:after="100" w:line="269" w:lineRule="auto"/>
      </w:pPr>
      <w:r>
        <w:rPr>
          <w:rFonts w:ascii="Arial" w:hAnsi="Arial"/>
          <w:color w:val="000000"/>
          <w:sz w:val="21"/>
        </w:rPr>
        <w:t>The parser records the PDF page where a chunk starts, not every page it covers. One observed SEBI chunk starts on PDF page 15 but includes the footer for page 16. The NBFC file's first PDF page is printed as report page 60, so a citation of page 1 from the application does not match the page number a reader sees in the document.</w:t>
      </w:r>
    </w:p>
    <w:p>
      <w:pPr>
        <w:pStyle w:val="Heading2"/>
        <w:keepNext/>
        <w:spacing w:before="160" w:after="100"/>
      </w:pPr>
      <w:r>
        <w:t>Vector Search</w:t>
      </w:r>
    </w:p>
    <w:p>
      <w:pPr>
        <w:keepLines w:val="0"/>
        <w:spacing w:before="0" w:after="100" w:line="269" w:lineRule="auto"/>
      </w:pPr>
      <w:r>
        <w:rPr>
          <w:rFonts w:ascii="Arial" w:hAnsi="Arial"/>
          <w:color w:val="000000"/>
          <w:sz w:val="21"/>
        </w:rPr>
        <w:t>Because document and query embeddings are normalized, IndexFlatIP behaves like exact cosine similarity. This is simple and transparent for a small corpus. It does not scale as efficiently as an approximate index, but 234 active chunks are far below the point where exact search is a performance concern.</w:t>
      </w:r>
    </w:p>
    <w:p>
      <w:pPr>
        <w:keepLines w:val="0"/>
        <w:spacing w:before="0" w:after="100" w:line="269" w:lineRule="auto"/>
      </w:pPr>
      <w:r>
        <w:rPr>
          <w:rFonts w:ascii="Arial" w:hAnsi="Arial"/>
          <w:color w:val="000000"/>
          <w:sz w:val="21"/>
        </w:rPr>
        <w:t>The more immediate concern is integrity. A test query returned both active and stale IDs with identical scores, showing that obsolete vectors remain searchable. Since the pipeline asks FAISS for only five hits before removing missing database rows, stale entries can crowd out valid context.</w:t>
      </w:r>
    </w:p>
    <w:p>
      <w:pPr>
        <w:pStyle w:val="Heading2"/>
        <w:keepNext/>
        <w:spacing w:before="160" w:after="100"/>
      </w:pPr>
      <w:r>
        <w:t>Generation and Refusal</w:t>
      </w:r>
    </w:p>
    <w:p>
      <w:pPr>
        <w:keepLines w:val="0"/>
        <w:spacing w:before="0" w:after="100" w:line="269" w:lineRule="auto"/>
      </w:pPr>
      <w:r>
        <w:rPr>
          <w:rFonts w:ascii="Arial" w:hAnsi="Arial"/>
          <w:color w:val="000000"/>
          <w:sz w:val="21"/>
        </w:rPr>
        <w:t>The generation prompt is deliberately strict about using only retrieved context and producing citations. Temperature is zero. The same prompt also requires an exact not-found sentence and a disclaimer at the end of the answer. Those instructions conflict when the context is insufficient: adding the disclaimer breaks the exact-string refusal check. The interface already shows a standing disclaimer, so refusal should be represented structurally rather than inferred from exact text.</w:t>
      </w:r>
    </w:p>
    <w:p>
      <w:pPr>
        <w:pStyle w:val="Heading1"/>
        <w:keepNext/>
        <w:spacing w:before="240" w:after="100"/>
      </w:pPr>
      <w:r>
        <w:t>Data Storage and Current Corpus</w:t>
      </w:r>
    </w:p>
    <w:p>
      <w:pPr>
        <w:pStyle w:val="Heading2"/>
        <w:keepNext/>
        <w:spacing w:before="160" w:after="100"/>
      </w:pPr>
      <w:r>
        <w:t>SQLite State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448"/>
            <w:shd w:fill="17365D"/>
            <w:tcMar>
              <w:top w:w="95" w:type="dxa"/>
              <w:start w:w="110" w:type="dxa"/>
              <w:bottom w:w="95" w:type="dxa"/>
              <w:end w:w="110" w:type="dxa"/>
            </w:tcMar>
            <w:vAlign w:val="center"/>
          </w:tcPr>
          <w:p>
            <w:pPr>
              <w:spacing w:after="0"/>
              <w:jc w:val="center"/>
            </w:pPr>
            <w:r>
              <w:rPr>
                <w:rFonts w:ascii="Arial" w:hAnsi="Arial"/>
                <w:b/>
                <w:color w:val="FFFFFF"/>
                <w:sz w:val="17"/>
              </w:rPr>
              <w:t>Record type</w:t>
            </w:r>
          </w:p>
        </w:tc>
        <w:tc>
          <w:tcPr>
            <w:tcW w:type="dxa" w:w="1440"/>
            <w:shd w:fill="17365D"/>
            <w:tcMar>
              <w:top w:w="95" w:type="dxa"/>
              <w:start w:w="110" w:type="dxa"/>
              <w:bottom w:w="95" w:type="dxa"/>
              <w:end w:w="110" w:type="dxa"/>
            </w:tcMar>
            <w:vAlign w:val="center"/>
          </w:tcPr>
          <w:p>
            <w:pPr>
              <w:spacing w:after="0"/>
              <w:jc w:val="center"/>
            </w:pPr>
            <w:r>
              <w:rPr>
                <w:rFonts w:ascii="Arial" w:hAnsi="Arial"/>
                <w:b/>
                <w:color w:val="FFFFFF"/>
                <w:sz w:val="17"/>
              </w:rPr>
              <w:t>Count</w:t>
            </w:r>
          </w:p>
        </w:tc>
        <w:tc>
          <w:tcPr>
            <w:tcW w:type="dxa" w:w="6048"/>
            <w:shd w:fill="17365D"/>
            <w:tcMar>
              <w:top w:w="95" w:type="dxa"/>
              <w:start w:w="110" w:type="dxa"/>
              <w:bottom w:w="95" w:type="dxa"/>
              <w:end w:w="110" w:type="dxa"/>
            </w:tcMar>
            <w:vAlign w:val="center"/>
          </w:tcPr>
          <w:p>
            <w:pPr>
              <w:spacing w:after="0"/>
              <w:jc w:val="center"/>
            </w:pPr>
            <w:r>
              <w:rPr>
                <w:rFonts w:ascii="Arial" w:hAnsi="Arial"/>
                <w:b/>
                <w:color w:val="FFFFFF"/>
                <w:sz w:val="17"/>
              </w:rPr>
              <w:t>Notes</w:t>
            </w:r>
          </w:p>
        </w:tc>
      </w:tr>
      <w:tr>
        <w:trPr>
          <w:cantSplit/>
        </w:trPr>
        <w:tc>
          <w:tcPr>
            <w:tcW w:type="dxa" w:w="2448"/>
            <w:vAlign w:val="center"/>
            <w:tcMar>
              <w:top w:w="95" w:type="dxa"/>
              <w:start w:w="110" w:type="dxa"/>
              <w:bottom w:w="95" w:type="dxa"/>
              <w:end w:w="110" w:type="dxa"/>
            </w:tcMar>
          </w:tcPr>
          <w:p>
            <w:pPr>
              <w:spacing w:after="0" w:line="247" w:lineRule="auto"/>
              <w:jc w:val="left"/>
            </w:pPr>
            <w:r>
              <w:rPr>
                <w:rFonts w:ascii="Arial" w:hAnsi="Arial"/>
                <w:color w:val="000000"/>
                <w:sz w:val="17"/>
              </w:rPr>
              <w:t>Documents</w:t>
            </w:r>
          </w:p>
        </w:tc>
        <w:tc>
          <w:tcPr>
            <w:tcW w:type="dxa" w:w="1440"/>
            <w:vAlign w:val="center"/>
            <w:tcMar>
              <w:top w:w="95" w:type="dxa"/>
              <w:start w:w="110" w:type="dxa"/>
              <w:bottom w:w="95" w:type="dxa"/>
              <w:end w:w="110" w:type="dxa"/>
            </w:tcMar>
          </w:tcPr>
          <w:p>
            <w:pPr>
              <w:spacing w:after="0" w:line="247" w:lineRule="auto"/>
              <w:jc w:val="center"/>
            </w:pPr>
            <w:r>
              <w:rPr>
                <w:rFonts w:ascii="Arial" w:hAnsi="Arial"/>
                <w:color w:val="000000"/>
                <w:sz w:val="17"/>
              </w:rPr>
              <w:t>2</w:t>
            </w:r>
          </w:p>
        </w:tc>
        <w:tc>
          <w:tcPr>
            <w:tcW w:type="dxa" w:w="6048"/>
            <w:vAlign w:val="center"/>
            <w:tcMar>
              <w:top w:w="95" w:type="dxa"/>
              <w:start w:w="110" w:type="dxa"/>
              <w:bottom w:w="95" w:type="dxa"/>
              <w:end w:w="110" w:type="dxa"/>
            </w:tcMar>
          </w:tcPr>
          <w:p>
            <w:pPr>
              <w:spacing w:after="0" w:line="247" w:lineRule="auto"/>
              <w:jc w:val="left"/>
            </w:pPr>
            <w:r>
              <w:rPr>
                <w:rFonts w:ascii="Arial" w:hAnsi="Arial"/>
                <w:color w:val="000000"/>
                <w:sz w:val="17"/>
              </w:rPr>
              <w:t>Both marked indexed and in force</w:t>
            </w:r>
          </w:p>
        </w:tc>
      </w:tr>
      <w:tr>
        <w:trPr>
          <w:cantSplit/>
        </w:trPr>
        <w:tc>
          <w:tcPr>
            <w:tcW w:type="dxa" w:w="244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Chunks</w:t>
            </w:r>
          </w:p>
        </w:tc>
        <w:tc>
          <w:tcPr>
            <w:tcW w:type="dxa" w:w="1440"/>
            <w:vAlign w:val="center"/>
            <w:tcMar>
              <w:top w:w="95" w:type="dxa"/>
              <w:start w:w="110" w:type="dxa"/>
              <w:bottom w:w="95" w:type="dxa"/>
              <w:end w:w="110" w:type="dxa"/>
            </w:tcMar>
            <w:shd w:fill="EAF2F8"/>
          </w:tcPr>
          <w:p>
            <w:pPr>
              <w:spacing w:after="0" w:line="247" w:lineRule="auto"/>
              <w:jc w:val="center"/>
            </w:pPr>
            <w:r>
              <w:rPr>
                <w:rFonts w:ascii="Arial" w:hAnsi="Arial"/>
                <w:color w:val="000000"/>
                <w:sz w:val="17"/>
              </w:rPr>
              <w:t>234</w:t>
            </w:r>
          </w:p>
        </w:tc>
        <w:tc>
          <w:tcPr>
            <w:tcW w:type="dxa" w:w="604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IDs 1 to 71 and 235 to 397; IDs 72 to 234 are absent</w:t>
            </w:r>
          </w:p>
        </w:tc>
      </w:tr>
      <w:tr>
        <w:trPr>
          <w:cantSplit/>
        </w:trPr>
        <w:tc>
          <w:tcPr>
            <w:tcW w:type="dxa" w:w="2448"/>
            <w:vAlign w:val="center"/>
            <w:tcMar>
              <w:top w:w="95" w:type="dxa"/>
              <w:start w:w="110" w:type="dxa"/>
              <w:bottom w:w="95" w:type="dxa"/>
              <w:end w:w="110" w:type="dxa"/>
            </w:tcMar>
          </w:tcPr>
          <w:p>
            <w:pPr>
              <w:spacing w:after="0" w:line="247" w:lineRule="auto"/>
              <w:jc w:val="left"/>
            </w:pPr>
            <w:r>
              <w:rPr>
                <w:rFonts w:ascii="Arial" w:hAnsi="Arial"/>
                <w:color w:val="000000"/>
                <w:sz w:val="17"/>
              </w:rPr>
              <w:t>Query logs</w:t>
            </w:r>
          </w:p>
        </w:tc>
        <w:tc>
          <w:tcPr>
            <w:tcW w:type="dxa" w:w="1440"/>
            <w:vAlign w:val="center"/>
            <w:tcMar>
              <w:top w:w="95" w:type="dxa"/>
              <w:start w:w="110" w:type="dxa"/>
              <w:bottom w:w="95" w:type="dxa"/>
              <w:end w:w="110" w:type="dxa"/>
            </w:tcMar>
          </w:tcPr>
          <w:p>
            <w:pPr>
              <w:spacing w:after="0" w:line="247" w:lineRule="auto"/>
              <w:jc w:val="center"/>
            </w:pPr>
            <w:r>
              <w:rPr>
                <w:rFonts w:ascii="Arial" w:hAnsi="Arial"/>
                <w:color w:val="000000"/>
                <w:sz w:val="17"/>
              </w:rPr>
              <w:t>15</w:t>
            </w:r>
          </w:p>
        </w:tc>
        <w:tc>
          <w:tcPr>
            <w:tcW w:type="dxa" w:w="6048"/>
            <w:vAlign w:val="center"/>
            <w:tcMar>
              <w:top w:w="95" w:type="dxa"/>
              <w:start w:w="110" w:type="dxa"/>
              <w:bottom w:w="95" w:type="dxa"/>
              <w:end w:w="110" w:type="dxa"/>
            </w:tcMar>
          </w:tcPr>
          <w:p>
            <w:pPr>
              <w:spacing w:after="0" w:line="247" w:lineRule="auto"/>
              <w:jc w:val="left"/>
            </w:pPr>
            <w:r>
              <w:rPr>
                <w:rFonts w:ascii="Arial" w:hAnsi="Arial"/>
                <w:color w:val="000000"/>
                <w:sz w:val="17"/>
              </w:rPr>
              <w:t>7 citation-verified, 6 flagged, and 2 marked not found</w:t>
            </w:r>
          </w:p>
        </w:tc>
      </w:tr>
      <w:tr>
        <w:trPr>
          <w:cantSplit/>
        </w:trPr>
        <w:tc>
          <w:tcPr>
            <w:tcW w:type="dxa" w:w="244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Gold questions</w:t>
            </w:r>
          </w:p>
        </w:tc>
        <w:tc>
          <w:tcPr>
            <w:tcW w:type="dxa" w:w="1440"/>
            <w:vAlign w:val="center"/>
            <w:tcMar>
              <w:top w:w="95" w:type="dxa"/>
              <w:start w:w="110" w:type="dxa"/>
              <w:bottom w:w="95" w:type="dxa"/>
              <w:end w:w="110" w:type="dxa"/>
            </w:tcMar>
            <w:shd w:fill="EAF2F8"/>
          </w:tcPr>
          <w:p>
            <w:pPr>
              <w:spacing w:after="0" w:line="247" w:lineRule="auto"/>
              <w:jc w:val="center"/>
            </w:pPr>
            <w:r>
              <w:rPr>
                <w:rFonts w:ascii="Arial" w:hAnsi="Arial"/>
                <w:color w:val="000000"/>
                <w:sz w:val="17"/>
              </w:rPr>
              <w:t>10</w:t>
            </w:r>
          </w:p>
        </w:tc>
        <w:tc>
          <w:tcPr>
            <w:tcW w:type="dxa" w:w="604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Most concern digital lending</w:t>
            </w:r>
          </w:p>
        </w:tc>
      </w:tr>
      <w:tr>
        <w:trPr>
          <w:cantSplit/>
        </w:trPr>
        <w:tc>
          <w:tcPr>
            <w:tcW w:type="dxa" w:w="2448"/>
            <w:vAlign w:val="center"/>
            <w:tcMar>
              <w:top w:w="95" w:type="dxa"/>
              <w:start w:w="110" w:type="dxa"/>
              <w:bottom w:w="95" w:type="dxa"/>
              <w:end w:w="110" w:type="dxa"/>
            </w:tcMar>
          </w:tcPr>
          <w:p>
            <w:pPr>
              <w:spacing w:after="0" w:line="247" w:lineRule="auto"/>
              <w:jc w:val="left"/>
            </w:pPr>
            <w:r>
              <w:rPr>
                <w:rFonts w:ascii="Arial" w:hAnsi="Arial"/>
                <w:color w:val="000000"/>
                <w:sz w:val="17"/>
              </w:rPr>
              <w:t>Evaluation runs</w:t>
            </w:r>
          </w:p>
        </w:tc>
        <w:tc>
          <w:tcPr>
            <w:tcW w:type="dxa" w:w="1440"/>
            <w:vAlign w:val="center"/>
            <w:tcMar>
              <w:top w:w="95" w:type="dxa"/>
              <w:start w:w="110" w:type="dxa"/>
              <w:bottom w:w="95" w:type="dxa"/>
              <w:end w:w="110" w:type="dxa"/>
            </w:tcMar>
          </w:tcPr>
          <w:p>
            <w:pPr>
              <w:spacing w:after="0" w:line="247" w:lineRule="auto"/>
              <w:jc w:val="center"/>
            </w:pPr>
            <w:r>
              <w:rPr>
                <w:rFonts w:ascii="Arial" w:hAnsi="Arial"/>
                <w:color w:val="000000"/>
                <w:sz w:val="17"/>
              </w:rPr>
              <w:t>2</w:t>
            </w:r>
          </w:p>
        </w:tc>
        <w:tc>
          <w:tcPr>
            <w:tcW w:type="dxa" w:w="6048"/>
            <w:vAlign w:val="center"/>
            <w:tcMar>
              <w:top w:w="95" w:type="dxa"/>
              <w:start w:w="110" w:type="dxa"/>
              <w:bottom w:w="95" w:type="dxa"/>
              <w:end w:w="110" w:type="dxa"/>
            </w:tcMar>
          </w:tcPr>
          <w:p>
            <w:pPr>
              <w:spacing w:after="0" w:line="247" w:lineRule="auto"/>
              <w:jc w:val="left"/>
            </w:pPr>
            <w:r>
              <w:rPr>
                <w:rFonts w:ascii="Arial" w:hAnsi="Arial"/>
                <w:color w:val="000000"/>
                <w:sz w:val="17"/>
              </w:rPr>
              <w:t>Displayed accuracies 10 percent and 70 percent</w:t>
            </w:r>
          </w:p>
        </w:tc>
      </w:tr>
      <w:tr>
        <w:trPr>
          <w:cantSplit/>
        </w:trPr>
        <w:tc>
          <w:tcPr>
            <w:tcW w:type="dxa" w:w="244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Evaluation results</w:t>
            </w:r>
          </w:p>
        </w:tc>
        <w:tc>
          <w:tcPr>
            <w:tcW w:type="dxa" w:w="1440"/>
            <w:vAlign w:val="center"/>
            <w:tcMar>
              <w:top w:w="95" w:type="dxa"/>
              <w:start w:w="110" w:type="dxa"/>
              <w:bottom w:w="95" w:type="dxa"/>
              <w:end w:w="110" w:type="dxa"/>
            </w:tcMar>
            <w:shd w:fill="EAF2F8"/>
          </w:tcPr>
          <w:p>
            <w:pPr>
              <w:spacing w:after="0" w:line="247" w:lineRule="auto"/>
              <w:jc w:val="center"/>
            </w:pPr>
            <w:r>
              <w:rPr>
                <w:rFonts w:ascii="Arial" w:hAnsi="Arial"/>
                <w:color w:val="000000"/>
                <w:sz w:val="17"/>
              </w:rPr>
              <w:t>20</w:t>
            </w:r>
          </w:p>
        </w:tc>
        <w:tc>
          <w:tcPr>
            <w:tcW w:type="dxa" w:w="604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8 correct, 6 false refusals, and 6 wrong across both runs</w:t>
            </w:r>
          </w:p>
        </w:tc>
      </w:tr>
    </w:tbl>
    <w:p>
      <w:pPr>
        <w:spacing w:after="40"/>
      </w:pPr>
    </w:p>
    <w:p>
      <w:pPr>
        <w:pStyle w:val="Heading2"/>
        <w:keepNext/>
        <w:spacing w:before="160" w:after="100"/>
      </w:pPr>
      <w:r>
        <w:t>Loaded Documents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872"/>
            <w:shd w:fill="17365D"/>
            <w:tcMar>
              <w:top w:w="95" w:type="dxa"/>
              <w:start w:w="110" w:type="dxa"/>
              <w:bottom w:w="95" w:type="dxa"/>
              <w:end w:w="110" w:type="dxa"/>
            </w:tcMar>
            <w:vAlign w:val="center"/>
          </w:tcPr>
          <w:p>
            <w:pPr>
              <w:spacing w:after="0"/>
              <w:jc w:val="center"/>
            </w:pPr>
            <w:r>
              <w:rPr>
                <w:rFonts w:ascii="Arial" w:hAnsi="Arial"/>
                <w:b/>
                <w:color w:val="FFFFFF"/>
                <w:sz w:val="16"/>
              </w:rPr>
              <w:t>Database title</w:t>
            </w:r>
          </w:p>
        </w:tc>
        <w:tc>
          <w:tcPr>
            <w:tcW w:type="dxa" w:w="4032"/>
            <w:shd w:fill="17365D"/>
            <w:tcMar>
              <w:top w:w="95" w:type="dxa"/>
              <w:start w:w="110" w:type="dxa"/>
              <w:bottom w:w="95" w:type="dxa"/>
              <w:end w:w="110" w:type="dxa"/>
            </w:tcMar>
            <w:vAlign w:val="center"/>
          </w:tcPr>
          <w:p>
            <w:pPr>
              <w:spacing w:after="0"/>
              <w:jc w:val="center"/>
            </w:pPr>
            <w:r>
              <w:rPr>
                <w:rFonts w:ascii="Arial" w:hAnsi="Arial"/>
                <w:b/>
                <w:color w:val="FFFFFF"/>
                <w:sz w:val="16"/>
              </w:rPr>
              <w:t>File and observed content</w:t>
            </w:r>
          </w:p>
        </w:tc>
        <w:tc>
          <w:tcPr>
            <w:tcW w:type="dxa" w:w="1800"/>
            <w:shd w:fill="17365D"/>
            <w:tcMar>
              <w:top w:w="95" w:type="dxa"/>
              <w:start w:w="110" w:type="dxa"/>
              <w:bottom w:w="95" w:type="dxa"/>
              <w:end w:w="110" w:type="dxa"/>
            </w:tcMar>
            <w:vAlign w:val="center"/>
          </w:tcPr>
          <w:p>
            <w:pPr>
              <w:spacing w:after="0"/>
              <w:jc w:val="center"/>
            </w:pPr>
            <w:r>
              <w:rPr>
                <w:rFonts w:ascii="Arial" w:hAnsi="Arial"/>
                <w:b/>
                <w:color w:val="FFFFFF"/>
                <w:sz w:val="16"/>
              </w:rPr>
              <w:t>Pages and chunks</w:t>
            </w:r>
          </w:p>
        </w:tc>
        <w:tc>
          <w:tcPr>
            <w:tcW w:type="dxa" w:w="2232"/>
            <w:shd w:fill="17365D"/>
            <w:tcMar>
              <w:top w:w="95" w:type="dxa"/>
              <w:start w:w="110" w:type="dxa"/>
              <w:bottom w:w="95" w:type="dxa"/>
              <w:end w:w="110" w:type="dxa"/>
            </w:tcMar>
            <w:vAlign w:val="center"/>
          </w:tcPr>
          <w:p>
            <w:pPr>
              <w:spacing w:after="0"/>
              <w:jc w:val="center"/>
            </w:pPr>
            <w:r>
              <w:rPr>
                <w:rFonts w:ascii="Arial" w:hAnsi="Arial"/>
                <w:b/>
                <w:color w:val="FFFFFF"/>
                <w:sz w:val="16"/>
              </w:rPr>
              <w:t>Governance concern</w:t>
            </w:r>
          </w:p>
        </w:tc>
      </w:tr>
      <w:tr>
        <w:trPr>
          <w:cantSplit/>
        </w:trPr>
        <w:tc>
          <w:tcPr>
            <w:tcW w:type="dxa" w:w="1872"/>
            <w:vAlign w:val="center"/>
            <w:tcMar>
              <w:top w:w="95" w:type="dxa"/>
              <w:start w:w="110" w:type="dxa"/>
              <w:bottom w:w="95" w:type="dxa"/>
              <w:end w:w="110" w:type="dxa"/>
            </w:tcMar>
          </w:tcPr>
          <w:p>
            <w:pPr>
              <w:spacing w:after="0" w:line="247" w:lineRule="auto"/>
              <w:jc w:val="left"/>
            </w:pPr>
            <w:r>
              <w:rPr>
                <w:rFonts w:ascii="Arial" w:hAnsi="Arial"/>
                <w:color w:val="000000"/>
                <w:sz w:val="16"/>
              </w:rPr>
              <w:t>SEBI derivatives</w:t>
            </w:r>
          </w:p>
        </w:tc>
        <w:tc>
          <w:tcPr>
            <w:tcW w:type="dxa" w:w="4032"/>
            <w:vAlign w:val="center"/>
            <w:tcMar>
              <w:top w:w="95" w:type="dxa"/>
              <w:start w:w="110" w:type="dxa"/>
              <w:bottom w:w="95" w:type="dxa"/>
              <w:end w:w="110" w:type="dxa"/>
            </w:tcMar>
          </w:tcPr>
          <w:p>
            <w:pPr>
              <w:spacing w:after="0" w:line="247" w:lineRule="auto"/>
              <w:jc w:val="left"/>
            </w:pPr>
            <w:r>
              <w:rPr>
                <w:rFonts w:ascii="Arial" w:hAnsi="Arial"/>
                <w:color w:val="000000"/>
                <w:sz w:val="16"/>
              </w:rPr>
              <w:t>SEBI consultation paper on strengthening the index derivatives framework</w:t>
            </w:r>
          </w:p>
        </w:tc>
        <w:tc>
          <w:tcPr>
            <w:tcW w:type="dxa" w:w="1800"/>
            <w:vAlign w:val="center"/>
            <w:tcMar>
              <w:top w:w="95" w:type="dxa"/>
              <w:start w:w="110" w:type="dxa"/>
              <w:bottom w:w="95" w:type="dxa"/>
              <w:end w:w="110" w:type="dxa"/>
            </w:tcMar>
          </w:tcPr>
          <w:p>
            <w:pPr>
              <w:spacing w:after="0" w:line="247" w:lineRule="auto"/>
              <w:jc w:val="left"/>
            </w:pPr>
            <w:r>
              <w:rPr>
                <w:rFonts w:ascii="Arial" w:hAnsi="Arial"/>
                <w:color w:val="000000"/>
                <w:sz w:val="16"/>
              </w:rPr>
              <w:t>18 PDF pages and 71 chunks</w:t>
            </w:r>
          </w:p>
        </w:tc>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6"/>
              </w:rPr>
              <w:t>A consultation paper and draft circular are marked in force</w:t>
            </w:r>
          </w:p>
        </w:tc>
      </w:tr>
      <w:tr>
        <w:trPr>
          <w:cantSplit/>
        </w:trPr>
        <w:tc>
          <w:tcPr>
            <w:tcW w:type="dxa" w:w="187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Shadow banking</w:t>
            </w:r>
          </w:p>
        </w:tc>
        <w:tc>
          <w:tcPr>
            <w:tcW w:type="dxa" w:w="403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Chapter on financial institutions from the RBI Financial Stability Report June 2026</w:t>
            </w:r>
          </w:p>
        </w:tc>
        <w:tc>
          <w:tcPr>
            <w:tcW w:type="dxa" w:w="180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60 PDF pages and 163 chunks</w:t>
            </w:r>
          </w:p>
        </w:tc>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A financial-stability report chapter is treated as an operative regulation</w:t>
            </w:r>
          </w:p>
        </w:tc>
      </w:tr>
    </w:tbl>
    <w:p>
      <w:pPr>
        <w:spacing w:after="40"/>
      </w:pPr>
    </w:p>
    <w:p>
      <w:pPr>
        <w:keepLines w:val="0"/>
        <w:spacing w:before="0" w:after="100" w:line="269" w:lineRule="auto"/>
      </w:pPr>
      <w:r>
        <w:rPr>
          <w:rFonts w:ascii="Arial" w:hAnsi="Arial"/>
          <w:color w:val="000000"/>
          <w:sz w:val="21"/>
        </w:rPr>
        <w:t>Both PDFs have extractable text on every page. Visual inspection showed professional source layouts, including multi-column narrative, tables, charts, footnotes, and printed page numbering. Those layouts are harder than plain regulatory circulars for the current line-based chunker. Extracted text also contains replacement characters for apostrophes and other glyphs.</w:t>
      </w:r>
    </w:p>
    <w:p>
      <w:pPr>
        <w:pStyle w:val="Heading2"/>
        <w:keepNext/>
        <w:spacing w:before="160" w:after="100"/>
      </w:pPr>
      <w:r>
        <w:t>FAISS and Mapping Files</w:t>
      </w:r>
    </w:p>
    <w:p>
      <w:pPr>
        <w:keepLines w:val="0"/>
        <w:spacing w:before="0" w:after="100" w:line="269" w:lineRule="auto"/>
      </w:pPr>
      <w:r>
        <w:rPr>
          <w:rFonts w:ascii="Arial" w:hAnsi="Arial"/>
          <w:color w:val="000000"/>
          <w:sz w:val="21"/>
        </w:rPr>
        <w:t>vectorstore/faiss_index.bin contains a 384-dimensional IndexFlatIP with 397 vectors. id_mapping.pkl contains 397 unique integer IDs from 1 through 397. SQLite contains only 234 of those IDs. The missing block 72 through 234 exactly matches the 163-chunk NBFC document, which indicates that an earlier version of that document was indexed and then its replacement vectors were appended.</w:t>
      </w:r>
    </w:p>
    <w:p>
      <w:pPr>
        <w:keepLines w:val="0"/>
        <w:spacing w:before="0" w:after="100" w:line="269" w:lineRule="auto"/>
      </w:pPr>
      <w:r>
        <w:rPr>
          <w:rFonts w:ascii="Arial" w:hAnsi="Arial"/>
          <w:color w:val="000000"/>
          <w:sz w:val="21"/>
        </w:rPr>
        <w:t>The mapping uses Python pickle. It should be considered trusted local state because loading an attacker-controlled pickle can execute code. A safer persistent mapping is JSON, a NumPy array, or a database table accompanied by integrity metadata.</w:t>
      </w:r>
    </w:p>
    <w:p>
      <w:pPr>
        <w:pStyle w:val="Heading2"/>
        <w:keepNext/>
        <w:spacing w:before="160" w:after="100"/>
      </w:pPr>
      <w:r>
        <w:t>Secrets and Configuration</w:t>
      </w:r>
    </w:p>
    <w:p>
      <w:pPr>
        <w:keepLines w:val="0"/>
        <w:spacing w:before="0" w:after="100" w:line="269" w:lineRule="auto"/>
      </w:pPr>
      <w:r>
        <w:rPr>
          <w:rFonts w:ascii="Arial" w:hAnsi="Arial"/>
          <w:color w:val="000000"/>
          <w:sz w:val="21"/>
        </w:rPr>
        <w:t>The local .env file contains values for OpenAI compatibility, Django, and OpenRouter. This guide intentionally records only variable names and whether they are configured; it does not reproduce secret values. The file is ignored by Git, which is correct.</w:t>
      </w:r>
    </w:p>
    <w:p>
      <w:pPr>
        <w:pStyle w:val="Heading1"/>
        <w:keepNext/>
        <w:spacing w:before="240" w:after="100"/>
      </w:pPr>
      <w:r>
        <w:t>Setup and Daily Operation</w:t>
      </w:r>
    </w:p>
    <w:p>
      <w:pPr>
        <w:pStyle w:val="Heading2"/>
        <w:keepNext/>
        <w:spacing w:before="160" w:after="100"/>
      </w:pPr>
      <w:r>
        <w:t>Current Environment Note</w:t>
      </w:r>
    </w:p>
    <w:p>
      <w:pPr>
        <w:keepLines w:val="0"/>
        <w:spacing w:before="0" w:after="100" w:line="269" w:lineRule="auto"/>
      </w:pPr>
      <w:r>
        <w:rPr>
          <w:rFonts w:ascii="Arial" w:hAnsi="Arial"/>
          <w:color w:val="000000"/>
          <w:sz w:val="21"/>
        </w:rPr>
        <w:t>The .venv folder contains installed packages, but its python.exe points to a uv-managed interpreter path that no longer exists. Direct commands through .venv fail. The project was validated by using a working Python 3.12 interpreter with the existing site-packages directory. For normal use, recreate the virtual environment instead of relying on this repair technique.</w:t>
      </w:r>
    </w:p>
    <w:p>
      <w:pPr>
        <w:pStyle w:val="Heading2"/>
        <w:keepNext/>
        <w:spacing w:before="160" w:after="100"/>
      </w:pPr>
      <w:r>
        <w:t>Fresh Windows Setup</w:t>
      </w:r>
    </w:p>
    <w:p>
      <w:pPr>
        <w:keepLines w:val="0"/>
        <w:spacing w:before="0" w:after="60" w:line="269" w:lineRule="auto"/>
        <w:ind w:left="403" w:hanging="317"/>
      </w:pPr>
      <w:r>
        <w:rPr>
          <w:rFonts w:ascii="Arial" w:hAnsi="Arial"/>
          <w:color w:val="000000"/>
          <w:sz w:val="20"/>
        </w:rPr>
        <w:t xml:space="preserve">1.  </w:t>
      </w:r>
      <w:r>
        <w:rPr>
          <w:rFonts w:ascii="Arial" w:hAnsi="Arial"/>
          <w:color w:val="000000"/>
          <w:sz w:val="20"/>
        </w:rPr>
        <w:t>Open PowerShell in the repository root.</w:t>
      </w:r>
    </w:p>
    <w:p>
      <w:pPr>
        <w:keepLines w:val="0"/>
        <w:spacing w:before="0" w:after="60" w:line="269" w:lineRule="auto"/>
        <w:ind w:left="403" w:hanging="317"/>
      </w:pPr>
      <w:r>
        <w:rPr>
          <w:rFonts w:ascii="Arial" w:hAnsi="Arial"/>
          <w:color w:val="000000"/>
          <w:sz w:val="20"/>
        </w:rPr>
        <w:t xml:space="preserve">2.  </w:t>
      </w:r>
      <w:r>
        <w:rPr>
          <w:rFonts w:ascii="Arial" w:hAnsi="Arial"/>
          <w:color w:val="000000"/>
          <w:sz w:val="20"/>
        </w:rPr>
        <w:t>Create and activate a fresh Python 3.12 virtual environment.</w:t>
      </w:r>
    </w:p>
    <w:p>
      <w:pPr>
        <w:spacing w:before="0" w:after="0" w:line="240" w:lineRule="auto"/>
        <w:ind w:left="360" w:right="216"/>
        <w:shd w:fill="F3F5F7"/>
      </w:pPr>
      <w:r>
        <w:rPr>
          <w:rFonts w:ascii="Consolas" w:hAnsi="Consolas"/>
          <w:color w:val="222222"/>
          <w:sz w:val="16"/>
        </w:rPr>
        <w:t>py -3.12 -m venv .venv</w:t>
      </w:r>
    </w:p>
    <w:p>
      <w:pPr>
        <w:spacing w:before="0" w:after="0" w:line="240" w:lineRule="auto"/>
        <w:ind w:left="360" w:right="216"/>
        <w:shd w:fill="F3F5F7"/>
      </w:pPr>
      <w:r>
        <w:rPr>
          <w:rFonts w:ascii="Consolas" w:hAnsi="Consolas"/>
          <w:color w:val="222222"/>
          <w:sz w:val="16"/>
        </w:rPr>
        <w:t>.\.venv\Scripts\Activate.ps1</w:t>
      </w:r>
    </w:p>
    <w:p>
      <w:pPr>
        <w:spacing w:after="60"/>
      </w:pPr>
    </w:p>
    <w:p>
      <w:pPr>
        <w:keepLines w:val="0"/>
        <w:spacing w:before="0" w:after="60" w:line="269" w:lineRule="auto"/>
        <w:ind w:left="403" w:hanging="317"/>
      </w:pPr>
      <w:r>
        <w:rPr>
          <w:rFonts w:ascii="Arial" w:hAnsi="Arial"/>
          <w:color w:val="000000"/>
          <w:sz w:val="20"/>
        </w:rPr>
        <w:t xml:space="preserve">3.  </w:t>
      </w:r>
      <w:r>
        <w:rPr>
          <w:rFonts w:ascii="Arial" w:hAnsi="Arial"/>
          <w:color w:val="000000"/>
          <w:sz w:val="20"/>
        </w:rPr>
        <w:t>Install the application dependencies.</w:t>
      </w:r>
    </w:p>
    <w:p>
      <w:pPr>
        <w:spacing w:before="0" w:after="0" w:line="240" w:lineRule="auto"/>
        <w:ind w:left="360" w:right="216"/>
        <w:shd w:fill="F3F5F7"/>
      </w:pPr>
      <w:r>
        <w:rPr>
          <w:rFonts w:ascii="Consolas" w:hAnsi="Consolas"/>
          <w:color w:val="222222"/>
          <w:sz w:val="16"/>
        </w:rPr>
        <w:t>python -m pip install --upgrade pip</w:t>
      </w:r>
    </w:p>
    <w:p>
      <w:pPr>
        <w:spacing w:before="0" w:after="0" w:line="240" w:lineRule="auto"/>
        <w:ind w:left="360" w:right="216"/>
        <w:shd w:fill="F3F5F7"/>
      </w:pPr>
      <w:r>
        <w:rPr>
          <w:rFonts w:ascii="Consolas" w:hAnsi="Consolas"/>
          <w:color w:val="222222"/>
          <w:sz w:val="16"/>
        </w:rPr>
        <w:t>python -m pip install -r requirements.txt</w:t>
      </w:r>
    </w:p>
    <w:p>
      <w:pPr>
        <w:spacing w:after="60"/>
      </w:pPr>
    </w:p>
    <w:p>
      <w:pPr>
        <w:keepLines w:val="0"/>
        <w:spacing w:before="0" w:after="60" w:line="269" w:lineRule="auto"/>
        <w:ind w:left="403" w:hanging="317"/>
      </w:pPr>
      <w:r>
        <w:rPr>
          <w:rFonts w:ascii="Arial" w:hAnsi="Arial"/>
          <w:color w:val="000000"/>
          <w:sz w:val="20"/>
        </w:rPr>
        <w:t xml:space="preserve">4.  </w:t>
      </w:r>
      <w:r>
        <w:rPr>
          <w:rFonts w:ascii="Arial" w:hAnsi="Arial"/>
          <w:color w:val="000000"/>
          <w:sz w:val="20"/>
        </w:rPr>
        <w:t>Copy the environment template and replace placeholder values.</w:t>
      </w:r>
    </w:p>
    <w:p>
      <w:pPr>
        <w:spacing w:before="0" w:after="0" w:line="240" w:lineRule="auto"/>
        <w:ind w:left="360" w:right="216"/>
        <w:shd w:fill="F3F5F7"/>
      </w:pPr>
      <w:r>
        <w:rPr>
          <w:rFonts w:ascii="Consolas" w:hAnsi="Consolas"/>
          <w:color w:val="222222"/>
          <w:sz w:val="16"/>
        </w:rPr>
        <w:t>Copy-Item .env.example .env</w:t>
      </w:r>
    </w:p>
    <w:p>
      <w:pPr>
        <w:spacing w:after="60"/>
      </w:pPr>
    </w:p>
    <w:p>
      <w:pPr>
        <w:keepLines w:val="0"/>
        <w:spacing w:before="0" w:after="60" w:line="269" w:lineRule="auto"/>
        <w:ind w:left="403" w:hanging="317"/>
      </w:pPr>
      <w:r>
        <w:rPr>
          <w:rFonts w:ascii="Arial" w:hAnsi="Arial"/>
          <w:color w:val="000000"/>
          <w:sz w:val="20"/>
        </w:rPr>
        <w:t xml:space="preserve">5.  </w:t>
      </w:r>
      <w:r>
        <w:rPr>
          <w:rFonts w:ascii="Arial" w:hAnsi="Arial"/>
          <w:color w:val="000000"/>
          <w:sz w:val="20"/>
        </w:rPr>
        <w:t>Create the database schema and an administrative account.</w:t>
      </w:r>
    </w:p>
    <w:p>
      <w:pPr>
        <w:spacing w:before="0" w:after="0" w:line="240" w:lineRule="auto"/>
        <w:ind w:left="360" w:right="216"/>
        <w:shd w:fill="F3F5F7"/>
      </w:pPr>
      <w:r>
        <w:rPr>
          <w:rFonts w:ascii="Consolas" w:hAnsi="Consolas"/>
          <w:color w:val="222222"/>
          <w:sz w:val="16"/>
        </w:rPr>
        <w:t>python manage.py migrate</w:t>
      </w:r>
    </w:p>
    <w:p>
      <w:pPr>
        <w:spacing w:before="0" w:after="0" w:line="240" w:lineRule="auto"/>
        <w:ind w:left="360" w:right="216"/>
        <w:shd w:fill="F3F5F7"/>
      </w:pPr>
      <w:r>
        <w:rPr>
          <w:rFonts w:ascii="Consolas" w:hAnsi="Consolas"/>
          <w:color w:val="222222"/>
          <w:sz w:val="16"/>
        </w:rPr>
        <w:t>python manage.py createsuperuser</w:t>
      </w:r>
    </w:p>
    <w:p>
      <w:pPr>
        <w:spacing w:after="60"/>
      </w:pPr>
    </w:p>
    <w:p>
      <w:pPr>
        <w:keepLines w:val="0"/>
        <w:spacing w:before="0" w:after="60" w:line="269" w:lineRule="auto"/>
        <w:ind w:left="403" w:hanging="317"/>
      </w:pPr>
      <w:r>
        <w:rPr>
          <w:rFonts w:ascii="Arial" w:hAnsi="Arial"/>
          <w:color w:val="000000"/>
          <w:sz w:val="20"/>
        </w:rPr>
        <w:t xml:space="preserve">6.  </w:t>
      </w:r>
      <w:r>
        <w:rPr>
          <w:rFonts w:ascii="Arial" w:hAnsi="Arial"/>
          <w:color w:val="000000"/>
          <w:sz w:val="20"/>
        </w:rPr>
        <w:t>Seed the evaluation questions if the supplied set is appropriate for the loaded corpus.</w:t>
      </w:r>
    </w:p>
    <w:p>
      <w:pPr>
        <w:spacing w:before="0" w:after="0" w:line="240" w:lineRule="auto"/>
        <w:ind w:left="360" w:right="216"/>
        <w:shd w:fill="F3F5F7"/>
      </w:pPr>
      <w:r>
        <w:rPr>
          <w:rFonts w:ascii="Consolas" w:hAnsi="Consolas"/>
          <w:color w:val="222222"/>
          <w:sz w:val="16"/>
        </w:rPr>
        <w:t>python manage.py seed_gold_questions</w:t>
      </w:r>
    </w:p>
    <w:p>
      <w:pPr>
        <w:spacing w:after="60"/>
      </w:pPr>
    </w:p>
    <w:p>
      <w:pPr>
        <w:keepLines w:val="0"/>
        <w:spacing w:before="0" w:after="60" w:line="269" w:lineRule="auto"/>
        <w:ind w:left="403" w:hanging="317"/>
      </w:pPr>
      <w:r>
        <w:rPr>
          <w:rFonts w:ascii="Arial" w:hAnsi="Arial"/>
          <w:color w:val="000000"/>
          <w:sz w:val="20"/>
        </w:rPr>
        <w:t xml:space="preserve">7.  </w:t>
      </w:r>
      <w:r>
        <w:rPr>
          <w:rFonts w:ascii="Arial" w:hAnsi="Arial"/>
          <w:color w:val="000000"/>
          <w:sz w:val="20"/>
        </w:rPr>
        <w:t>Start the development server.</w:t>
      </w:r>
    </w:p>
    <w:p>
      <w:pPr>
        <w:spacing w:before="0" w:after="0" w:line="240" w:lineRule="auto"/>
        <w:ind w:left="360" w:right="216"/>
        <w:shd w:fill="F3F5F7"/>
      </w:pPr>
      <w:r>
        <w:rPr>
          <w:rFonts w:ascii="Consolas" w:hAnsi="Consolas"/>
          <w:color w:val="222222"/>
          <w:sz w:val="16"/>
        </w:rPr>
        <w:t>python manage.py runserver</w:t>
      </w:r>
    </w:p>
    <w:p>
      <w:pPr>
        <w:spacing w:after="60"/>
      </w:pPr>
    </w:p>
    <w:p>
      <w:pPr>
        <w:keepLines w:val="0"/>
        <w:spacing w:before="0" w:after="60" w:line="269" w:lineRule="auto"/>
        <w:ind w:left="403" w:hanging="317"/>
      </w:pPr>
      <w:r>
        <w:rPr>
          <w:rFonts w:ascii="Arial" w:hAnsi="Arial"/>
          <w:color w:val="000000"/>
          <w:sz w:val="20"/>
        </w:rPr>
        <w:t xml:space="preserve">8.  </w:t>
      </w:r>
      <w:r>
        <w:rPr>
          <w:rFonts w:ascii="Arial" w:hAnsi="Arial"/>
          <w:color w:val="000000"/>
          <w:sz w:val="20"/>
        </w:rPr>
        <w:t>Open http://127.0.0.1:8000/ and sign in before uploading or asking questions.</w:t>
      </w:r>
    </w:p>
    <w:p>
      <w:pPr>
        <w:pStyle w:val="Heading2"/>
        <w:keepNext/>
        <w:spacing w:before="160" w:after="100"/>
      </w:pPr>
      <w:r>
        <w:t>Environment Variables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880"/>
            <w:shd w:fill="17365D"/>
            <w:tcMar>
              <w:top w:w="95" w:type="dxa"/>
              <w:start w:w="110" w:type="dxa"/>
              <w:bottom w:w="95" w:type="dxa"/>
              <w:end w:w="110" w:type="dxa"/>
            </w:tcMar>
            <w:vAlign w:val="center"/>
          </w:tcPr>
          <w:p>
            <w:pPr>
              <w:spacing w:after="0"/>
              <w:jc w:val="center"/>
            </w:pPr>
            <w:r>
              <w:rPr>
                <w:rFonts w:ascii="Arial" w:hAnsi="Arial"/>
                <w:b/>
                <w:color w:val="FFFFFF"/>
                <w:sz w:val="17"/>
              </w:rPr>
              <w:t>Variable</w:t>
            </w:r>
          </w:p>
        </w:tc>
        <w:tc>
          <w:tcPr>
            <w:tcW w:type="dxa" w:w="2880"/>
            <w:shd w:fill="17365D"/>
            <w:tcMar>
              <w:top w:w="95" w:type="dxa"/>
              <w:start w:w="110" w:type="dxa"/>
              <w:bottom w:w="95" w:type="dxa"/>
              <w:end w:w="110" w:type="dxa"/>
            </w:tcMar>
            <w:vAlign w:val="center"/>
          </w:tcPr>
          <w:p>
            <w:pPr>
              <w:spacing w:after="0"/>
              <w:jc w:val="center"/>
            </w:pPr>
            <w:r>
              <w:rPr>
                <w:rFonts w:ascii="Arial" w:hAnsi="Arial"/>
                <w:b/>
                <w:color w:val="FFFFFF"/>
                <w:sz w:val="17"/>
              </w:rPr>
              <w:t>Required</w:t>
            </w:r>
          </w:p>
        </w:tc>
        <w:tc>
          <w:tcPr>
            <w:tcW w:type="dxa" w:w="4176"/>
            <w:shd w:fill="17365D"/>
            <w:tcMar>
              <w:top w:w="95" w:type="dxa"/>
              <w:start w:w="110" w:type="dxa"/>
              <w:bottom w:w="95" w:type="dxa"/>
              <w:end w:w="110" w:type="dxa"/>
            </w:tcMar>
            <w:vAlign w:val="center"/>
          </w:tcPr>
          <w:p>
            <w:pPr>
              <w:spacing w:after="0"/>
              <w:jc w:val="center"/>
            </w:pPr>
            <w:r>
              <w:rPr>
                <w:rFonts w:ascii="Arial" w:hAnsi="Arial"/>
                <w:b/>
                <w:color w:val="FFFFFF"/>
                <w:sz w:val="17"/>
              </w:rPr>
              <w:t>Use</w:t>
            </w:r>
          </w:p>
        </w:tc>
      </w:tr>
      <w:tr>
        <w:trPr>
          <w:cantSplit/>
        </w:trPr>
        <w:tc>
          <w:tcPr>
            <w:tcW w:type="dxa" w:w="2880"/>
            <w:vAlign w:val="center"/>
            <w:tcMar>
              <w:top w:w="95" w:type="dxa"/>
              <w:start w:w="110" w:type="dxa"/>
              <w:bottom w:w="95" w:type="dxa"/>
              <w:end w:w="110" w:type="dxa"/>
            </w:tcMar>
          </w:tcPr>
          <w:p>
            <w:pPr>
              <w:spacing w:after="0" w:line="247" w:lineRule="auto"/>
              <w:jc w:val="left"/>
            </w:pPr>
            <w:r>
              <w:rPr>
                <w:rFonts w:ascii="Arial" w:hAnsi="Arial"/>
                <w:color w:val="000000"/>
                <w:sz w:val="17"/>
              </w:rPr>
              <w:t>OPENROUTER_API_KEY</w:t>
            </w:r>
          </w:p>
        </w:tc>
        <w:tc>
          <w:tcPr>
            <w:tcW w:type="dxa" w:w="2880"/>
            <w:vAlign w:val="center"/>
            <w:tcMar>
              <w:top w:w="95" w:type="dxa"/>
              <w:start w:w="110" w:type="dxa"/>
              <w:bottom w:w="95" w:type="dxa"/>
              <w:end w:w="110" w:type="dxa"/>
            </w:tcMar>
          </w:tcPr>
          <w:p>
            <w:pPr>
              <w:spacing w:after="0" w:line="247" w:lineRule="auto"/>
              <w:jc w:val="left"/>
            </w:pPr>
            <w:r>
              <w:rPr>
                <w:rFonts w:ascii="Arial" w:hAnsi="Arial"/>
                <w:color w:val="000000"/>
                <w:sz w:val="17"/>
              </w:rPr>
              <w:t>Yes for answers and evaluation</w:t>
            </w:r>
          </w:p>
        </w:tc>
        <w:tc>
          <w:tcPr>
            <w:tcW w:type="dxa" w:w="4176"/>
            <w:vAlign w:val="center"/>
            <w:tcMar>
              <w:top w:w="95" w:type="dxa"/>
              <w:start w:w="110" w:type="dxa"/>
              <w:bottom w:w="95" w:type="dxa"/>
              <w:end w:w="110" w:type="dxa"/>
            </w:tcMar>
          </w:tcPr>
          <w:p>
            <w:pPr>
              <w:spacing w:after="0" w:line="247" w:lineRule="auto"/>
              <w:jc w:val="left"/>
            </w:pPr>
            <w:r>
              <w:rPr>
                <w:rFonts w:ascii="Arial" w:hAnsi="Arial"/>
                <w:color w:val="000000"/>
                <w:sz w:val="17"/>
              </w:rPr>
              <w:t>Authenticates remote generation requests</w:t>
            </w:r>
          </w:p>
        </w:tc>
      </w:tr>
      <w:tr>
        <w:trPr>
          <w:cantSplit/>
        </w:trPr>
        <w:tc>
          <w:tcPr>
            <w:tcW w:type="dxa" w:w="288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OPENROUTER_MODEL</w:t>
            </w:r>
          </w:p>
        </w:tc>
        <w:tc>
          <w:tcPr>
            <w:tcW w:type="dxa" w:w="288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No</w:t>
            </w:r>
          </w:p>
        </w:tc>
        <w:tc>
          <w:tcPr>
            <w:tcW w:type="dxa" w:w="4176"/>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Overrides the primary model name</w:t>
            </w:r>
          </w:p>
        </w:tc>
      </w:tr>
      <w:tr>
        <w:trPr>
          <w:cantSplit/>
        </w:trPr>
        <w:tc>
          <w:tcPr>
            <w:tcW w:type="dxa" w:w="2880"/>
            <w:vAlign w:val="center"/>
            <w:tcMar>
              <w:top w:w="95" w:type="dxa"/>
              <w:start w:w="110" w:type="dxa"/>
              <w:bottom w:w="95" w:type="dxa"/>
              <w:end w:w="110" w:type="dxa"/>
            </w:tcMar>
          </w:tcPr>
          <w:p>
            <w:pPr>
              <w:spacing w:after="0" w:line="247" w:lineRule="auto"/>
              <w:jc w:val="left"/>
            </w:pPr>
            <w:r>
              <w:rPr>
                <w:rFonts w:ascii="Arial" w:hAnsi="Arial"/>
                <w:color w:val="000000"/>
                <w:sz w:val="17"/>
              </w:rPr>
              <w:t>DJANGO_SECRET_KEY</w:t>
            </w:r>
          </w:p>
        </w:tc>
        <w:tc>
          <w:tcPr>
            <w:tcW w:type="dxa" w:w="2880"/>
            <w:vAlign w:val="center"/>
            <w:tcMar>
              <w:top w:w="95" w:type="dxa"/>
              <w:start w:w="110" w:type="dxa"/>
              <w:bottom w:w="95" w:type="dxa"/>
              <w:end w:w="110" w:type="dxa"/>
            </w:tcMar>
          </w:tcPr>
          <w:p>
            <w:pPr>
              <w:spacing w:after="0" w:line="247" w:lineRule="auto"/>
              <w:jc w:val="left"/>
            </w:pPr>
            <w:r>
              <w:rPr>
                <w:rFonts w:ascii="Arial" w:hAnsi="Arial"/>
                <w:color w:val="000000"/>
                <w:sz w:val="17"/>
              </w:rPr>
              <w:t>Yes outside disposable local use</w:t>
            </w:r>
          </w:p>
        </w:tc>
        <w:tc>
          <w:tcPr>
            <w:tcW w:type="dxa" w:w="4176"/>
            <w:vAlign w:val="center"/>
            <w:tcMar>
              <w:top w:w="95" w:type="dxa"/>
              <w:start w:w="110" w:type="dxa"/>
              <w:bottom w:w="95" w:type="dxa"/>
              <w:end w:w="110" w:type="dxa"/>
            </w:tcMar>
          </w:tcPr>
          <w:p>
            <w:pPr>
              <w:spacing w:after="0" w:line="247" w:lineRule="auto"/>
              <w:jc w:val="left"/>
            </w:pPr>
            <w:r>
              <w:rPr>
                <w:rFonts w:ascii="Arial" w:hAnsi="Arial"/>
                <w:color w:val="000000"/>
                <w:sz w:val="17"/>
              </w:rPr>
              <w:t>Signs sessions and security-sensitive values</w:t>
            </w:r>
          </w:p>
        </w:tc>
      </w:tr>
      <w:tr>
        <w:trPr>
          <w:cantSplit/>
        </w:trPr>
        <w:tc>
          <w:tcPr>
            <w:tcW w:type="dxa" w:w="288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DEBUG</w:t>
            </w:r>
          </w:p>
        </w:tc>
        <w:tc>
          <w:tcPr>
            <w:tcW w:type="dxa" w:w="288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No</w:t>
            </w:r>
          </w:p>
        </w:tc>
        <w:tc>
          <w:tcPr>
            <w:tcW w:type="dxa" w:w="4176"/>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Controls development behavior and media serving</w:t>
            </w:r>
          </w:p>
        </w:tc>
      </w:tr>
      <w:tr>
        <w:trPr>
          <w:cantSplit/>
        </w:trPr>
        <w:tc>
          <w:tcPr>
            <w:tcW w:type="dxa" w:w="2880"/>
            <w:vAlign w:val="center"/>
            <w:tcMar>
              <w:top w:w="95" w:type="dxa"/>
              <w:start w:w="110" w:type="dxa"/>
              <w:bottom w:w="95" w:type="dxa"/>
              <w:end w:w="110" w:type="dxa"/>
            </w:tcMar>
          </w:tcPr>
          <w:p>
            <w:pPr>
              <w:spacing w:after="0" w:line="247" w:lineRule="auto"/>
              <w:jc w:val="left"/>
            </w:pPr>
            <w:r>
              <w:rPr>
                <w:rFonts w:ascii="Arial" w:hAnsi="Arial"/>
                <w:color w:val="000000"/>
                <w:sz w:val="17"/>
              </w:rPr>
              <w:t>OPENAI_API_KEY</w:t>
            </w:r>
          </w:p>
        </w:tc>
        <w:tc>
          <w:tcPr>
            <w:tcW w:type="dxa" w:w="2880"/>
            <w:vAlign w:val="center"/>
            <w:tcMar>
              <w:top w:w="95" w:type="dxa"/>
              <w:start w:w="110" w:type="dxa"/>
              <w:bottom w:w="95" w:type="dxa"/>
              <w:end w:w="110" w:type="dxa"/>
            </w:tcMar>
          </w:tcPr>
          <w:p>
            <w:pPr>
              <w:spacing w:after="0" w:line="247" w:lineRule="auto"/>
              <w:jc w:val="left"/>
            </w:pPr>
            <w:r>
              <w:rPr>
                <w:rFonts w:ascii="Arial" w:hAnsi="Arial"/>
                <w:color w:val="000000"/>
                <w:sz w:val="17"/>
              </w:rPr>
              <w:t>Legacy fallback</w:t>
            </w:r>
          </w:p>
        </w:tc>
        <w:tc>
          <w:tcPr>
            <w:tcW w:type="dxa" w:w="4176"/>
            <w:vAlign w:val="center"/>
            <w:tcMar>
              <w:top w:w="95" w:type="dxa"/>
              <w:start w:w="110" w:type="dxa"/>
              <w:bottom w:w="95" w:type="dxa"/>
              <w:end w:w="110" w:type="dxa"/>
            </w:tcMar>
          </w:tcPr>
          <w:p>
            <w:pPr>
              <w:spacing w:after="0" w:line="247" w:lineRule="auto"/>
              <w:jc w:val="left"/>
            </w:pPr>
            <w:r>
              <w:rPr>
                <w:rFonts w:ascii="Arial" w:hAnsi="Arial"/>
                <w:color w:val="000000"/>
                <w:sz w:val="17"/>
              </w:rPr>
              <w:t>Used only if OPENROUTER_API_KEY is absent</w:t>
            </w:r>
          </w:p>
        </w:tc>
      </w:tr>
    </w:tbl>
    <w:p>
      <w:pPr>
        <w:spacing w:after="40"/>
      </w:pPr>
    </w:p>
    <w:p>
      <w:pPr>
        <w:pStyle w:val="Heading2"/>
        <w:keepNext/>
        <w:spacing w:before="160" w:after="100"/>
      </w:pPr>
      <w:r>
        <w:t>Daily Use</w:t>
      </w:r>
    </w:p>
    <w:p>
      <w:pPr>
        <w:pStyle w:val="ListBullet"/>
        <w:keepLines w:val="0"/>
        <w:spacing w:before="0" w:after="60" w:line="269" w:lineRule="auto"/>
      </w:pPr>
      <w:r>
        <w:rPr>
          <w:rFonts w:ascii="Arial" w:hAnsi="Arial"/>
          <w:color w:val="000000"/>
          <w:sz w:val="20"/>
        </w:rPr>
        <w:t>Upload only text-readable, approved regulatory documents and enter a precise title, authority, status, and effective date.</w:t>
      </w:r>
    </w:p>
    <w:p>
      <w:pPr>
        <w:pStyle w:val="ListBullet"/>
        <w:keepLines w:val="0"/>
        <w:spacing w:before="0" w:after="60" w:line="269" w:lineRule="auto"/>
      </w:pPr>
      <w:r>
        <w:rPr>
          <w:rFonts w:ascii="Arial" w:hAnsi="Arial"/>
          <w:color w:val="000000"/>
          <w:sz w:val="20"/>
        </w:rPr>
        <w:t>Index a document once, then verify its chunk count and test several known questions before broader use.</w:t>
      </w:r>
    </w:p>
    <w:p>
      <w:pPr>
        <w:pStyle w:val="ListBullet"/>
        <w:keepLines w:val="0"/>
        <w:spacing w:before="0" w:after="60" w:line="269" w:lineRule="auto"/>
      </w:pPr>
      <w:r>
        <w:rPr>
          <w:rFonts w:ascii="Arial" w:hAnsi="Arial"/>
          <w:color w:val="000000"/>
          <w:sz w:val="20"/>
        </w:rPr>
        <w:t>Review every answer's source passages. A green citation badge means cited paragraph identifiers were retrieved; it does not prove every statement is supported.</w:t>
      </w:r>
    </w:p>
    <w:p>
      <w:pPr>
        <w:pStyle w:val="ListBullet"/>
        <w:keepLines w:val="0"/>
        <w:spacing w:before="0" w:after="60" w:line="269" w:lineRule="auto"/>
      </w:pPr>
      <w:r>
        <w:rPr>
          <w:rFonts w:ascii="Arial" w:hAnsi="Arial"/>
          <w:color w:val="000000"/>
          <w:sz w:val="20"/>
        </w:rPr>
        <w:t>Use the query log for review, but treat it as potentially sensitive because it stores user questions and generated answers.</w:t>
      </w:r>
    </w:p>
    <w:p>
      <w:pPr>
        <w:pStyle w:val="ListBullet"/>
        <w:keepLines w:val="0"/>
        <w:spacing w:before="0" w:after="60" w:line="269" w:lineRule="auto"/>
      </w:pPr>
      <w:r>
        <w:rPr>
          <w:rFonts w:ascii="Arial" w:hAnsi="Arial"/>
          <w:color w:val="000000"/>
          <w:sz w:val="20"/>
        </w:rPr>
        <w:t>Run evaluation only after the gold set is aligned to the active corpus and expected paragraph identifiers are populated.</w:t>
      </w:r>
    </w:p>
    <w:p>
      <w:pPr>
        <w:pStyle w:val="Heading2"/>
        <w:keepNext/>
        <w:spacing w:before="160" w:after="100"/>
      </w:pPr>
      <w:r>
        <w:t>Safe Index Maintenance</w:t>
      </w:r>
    </w:p>
    <w:p>
      <w:pPr>
        <w:keepLines w:val="0"/>
        <w:spacing w:before="0" w:after="100" w:line="269" w:lineRule="auto"/>
      </w:pPr>
      <w:r>
        <w:rPr>
          <w:rFonts w:ascii="Arial" w:hAnsi="Arial"/>
          <w:color w:val="000000"/>
          <w:sz w:val="21"/>
        </w:rPr>
        <w:t>The repository does not include a safe rebuild command. Do not delete or replace vector files manually in a shared environment. Add a management command that builds a new index from active Chunk rows into temporary files, validates counts and dimensions, then atomically swaps the files. The same command should store the embedding model name and a corpus fingerprint.</w:t>
      </w:r>
    </w:p>
    <w:p>
      <w:pPr>
        <w:pStyle w:val="Heading1"/>
        <w:keepNext/>
        <w:spacing w:before="240" w:after="100"/>
      </w:pPr>
      <w:r>
        <w:t>Evaluation Methodology</w:t>
      </w:r>
    </w:p>
    <w:p>
      <w:pPr>
        <w:pStyle w:val="Heading2"/>
        <w:keepNext/>
        <w:spacing w:before="160" w:after="100"/>
      </w:pPr>
      <w:r>
        <w:t>What the Dashboard Currently Measures</w:t>
      </w:r>
    </w:p>
    <w:p>
      <w:pPr>
        <w:keepLines w:val="0"/>
        <w:spacing w:before="0" w:after="100" w:line="269" w:lineRule="auto"/>
      </w:pPr>
      <w:r>
        <w:rPr>
          <w:rFonts w:ascii="Arial" w:hAnsi="Arial"/>
          <w:color w:val="000000"/>
          <w:sz w:val="21"/>
        </w:rPr>
        <w:t>For answerable questions, a result is correct when all expected paragraph IDs are retrieved, partial when at least one is retrieved, and wrong when none are retrieved. When the expected list is empty, any non-refusal is counted correct. The expected_answer field is never compared with the generated answer. Partial retrieval also contributes fully to the run accuracy.</w:t>
      </w:r>
    </w:p>
    <w:p>
      <w:pPr>
        <w:keepLines w:val="0"/>
        <w:spacing w:before="0" w:after="100" w:line="269" w:lineRule="auto"/>
      </w:pPr>
      <w:r>
        <w:rPr>
          <w:rFonts w:ascii="Arial" w:hAnsi="Arial"/>
          <w:color w:val="000000"/>
          <w:sz w:val="21"/>
        </w:rPr>
        <w:t>For unanswerable questions, only the exact not-found sentence counts as a correct refusal. Model errors, fallback messages, or a not-found sentence accompanied by the requested disclaimer can be classified as an answer rather than a refusal.</w:t>
      </w:r>
    </w:p>
    <w:p>
      <w:pPr>
        <w:pStyle w:val="Heading2"/>
        <w:keepNext/>
        <w:spacing w:before="160" w:after="100"/>
      </w:pPr>
      <w:r>
        <w:t>Why the Current Scores Are Not Valid Accuracy</w:t>
      </w:r>
    </w:p>
    <w:p>
      <w:pPr>
        <w:pStyle w:val="ListBullet"/>
        <w:keepLines w:val="0"/>
        <w:spacing w:before="0" w:after="60" w:line="269" w:lineRule="auto"/>
      </w:pPr>
      <w:r>
        <w:rPr>
          <w:rFonts w:ascii="Arial" w:hAnsi="Arial"/>
          <w:color w:val="000000"/>
          <w:sz w:val="20"/>
        </w:rPr>
        <w:t>All ten seeded questions have empty expected paragraph ID lists.</w:t>
      </w:r>
    </w:p>
    <w:p>
      <w:pPr>
        <w:pStyle w:val="ListBullet"/>
        <w:keepLines w:val="0"/>
        <w:spacing w:before="0" w:after="60" w:line="269" w:lineRule="auto"/>
      </w:pPr>
      <w:r>
        <w:rPr>
          <w:rFonts w:ascii="Arial" w:hAnsi="Arial"/>
          <w:color w:val="000000"/>
          <w:sz w:val="20"/>
        </w:rPr>
        <w:t>The expected answer text is stored but unused.</w:t>
      </w:r>
    </w:p>
    <w:p>
      <w:pPr>
        <w:pStyle w:val="ListBullet"/>
        <w:keepLines w:val="0"/>
        <w:spacing w:before="0" w:after="60" w:line="269" w:lineRule="auto"/>
      </w:pPr>
      <w:r>
        <w:rPr>
          <w:rFonts w:ascii="Arial" w:hAnsi="Arial"/>
          <w:color w:val="000000"/>
          <w:sz w:val="20"/>
        </w:rPr>
        <w:t>The current corpus does not contain the RBI Digital Lending Directions that most answerable questions target.</w:t>
      </w:r>
    </w:p>
    <w:p>
      <w:pPr>
        <w:pStyle w:val="ListBullet"/>
        <w:keepLines w:val="0"/>
        <w:spacing w:before="0" w:after="60" w:line="269" w:lineRule="auto"/>
      </w:pPr>
      <w:r>
        <w:rPr>
          <w:rFonts w:ascii="Arial" w:hAnsi="Arial"/>
          <w:color w:val="000000"/>
          <w:sz w:val="20"/>
        </w:rPr>
        <w:t>A provider error string can be counted correct for an answerable question with no expected IDs.</w:t>
      </w:r>
    </w:p>
    <w:p>
      <w:pPr>
        <w:pStyle w:val="ListBullet"/>
        <w:keepLines w:val="0"/>
        <w:spacing w:before="0" w:after="60" w:line="269" w:lineRule="auto"/>
      </w:pPr>
      <w:r>
        <w:rPr>
          <w:rFonts w:ascii="Arial" w:hAnsi="Arial"/>
          <w:color w:val="000000"/>
          <w:sz w:val="20"/>
        </w:rPr>
        <w:t>Citation verification and answer factuality are not part of the evaluation score.</w:t>
      </w:r>
    </w:p>
    <w:p>
      <w:pPr>
        <w:pStyle w:val="Heading2"/>
        <w:keepNext/>
        <w:spacing w:before="160" w:after="100"/>
      </w:pPr>
      <w:r>
        <w:t>Recommended Evaluation Design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016"/>
            <w:shd w:fill="17365D"/>
            <w:tcMar>
              <w:top w:w="95" w:type="dxa"/>
              <w:start w:w="110" w:type="dxa"/>
              <w:bottom w:w="95" w:type="dxa"/>
              <w:end w:w="110" w:type="dxa"/>
            </w:tcMar>
            <w:vAlign w:val="center"/>
          </w:tcPr>
          <w:p>
            <w:pPr>
              <w:spacing w:after="0"/>
              <w:jc w:val="center"/>
            </w:pPr>
            <w:r>
              <w:rPr>
                <w:rFonts w:ascii="Arial" w:hAnsi="Arial"/>
                <w:b/>
                <w:color w:val="FFFFFF"/>
                <w:sz w:val="16"/>
              </w:rPr>
              <w:t>Metric</w:t>
            </w:r>
          </w:p>
        </w:tc>
        <w:tc>
          <w:tcPr>
            <w:tcW w:type="dxa" w:w="4320"/>
            <w:shd w:fill="17365D"/>
            <w:tcMar>
              <w:top w:w="95" w:type="dxa"/>
              <w:start w:w="110" w:type="dxa"/>
              <w:bottom w:w="95" w:type="dxa"/>
              <w:end w:w="110" w:type="dxa"/>
            </w:tcMar>
            <w:vAlign w:val="center"/>
          </w:tcPr>
          <w:p>
            <w:pPr>
              <w:spacing w:after="0"/>
              <w:jc w:val="center"/>
            </w:pPr>
            <w:r>
              <w:rPr>
                <w:rFonts w:ascii="Arial" w:hAnsi="Arial"/>
                <w:b/>
                <w:color w:val="FFFFFF"/>
                <w:sz w:val="16"/>
              </w:rPr>
              <w:t>Definition</w:t>
            </w:r>
          </w:p>
        </w:tc>
        <w:tc>
          <w:tcPr>
            <w:tcW w:type="dxa" w:w="3600"/>
            <w:shd w:fill="17365D"/>
            <w:tcMar>
              <w:top w:w="95" w:type="dxa"/>
              <w:start w:w="110" w:type="dxa"/>
              <w:bottom w:w="95" w:type="dxa"/>
              <w:end w:w="110" w:type="dxa"/>
            </w:tcMar>
            <w:vAlign w:val="center"/>
          </w:tcPr>
          <w:p>
            <w:pPr>
              <w:spacing w:after="0"/>
              <w:jc w:val="center"/>
            </w:pPr>
            <w:r>
              <w:rPr>
                <w:rFonts w:ascii="Arial" w:hAnsi="Arial"/>
                <w:b/>
                <w:color w:val="FFFFFF"/>
                <w:sz w:val="16"/>
              </w:rPr>
              <w:t>Why it matters</w:t>
            </w:r>
          </w:p>
        </w:tc>
      </w:tr>
      <w:tr>
        <w:trPr>
          <w:cantSplit/>
        </w:trPr>
        <w:tc>
          <w:tcPr>
            <w:tcW w:type="dxa" w:w="2016"/>
            <w:vAlign w:val="center"/>
            <w:tcMar>
              <w:top w:w="95" w:type="dxa"/>
              <w:start w:w="110" w:type="dxa"/>
              <w:bottom w:w="95" w:type="dxa"/>
              <w:end w:w="110" w:type="dxa"/>
            </w:tcMar>
          </w:tcPr>
          <w:p>
            <w:pPr>
              <w:spacing w:after="0" w:line="247" w:lineRule="auto"/>
              <w:jc w:val="left"/>
            </w:pPr>
            <w:r>
              <w:rPr>
                <w:rFonts w:ascii="Arial" w:hAnsi="Arial"/>
                <w:color w:val="000000"/>
                <w:sz w:val="16"/>
              </w:rPr>
              <w:t>Recall at k</w:t>
            </w:r>
          </w:p>
        </w:tc>
        <w:tc>
          <w:tcPr>
            <w:tcW w:type="dxa" w:w="4320"/>
            <w:vAlign w:val="center"/>
            <w:tcMar>
              <w:top w:w="95" w:type="dxa"/>
              <w:start w:w="110" w:type="dxa"/>
              <w:bottom w:w="95" w:type="dxa"/>
              <w:end w:w="110" w:type="dxa"/>
            </w:tcMar>
          </w:tcPr>
          <w:p>
            <w:pPr>
              <w:spacing w:after="0" w:line="247" w:lineRule="auto"/>
              <w:jc w:val="left"/>
            </w:pPr>
            <w:r>
              <w:rPr>
                <w:rFonts w:ascii="Arial" w:hAnsi="Arial"/>
                <w:color w:val="000000"/>
                <w:sz w:val="16"/>
              </w:rPr>
              <w:t>Whether every required source passage appears in the first k valid hits</w:t>
            </w:r>
          </w:p>
        </w:tc>
        <w:tc>
          <w:tcPr>
            <w:tcW w:type="dxa" w:w="3600"/>
            <w:vAlign w:val="center"/>
            <w:tcMar>
              <w:top w:w="95" w:type="dxa"/>
              <w:start w:w="110" w:type="dxa"/>
              <w:bottom w:w="95" w:type="dxa"/>
              <w:end w:w="110" w:type="dxa"/>
            </w:tcMar>
          </w:tcPr>
          <w:p>
            <w:pPr>
              <w:spacing w:after="0" w:line="247" w:lineRule="auto"/>
              <w:jc w:val="left"/>
            </w:pPr>
            <w:r>
              <w:rPr>
                <w:rFonts w:ascii="Arial" w:hAnsi="Arial"/>
                <w:color w:val="000000"/>
                <w:sz w:val="16"/>
              </w:rPr>
              <w:t>Separates retrieval failure from generation failure</w:t>
            </w:r>
          </w:p>
        </w:tc>
      </w:tr>
      <w:tr>
        <w:trPr>
          <w:cantSplit/>
        </w:trPr>
        <w:tc>
          <w:tcPr>
            <w:tcW w:type="dxa" w:w="2016"/>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Mean reciprocal rank</w:t>
            </w:r>
          </w:p>
        </w:tc>
        <w:tc>
          <w:tcPr>
            <w:tcW w:type="dxa" w:w="432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Rank of the first required passage</w:t>
            </w:r>
          </w:p>
        </w:tc>
        <w:tc>
          <w:tcPr>
            <w:tcW w:type="dxa" w:w="360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Measures how quickly relevant evidence appears</w:t>
            </w:r>
          </w:p>
        </w:tc>
      </w:tr>
      <w:tr>
        <w:trPr>
          <w:cantSplit/>
        </w:trPr>
        <w:tc>
          <w:tcPr>
            <w:tcW w:type="dxa" w:w="2016"/>
            <w:vAlign w:val="center"/>
            <w:tcMar>
              <w:top w:w="95" w:type="dxa"/>
              <w:start w:w="110" w:type="dxa"/>
              <w:bottom w:w="95" w:type="dxa"/>
              <w:end w:w="110" w:type="dxa"/>
            </w:tcMar>
          </w:tcPr>
          <w:p>
            <w:pPr>
              <w:spacing w:after="0" w:line="247" w:lineRule="auto"/>
              <w:jc w:val="left"/>
            </w:pPr>
            <w:r>
              <w:rPr>
                <w:rFonts w:ascii="Arial" w:hAnsi="Arial"/>
                <w:color w:val="000000"/>
                <w:sz w:val="16"/>
              </w:rPr>
              <w:t>Answer correctness</w:t>
            </w:r>
          </w:p>
        </w:tc>
        <w:tc>
          <w:tcPr>
            <w:tcW w:type="dxa" w:w="4320"/>
            <w:vAlign w:val="center"/>
            <w:tcMar>
              <w:top w:w="95" w:type="dxa"/>
              <w:start w:w="110" w:type="dxa"/>
              <w:bottom w:w="95" w:type="dxa"/>
              <w:end w:w="110" w:type="dxa"/>
            </w:tcMar>
          </w:tcPr>
          <w:p>
            <w:pPr>
              <w:spacing w:after="0" w:line="247" w:lineRule="auto"/>
              <w:jc w:val="left"/>
            </w:pPr>
            <w:r>
              <w:rPr>
                <w:rFonts w:ascii="Arial" w:hAnsi="Arial"/>
                <w:color w:val="000000"/>
                <w:sz w:val="16"/>
              </w:rPr>
              <w:t>Human rubric or calibrated model judge against expected answer and evidence</w:t>
            </w:r>
          </w:p>
        </w:tc>
        <w:tc>
          <w:tcPr>
            <w:tcW w:type="dxa" w:w="3600"/>
            <w:vAlign w:val="center"/>
            <w:tcMar>
              <w:top w:w="95" w:type="dxa"/>
              <w:start w:w="110" w:type="dxa"/>
              <w:bottom w:w="95" w:type="dxa"/>
              <w:end w:w="110" w:type="dxa"/>
            </w:tcMar>
          </w:tcPr>
          <w:p>
            <w:pPr>
              <w:spacing w:after="0" w:line="247" w:lineRule="auto"/>
              <w:jc w:val="left"/>
            </w:pPr>
            <w:r>
              <w:rPr>
                <w:rFonts w:ascii="Arial" w:hAnsi="Arial"/>
                <w:color w:val="000000"/>
                <w:sz w:val="16"/>
              </w:rPr>
              <w:t>Tests substance rather than response existence</w:t>
            </w:r>
          </w:p>
        </w:tc>
      </w:tr>
      <w:tr>
        <w:trPr>
          <w:cantSplit/>
        </w:trPr>
        <w:tc>
          <w:tcPr>
            <w:tcW w:type="dxa" w:w="2016"/>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Faithfulness</w:t>
            </w:r>
          </w:p>
        </w:tc>
        <w:tc>
          <w:tcPr>
            <w:tcW w:type="dxa" w:w="432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Every answer claim is supported by cited source text</w:t>
            </w:r>
          </w:p>
        </w:tc>
        <w:tc>
          <w:tcPr>
            <w:tcW w:type="dxa" w:w="360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Detects grounded-sounding hallucinations</w:t>
            </w:r>
          </w:p>
        </w:tc>
      </w:tr>
      <w:tr>
        <w:trPr>
          <w:cantSplit/>
        </w:trPr>
        <w:tc>
          <w:tcPr>
            <w:tcW w:type="dxa" w:w="2016"/>
            <w:vAlign w:val="center"/>
            <w:tcMar>
              <w:top w:w="95" w:type="dxa"/>
              <w:start w:w="110" w:type="dxa"/>
              <w:bottom w:w="95" w:type="dxa"/>
              <w:end w:w="110" w:type="dxa"/>
            </w:tcMar>
          </w:tcPr>
          <w:p>
            <w:pPr>
              <w:spacing w:after="0" w:line="247" w:lineRule="auto"/>
              <w:jc w:val="left"/>
            </w:pPr>
            <w:r>
              <w:rPr>
                <w:rFonts w:ascii="Arial" w:hAnsi="Arial"/>
                <w:color w:val="000000"/>
                <w:sz w:val="16"/>
              </w:rPr>
              <w:t>Citation precision</w:t>
            </w:r>
          </w:p>
        </w:tc>
        <w:tc>
          <w:tcPr>
            <w:tcW w:type="dxa" w:w="4320"/>
            <w:vAlign w:val="center"/>
            <w:tcMar>
              <w:top w:w="95" w:type="dxa"/>
              <w:start w:w="110" w:type="dxa"/>
              <w:bottom w:w="95" w:type="dxa"/>
              <w:end w:w="110" w:type="dxa"/>
            </w:tcMar>
          </w:tcPr>
          <w:p>
            <w:pPr>
              <w:spacing w:after="0" w:line="247" w:lineRule="auto"/>
              <w:jc w:val="left"/>
            </w:pPr>
            <w:r>
              <w:rPr>
                <w:rFonts w:ascii="Arial" w:hAnsi="Arial"/>
                <w:color w:val="000000"/>
                <w:sz w:val="16"/>
              </w:rPr>
              <w:t>Every cited paragraph and page is accurate and relevant</w:t>
            </w:r>
          </w:p>
        </w:tc>
        <w:tc>
          <w:tcPr>
            <w:tcW w:type="dxa" w:w="3600"/>
            <w:vAlign w:val="center"/>
            <w:tcMar>
              <w:top w:w="95" w:type="dxa"/>
              <w:start w:w="110" w:type="dxa"/>
              <w:bottom w:w="95" w:type="dxa"/>
              <w:end w:w="110" w:type="dxa"/>
            </w:tcMar>
          </w:tcPr>
          <w:p>
            <w:pPr>
              <w:spacing w:after="0" w:line="247" w:lineRule="auto"/>
              <w:jc w:val="left"/>
            </w:pPr>
            <w:r>
              <w:rPr>
                <w:rFonts w:ascii="Arial" w:hAnsi="Arial"/>
                <w:color w:val="000000"/>
                <w:sz w:val="16"/>
              </w:rPr>
              <w:t>Validates the audit trail</w:t>
            </w:r>
          </w:p>
        </w:tc>
      </w:tr>
      <w:tr>
        <w:trPr>
          <w:cantSplit/>
        </w:trPr>
        <w:tc>
          <w:tcPr>
            <w:tcW w:type="dxa" w:w="2016"/>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Refusal precision and recall</w:t>
            </w:r>
          </w:p>
        </w:tc>
        <w:tc>
          <w:tcPr>
            <w:tcW w:type="dxa" w:w="432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Correct refusal on unsupported questions without false refusals</w:t>
            </w:r>
          </w:p>
        </w:tc>
        <w:tc>
          <w:tcPr>
            <w:tcW w:type="dxa" w:w="360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Protects against both guessing and over-refusal</w:t>
            </w:r>
          </w:p>
        </w:tc>
      </w:tr>
      <w:tr>
        <w:trPr>
          <w:cantSplit/>
        </w:trPr>
        <w:tc>
          <w:tcPr>
            <w:tcW w:type="dxa" w:w="2016"/>
            <w:vAlign w:val="center"/>
            <w:tcMar>
              <w:top w:w="95" w:type="dxa"/>
              <w:start w:w="110" w:type="dxa"/>
              <w:bottom w:w="95" w:type="dxa"/>
              <w:end w:w="110" w:type="dxa"/>
            </w:tcMar>
          </w:tcPr>
          <w:p>
            <w:pPr>
              <w:spacing w:after="0" w:line="247" w:lineRule="auto"/>
              <w:jc w:val="left"/>
            </w:pPr>
            <w:r>
              <w:rPr>
                <w:rFonts w:ascii="Arial" w:hAnsi="Arial"/>
                <w:color w:val="000000"/>
                <w:sz w:val="16"/>
              </w:rPr>
              <w:t>Latency and cost</w:t>
            </w:r>
          </w:p>
        </w:tc>
        <w:tc>
          <w:tcPr>
            <w:tcW w:type="dxa" w:w="4320"/>
            <w:vAlign w:val="center"/>
            <w:tcMar>
              <w:top w:w="95" w:type="dxa"/>
              <w:start w:w="110" w:type="dxa"/>
              <w:bottom w:w="95" w:type="dxa"/>
              <w:end w:w="110" w:type="dxa"/>
            </w:tcMar>
          </w:tcPr>
          <w:p>
            <w:pPr>
              <w:spacing w:after="0" w:line="247" w:lineRule="auto"/>
              <w:jc w:val="left"/>
            </w:pPr>
            <w:r>
              <w:rPr>
                <w:rFonts w:ascii="Arial" w:hAnsi="Arial"/>
                <w:color w:val="000000"/>
                <w:sz w:val="16"/>
              </w:rPr>
              <w:t>Median and high-percentile time plus provider cost</w:t>
            </w:r>
          </w:p>
        </w:tc>
        <w:tc>
          <w:tcPr>
            <w:tcW w:type="dxa" w:w="3600"/>
            <w:vAlign w:val="center"/>
            <w:tcMar>
              <w:top w:w="95" w:type="dxa"/>
              <w:start w:w="110" w:type="dxa"/>
              <w:bottom w:w="95" w:type="dxa"/>
              <w:end w:w="110" w:type="dxa"/>
            </w:tcMar>
          </w:tcPr>
          <w:p>
            <w:pPr>
              <w:spacing w:after="0" w:line="247" w:lineRule="auto"/>
              <w:jc w:val="left"/>
            </w:pPr>
            <w:r>
              <w:rPr>
                <w:rFonts w:ascii="Arial" w:hAnsi="Arial"/>
                <w:color w:val="000000"/>
                <w:sz w:val="16"/>
              </w:rPr>
              <w:t>Supports operational decisions</w:t>
            </w:r>
          </w:p>
        </w:tc>
      </w:tr>
    </w:tbl>
    <w:p>
      <w:pPr>
        <w:spacing w:after="40"/>
      </w:pPr>
    </w:p>
    <w:p>
      <w:pPr>
        <w:keepLines w:val="0"/>
        <w:spacing w:before="0" w:after="100" w:line="269" w:lineRule="auto"/>
      </w:pPr>
      <w:r>
        <w:rPr>
          <w:rFonts w:ascii="Arial" w:hAnsi="Arial"/>
          <w:color w:val="000000"/>
          <w:sz w:val="21"/>
        </w:rPr>
        <w:t>Create corpus-specific test sets with document versions frozen. Populate source paragraph and page expectations, include near-miss and superseded-rule questions, and record the exact embedding model, index fingerprint, generation model, prompt version, top-k, and threshold for every run.</w:t>
      </w:r>
    </w:p>
    <w:p>
      <w:pPr>
        <w:pStyle w:val="Heading1"/>
        <w:keepNext/>
        <w:spacing w:before="240" w:after="100"/>
      </w:pPr>
      <w:r>
        <w:t>Security Privacy and Governance</w:t>
      </w:r>
    </w:p>
    <w:p>
      <w:pPr>
        <w:pStyle w:val="Heading2"/>
        <w:keepNext/>
        <w:spacing w:before="160" w:after="100"/>
      </w:pPr>
      <w:r>
        <w:t>Deployment Findings</w:t>
      </w:r>
    </w:p>
    <w:p>
      <w:pPr>
        <w:keepLines w:val="0"/>
        <w:spacing w:before="0" w:after="100" w:line="269" w:lineRule="auto"/>
      </w:pPr>
      <w:r>
        <w:rPr>
          <w:rFonts w:ascii="Arial" w:hAnsi="Arial"/>
          <w:color w:val="000000"/>
          <w:sz w:val="21"/>
        </w:rPr>
        <w:t>Django's standard check reports no functional configuration errors. The deployment check reports six warnings: no HSTS, no forced HTTPS, a weak or development-style secret key, non-secure session cookies, non-secure CSRF cookies, and DEBUG enabled. ALLOWED_HOSTS also accepts all hosts.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944"/>
            <w:shd w:fill="17365D"/>
            <w:tcMar>
              <w:top w:w="95" w:type="dxa"/>
              <w:start w:w="110" w:type="dxa"/>
              <w:bottom w:w="95" w:type="dxa"/>
              <w:end w:w="110" w:type="dxa"/>
            </w:tcMar>
            <w:vAlign w:val="center"/>
          </w:tcPr>
          <w:p>
            <w:pPr>
              <w:spacing w:after="0"/>
              <w:jc w:val="center"/>
            </w:pPr>
            <w:r>
              <w:rPr>
                <w:rFonts w:ascii="Arial" w:hAnsi="Arial"/>
                <w:b/>
                <w:color w:val="FFFFFF"/>
                <w:sz w:val="16"/>
              </w:rPr>
              <w:t>Risk</w:t>
            </w:r>
          </w:p>
        </w:tc>
        <w:tc>
          <w:tcPr>
            <w:tcW w:type="dxa" w:w="3960"/>
            <w:shd w:fill="17365D"/>
            <w:tcMar>
              <w:top w:w="95" w:type="dxa"/>
              <w:start w:w="110" w:type="dxa"/>
              <w:bottom w:w="95" w:type="dxa"/>
              <w:end w:w="110" w:type="dxa"/>
            </w:tcMar>
            <w:vAlign w:val="center"/>
          </w:tcPr>
          <w:p>
            <w:pPr>
              <w:spacing w:after="0"/>
              <w:jc w:val="center"/>
            </w:pPr>
            <w:r>
              <w:rPr>
                <w:rFonts w:ascii="Arial" w:hAnsi="Arial"/>
                <w:b/>
                <w:color w:val="FFFFFF"/>
                <w:sz w:val="16"/>
              </w:rPr>
              <w:t>Current behavior</w:t>
            </w:r>
          </w:p>
        </w:tc>
        <w:tc>
          <w:tcPr>
            <w:tcW w:type="dxa" w:w="4032"/>
            <w:shd w:fill="17365D"/>
            <w:tcMar>
              <w:top w:w="95" w:type="dxa"/>
              <w:start w:w="110" w:type="dxa"/>
              <w:bottom w:w="95" w:type="dxa"/>
              <w:end w:w="110" w:type="dxa"/>
            </w:tcMar>
            <w:vAlign w:val="center"/>
          </w:tcPr>
          <w:p>
            <w:pPr>
              <w:spacing w:after="0"/>
              <w:jc w:val="center"/>
            </w:pPr>
            <w:r>
              <w:rPr>
                <w:rFonts w:ascii="Arial" w:hAnsi="Arial"/>
                <w:b/>
                <w:color w:val="FFFFFF"/>
                <w:sz w:val="16"/>
              </w:rPr>
              <w:t>Recommended control</w:t>
            </w:r>
          </w:p>
        </w:tc>
      </w:tr>
      <w:tr>
        <w:trPr>
          <w:cantSplit/>
        </w:trPr>
        <w:tc>
          <w:tcPr>
            <w:tcW w:type="dxa" w:w="1944"/>
            <w:vAlign w:val="center"/>
            <w:tcMar>
              <w:top w:w="95" w:type="dxa"/>
              <w:start w:w="110" w:type="dxa"/>
              <w:bottom w:w="95" w:type="dxa"/>
              <w:end w:w="110" w:type="dxa"/>
            </w:tcMar>
          </w:tcPr>
          <w:p>
            <w:pPr>
              <w:spacing w:after="0" w:line="247" w:lineRule="auto"/>
              <w:jc w:val="left"/>
            </w:pPr>
            <w:r>
              <w:rPr>
                <w:rFonts w:ascii="Arial" w:hAnsi="Arial"/>
                <w:color w:val="000000"/>
                <w:sz w:val="16"/>
              </w:rPr>
              <w:t>Authorization</w:t>
            </w:r>
          </w:p>
        </w:tc>
        <w:tc>
          <w:tcPr>
            <w:tcW w:type="dxa" w:w="3960"/>
            <w:vAlign w:val="center"/>
            <w:tcMar>
              <w:top w:w="95" w:type="dxa"/>
              <w:start w:w="110" w:type="dxa"/>
              <w:bottom w:w="95" w:type="dxa"/>
              <w:end w:w="110" w:type="dxa"/>
            </w:tcMar>
          </w:tcPr>
          <w:p>
            <w:pPr>
              <w:spacing w:after="0" w:line="247" w:lineRule="auto"/>
              <w:jc w:val="left"/>
            </w:pPr>
            <w:r>
              <w:rPr>
                <w:rFonts w:ascii="Arial" w:hAnsi="Arial"/>
                <w:color w:val="000000"/>
                <w:sz w:val="16"/>
              </w:rPr>
              <w:t>Any logged-in user can upload, delete, run evaluation, and read the global query log</w:t>
            </w:r>
          </w:p>
        </w:tc>
        <w:tc>
          <w:tcPr>
            <w:tcW w:type="dxa" w:w="4032"/>
            <w:vAlign w:val="center"/>
            <w:tcMar>
              <w:top w:w="95" w:type="dxa"/>
              <w:start w:w="110" w:type="dxa"/>
              <w:bottom w:w="95" w:type="dxa"/>
              <w:end w:w="110" w:type="dxa"/>
            </w:tcMar>
          </w:tcPr>
          <w:p>
            <w:pPr>
              <w:spacing w:after="0" w:line="247" w:lineRule="auto"/>
              <w:jc w:val="left"/>
            </w:pPr>
            <w:r>
              <w:rPr>
                <w:rFonts w:ascii="Arial" w:hAnsi="Arial"/>
                <w:color w:val="000000"/>
                <w:sz w:val="16"/>
              </w:rPr>
              <w:t>Define viewer, analyst, corpus manager, evaluator, and administrator roles</w:t>
            </w:r>
          </w:p>
        </w:tc>
      </w:tr>
      <w:tr>
        <w:trPr>
          <w:cantSplit/>
        </w:trPr>
        <w:tc>
          <w:tcPr>
            <w:tcW w:type="dxa" w:w="1944"/>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Sensitive queries</w:t>
            </w:r>
          </w:p>
        </w:tc>
        <w:tc>
          <w:tcPr>
            <w:tcW w:type="dxa" w:w="396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Questions and answers are retained without a stated retention policy</w:t>
            </w:r>
          </w:p>
        </w:tc>
        <w:tc>
          <w:tcPr>
            <w:tcW w:type="dxa" w:w="403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Add retention, access logging, export controls, and optional redaction</w:t>
            </w:r>
          </w:p>
        </w:tc>
      </w:tr>
      <w:tr>
        <w:trPr>
          <w:cantSplit/>
        </w:trPr>
        <w:tc>
          <w:tcPr>
            <w:tcW w:type="dxa" w:w="1944"/>
            <w:vAlign w:val="center"/>
            <w:tcMar>
              <w:top w:w="95" w:type="dxa"/>
              <w:start w:w="110" w:type="dxa"/>
              <w:bottom w:w="95" w:type="dxa"/>
              <w:end w:w="110" w:type="dxa"/>
            </w:tcMar>
          </w:tcPr>
          <w:p>
            <w:pPr>
              <w:spacing w:after="0" w:line="247" w:lineRule="auto"/>
              <w:jc w:val="left"/>
            </w:pPr>
            <w:r>
              <w:rPr>
                <w:rFonts w:ascii="Arial" w:hAnsi="Arial"/>
                <w:color w:val="000000"/>
                <w:sz w:val="16"/>
              </w:rPr>
              <w:t>File upload</w:t>
            </w:r>
          </w:p>
        </w:tc>
        <w:tc>
          <w:tcPr>
            <w:tcW w:type="dxa" w:w="3960"/>
            <w:vAlign w:val="center"/>
            <w:tcMar>
              <w:top w:w="95" w:type="dxa"/>
              <w:start w:w="110" w:type="dxa"/>
              <w:bottom w:w="95" w:type="dxa"/>
              <w:end w:w="110" w:type="dxa"/>
            </w:tcMar>
          </w:tcPr>
          <w:p>
            <w:pPr>
              <w:spacing w:after="0" w:line="247" w:lineRule="auto"/>
              <w:jc w:val="left"/>
            </w:pPr>
            <w:r>
              <w:rPr>
                <w:rFonts w:ascii="Arial" w:hAnsi="Arial"/>
                <w:color w:val="000000"/>
                <w:sz w:val="16"/>
              </w:rPr>
              <w:t>HTML accept filter only; no server-side PDF signature, type, or size validation</w:t>
            </w:r>
          </w:p>
        </w:tc>
        <w:tc>
          <w:tcPr>
            <w:tcW w:type="dxa" w:w="4032"/>
            <w:vAlign w:val="center"/>
            <w:tcMar>
              <w:top w:w="95" w:type="dxa"/>
              <w:start w:w="110" w:type="dxa"/>
              <w:bottom w:w="95" w:type="dxa"/>
              <w:end w:w="110" w:type="dxa"/>
            </w:tcMar>
          </w:tcPr>
          <w:p>
            <w:pPr>
              <w:spacing w:after="0" w:line="247" w:lineRule="auto"/>
              <w:jc w:val="left"/>
            </w:pPr>
            <w:r>
              <w:rPr>
                <w:rFonts w:ascii="Arial" w:hAnsi="Arial"/>
                <w:color w:val="000000"/>
                <w:sz w:val="16"/>
              </w:rPr>
              <w:t>Validate MIME signature, extension, page count, size, malware status, and parsing limits</w:t>
            </w:r>
          </w:p>
        </w:tc>
      </w:tr>
      <w:tr>
        <w:trPr>
          <w:cantSplit/>
        </w:trPr>
        <w:tc>
          <w:tcPr>
            <w:tcW w:type="dxa" w:w="1944"/>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Prompt injection</w:t>
            </w:r>
          </w:p>
        </w:tc>
        <w:tc>
          <w:tcPr>
            <w:tcW w:type="dxa" w:w="396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Retrieved PDF text is placed directly into the LLM prompt</w:t>
            </w:r>
          </w:p>
        </w:tc>
        <w:tc>
          <w:tcPr>
            <w:tcW w:type="dxa" w:w="403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Treat documents as data, add injection tests, and constrain structured output</w:t>
            </w:r>
          </w:p>
        </w:tc>
      </w:tr>
      <w:tr>
        <w:trPr>
          <w:cantSplit/>
        </w:trPr>
        <w:tc>
          <w:tcPr>
            <w:tcW w:type="dxa" w:w="1944"/>
            <w:vAlign w:val="center"/>
            <w:tcMar>
              <w:top w:w="95" w:type="dxa"/>
              <w:start w:w="110" w:type="dxa"/>
              <w:bottom w:w="95" w:type="dxa"/>
              <w:end w:w="110" w:type="dxa"/>
            </w:tcMar>
          </w:tcPr>
          <w:p>
            <w:pPr>
              <w:spacing w:after="0" w:line="247" w:lineRule="auto"/>
              <w:jc w:val="left"/>
            </w:pPr>
            <w:r>
              <w:rPr>
                <w:rFonts w:ascii="Arial" w:hAnsi="Arial"/>
                <w:color w:val="000000"/>
                <w:sz w:val="16"/>
              </w:rPr>
              <w:t>External transfer</w:t>
            </w:r>
          </w:p>
        </w:tc>
        <w:tc>
          <w:tcPr>
            <w:tcW w:type="dxa" w:w="3960"/>
            <w:vAlign w:val="center"/>
            <w:tcMar>
              <w:top w:w="95" w:type="dxa"/>
              <w:start w:w="110" w:type="dxa"/>
              <w:bottom w:w="95" w:type="dxa"/>
              <w:end w:w="110" w:type="dxa"/>
            </w:tcMar>
          </w:tcPr>
          <w:p>
            <w:pPr>
              <w:spacing w:after="0" w:line="247" w:lineRule="auto"/>
              <w:jc w:val="left"/>
            </w:pPr>
            <w:r>
              <w:rPr>
                <w:rFonts w:ascii="Arial" w:hAnsi="Arial"/>
                <w:color w:val="000000"/>
                <w:sz w:val="16"/>
              </w:rPr>
              <w:t>Question and retrieved regulatory passages are sent to OpenRouter</w:t>
            </w:r>
          </w:p>
        </w:tc>
        <w:tc>
          <w:tcPr>
            <w:tcW w:type="dxa" w:w="4032"/>
            <w:vAlign w:val="center"/>
            <w:tcMar>
              <w:top w:w="95" w:type="dxa"/>
              <w:start w:w="110" w:type="dxa"/>
              <w:bottom w:w="95" w:type="dxa"/>
              <w:end w:w="110" w:type="dxa"/>
            </w:tcMar>
          </w:tcPr>
          <w:p>
            <w:pPr>
              <w:spacing w:after="0" w:line="247" w:lineRule="auto"/>
              <w:jc w:val="left"/>
            </w:pPr>
            <w:r>
              <w:rPr>
                <w:rFonts w:ascii="Arial" w:hAnsi="Arial"/>
                <w:color w:val="000000"/>
                <w:sz w:val="16"/>
              </w:rPr>
              <w:t>Document provider terms, data classification, residency, and approved-model policy</w:t>
            </w:r>
          </w:p>
        </w:tc>
      </w:tr>
      <w:tr>
        <w:trPr>
          <w:cantSplit/>
        </w:trPr>
        <w:tc>
          <w:tcPr>
            <w:tcW w:type="dxa" w:w="1944"/>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Pickle mapping</w:t>
            </w:r>
          </w:p>
        </w:tc>
        <w:tc>
          <w:tcPr>
            <w:tcW w:type="dxa" w:w="396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Mapping file is deserialized with pickle.load</w:t>
            </w:r>
          </w:p>
        </w:tc>
        <w:tc>
          <w:tcPr>
            <w:tcW w:type="dxa" w:w="403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Use a non-executable format and validate checksums</w:t>
            </w:r>
          </w:p>
        </w:tc>
      </w:tr>
      <w:tr>
        <w:trPr>
          <w:cantSplit/>
        </w:trPr>
        <w:tc>
          <w:tcPr>
            <w:tcW w:type="dxa" w:w="1944"/>
            <w:vAlign w:val="center"/>
            <w:tcMar>
              <w:top w:w="95" w:type="dxa"/>
              <w:start w:w="110" w:type="dxa"/>
              <w:bottom w:w="95" w:type="dxa"/>
              <w:end w:w="110" w:type="dxa"/>
            </w:tcMar>
          </w:tcPr>
          <w:p>
            <w:pPr>
              <w:spacing w:after="0" w:line="247" w:lineRule="auto"/>
              <w:jc w:val="left"/>
            </w:pPr>
            <w:r>
              <w:rPr>
                <w:rFonts w:ascii="Arial" w:hAnsi="Arial"/>
                <w:color w:val="000000"/>
                <w:sz w:val="16"/>
              </w:rPr>
              <w:t>Concurrent writes</w:t>
            </w:r>
          </w:p>
        </w:tc>
        <w:tc>
          <w:tcPr>
            <w:tcW w:type="dxa" w:w="3960"/>
            <w:vAlign w:val="center"/>
            <w:tcMar>
              <w:top w:w="95" w:type="dxa"/>
              <w:start w:w="110" w:type="dxa"/>
              <w:bottom w:w="95" w:type="dxa"/>
              <w:end w:w="110" w:type="dxa"/>
            </w:tcMar>
          </w:tcPr>
          <w:p>
            <w:pPr>
              <w:spacing w:after="0" w:line="247" w:lineRule="auto"/>
              <w:jc w:val="left"/>
            </w:pPr>
            <w:r>
              <w:rPr>
                <w:rFonts w:ascii="Arial" w:hAnsi="Arial"/>
                <w:color w:val="000000"/>
                <w:sz w:val="16"/>
              </w:rPr>
              <w:t>FAISS and mapping files have no lock or atomic transaction</w:t>
            </w:r>
          </w:p>
        </w:tc>
        <w:tc>
          <w:tcPr>
            <w:tcW w:type="dxa" w:w="4032"/>
            <w:vAlign w:val="center"/>
            <w:tcMar>
              <w:top w:w="95" w:type="dxa"/>
              <w:start w:w="110" w:type="dxa"/>
              <w:bottom w:w="95" w:type="dxa"/>
              <w:end w:w="110" w:type="dxa"/>
            </w:tcMar>
          </w:tcPr>
          <w:p>
            <w:pPr>
              <w:spacing w:after="0" w:line="247" w:lineRule="auto"/>
              <w:jc w:val="left"/>
            </w:pPr>
            <w:r>
              <w:rPr>
                <w:rFonts w:ascii="Arial" w:hAnsi="Arial"/>
                <w:color w:val="000000"/>
                <w:sz w:val="16"/>
              </w:rPr>
              <w:t>Use a database-backed vector store or locked atomic rebuilds</w:t>
            </w:r>
          </w:p>
        </w:tc>
      </w:tr>
      <w:tr>
        <w:trPr>
          <w:cantSplit/>
        </w:trPr>
        <w:tc>
          <w:tcPr>
            <w:tcW w:type="dxa" w:w="1944"/>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Source authority</w:t>
            </w:r>
          </w:p>
        </w:tc>
        <w:tc>
          <w:tcPr>
            <w:tcW w:type="dxa" w:w="396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Consultation material can be marked in force</w:t>
            </w:r>
          </w:p>
        </w:tc>
        <w:tc>
          <w:tcPr>
            <w:tcW w:type="dxa" w:w="403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Use document-type and authority-level workflows with approval</w:t>
            </w:r>
          </w:p>
        </w:tc>
      </w:tr>
    </w:tbl>
    <w:p>
      <w:pPr>
        <w:spacing w:after="40"/>
      </w:pPr>
    </w:p>
    <w:p>
      <w:pPr>
        <w:pStyle w:val="Heading2"/>
        <w:keepNext/>
        <w:spacing w:before="160" w:after="100"/>
      </w:pPr>
      <w:r>
        <w:t>Responsible Use</w:t>
      </w:r>
    </w:p>
    <w:p>
      <w:pPr>
        <w:keepLines w:val="0"/>
        <w:spacing w:before="0" w:after="100" w:line="269" w:lineRule="auto"/>
      </w:pPr>
      <w:r>
        <w:rPr>
          <w:rFonts w:ascii="Arial" w:hAnsi="Arial"/>
          <w:color w:val="000000"/>
          <w:sz w:val="21"/>
        </w:rPr>
        <w:t>The interface correctly states that answers are informational and do not replace professional judgment. For a production compliance system, that disclaimer must be reinforced by workflow: source approval, answer review for high-risk questions, versioned evidence, traceable overrides, and clear escalation when the corpus is incomplete or conflicting.</w:t>
      </w:r>
    </w:p>
    <w:p>
      <w:pPr>
        <w:pStyle w:val="Heading1"/>
        <w:keepNext/>
        <w:spacing w:before="240" w:after="100"/>
      </w:pPr>
      <w:r>
        <w:t>Known Issues and Technical Debt</w:t>
      </w:r>
    </w:p>
    <w:p>
      <w:pPr>
        <w:keepLines w:val="0"/>
        <w:spacing w:before="0" w:after="100" w:line="269" w:lineRule="auto"/>
      </w:pPr>
      <w:r>
        <w:rPr>
          <w:rFonts w:ascii="Arial" w:hAnsi="Arial"/>
          <w:color w:val="000000"/>
          <w:sz w:val="21"/>
        </w:rPr>
        <w:t>The table prioritizes issues by their effect on correctness, governance, and operability. Priority 0 issues can invalidate answers or evaluation. Priority 1 issues block safe shared use. Priority 2 issues improve maintainability and user experience.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792"/>
            <w:shd w:fill="17365D"/>
            <w:tcMar>
              <w:top w:w="95" w:type="dxa"/>
              <w:start w:w="110" w:type="dxa"/>
              <w:bottom w:w="95" w:type="dxa"/>
              <w:end w:w="110" w:type="dxa"/>
            </w:tcMar>
            <w:vAlign w:val="center"/>
          </w:tcPr>
          <w:p>
            <w:pPr>
              <w:spacing w:after="0"/>
              <w:jc w:val="center"/>
            </w:pPr>
            <w:r>
              <w:rPr>
                <w:rFonts w:ascii="Arial" w:hAnsi="Arial"/>
                <w:b/>
                <w:color w:val="FFFFFF"/>
                <w:sz w:val="15"/>
              </w:rPr>
              <w:t>Priority</w:t>
            </w:r>
          </w:p>
        </w:tc>
        <w:tc>
          <w:tcPr>
            <w:tcW w:type="dxa" w:w="2304"/>
            <w:shd w:fill="17365D"/>
            <w:tcMar>
              <w:top w:w="95" w:type="dxa"/>
              <w:start w:w="110" w:type="dxa"/>
              <w:bottom w:w="95" w:type="dxa"/>
              <w:end w:w="110" w:type="dxa"/>
            </w:tcMar>
            <w:vAlign w:val="center"/>
          </w:tcPr>
          <w:p>
            <w:pPr>
              <w:spacing w:after="0"/>
              <w:jc w:val="center"/>
            </w:pPr>
            <w:r>
              <w:rPr>
                <w:rFonts w:ascii="Arial" w:hAnsi="Arial"/>
                <w:b/>
                <w:color w:val="FFFFFF"/>
                <w:sz w:val="15"/>
              </w:rPr>
              <w:t>Issue</w:t>
            </w:r>
          </w:p>
        </w:tc>
        <w:tc>
          <w:tcPr>
            <w:tcW w:type="dxa" w:w="3816"/>
            <w:shd w:fill="17365D"/>
            <w:tcMar>
              <w:top w:w="95" w:type="dxa"/>
              <w:start w:w="110" w:type="dxa"/>
              <w:bottom w:w="95" w:type="dxa"/>
              <w:end w:w="110" w:type="dxa"/>
            </w:tcMar>
            <w:vAlign w:val="center"/>
          </w:tcPr>
          <w:p>
            <w:pPr>
              <w:spacing w:after="0"/>
              <w:jc w:val="center"/>
            </w:pPr>
            <w:r>
              <w:rPr>
                <w:rFonts w:ascii="Arial" w:hAnsi="Arial"/>
                <w:b/>
                <w:color w:val="FFFFFF"/>
                <w:sz w:val="15"/>
              </w:rPr>
              <w:t>Evidence and effect</w:t>
            </w:r>
          </w:p>
        </w:tc>
        <w:tc>
          <w:tcPr>
            <w:tcW w:type="dxa" w:w="3024"/>
            <w:shd w:fill="17365D"/>
            <w:tcMar>
              <w:top w:w="95" w:type="dxa"/>
              <w:start w:w="110" w:type="dxa"/>
              <w:bottom w:w="95" w:type="dxa"/>
              <w:end w:w="110" w:type="dxa"/>
            </w:tcMar>
            <w:vAlign w:val="center"/>
          </w:tcPr>
          <w:p>
            <w:pPr>
              <w:spacing w:after="0"/>
              <w:jc w:val="center"/>
            </w:pPr>
            <w:r>
              <w:rPr>
                <w:rFonts w:ascii="Arial" w:hAnsi="Arial"/>
                <w:b/>
                <w:color w:val="FFFFFF"/>
                <w:sz w:val="15"/>
              </w:rPr>
              <w:t>Recommended fix</w:t>
            </w:r>
          </w:p>
        </w:tc>
      </w:tr>
      <w:tr>
        <w:trPr>
          <w:cantSplit/>
        </w:trPr>
        <w:tc>
          <w:tcPr>
            <w:tcW w:type="dxa" w:w="792"/>
            <w:vAlign w:val="center"/>
            <w:tcMar>
              <w:top w:w="95" w:type="dxa"/>
              <w:start w:w="110" w:type="dxa"/>
              <w:bottom w:w="95" w:type="dxa"/>
              <w:end w:w="110" w:type="dxa"/>
            </w:tcMar>
          </w:tcPr>
          <w:p>
            <w:pPr>
              <w:spacing w:after="0" w:line="247" w:lineRule="auto"/>
              <w:jc w:val="center"/>
            </w:pPr>
            <w:r>
              <w:rPr>
                <w:rFonts w:ascii="Arial" w:hAnsi="Arial"/>
                <w:color w:val="000000"/>
                <w:sz w:val="15"/>
              </w:rPr>
              <w:t>P0</w:t>
            </w:r>
          </w:p>
        </w:tc>
        <w:tc>
          <w:tcPr>
            <w:tcW w:type="dxa" w:w="2304"/>
            <w:vAlign w:val="center"/>
            <w:tcMar>
              <w:top w:w="95" w:type="dxa"/>
              <w:start w:w="110" w:type="dxa"/>
              <w:bottom w:w="95" w:type="dxa"/>
              <w:end w:w="110" w:type="dxa"/>
            </w:tcMar>
          </w:tcPr>
          <w:p>
            <w:pPr>
              <w:spacing w:after="0" w:line="247" w:lineRule="auto"/>
              <w:jc w:val="left"/>
            </w:pPr>
            <w:r>
              <w:rPr>
                <w:rFonts w:ascii="Arial" w:hAnsi="Arial"/>
                <w:color w:val="000000"/>
                <w:sz w:val="15"/>
              </w:rPr>
              <w:t>Stale vectors after re-index</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397 vectors but 234 active chunks; obsolete IDs consume top-k positions</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5"/>
              </w:rPr>
              <w:t>Replace per-document vectors or rebuild atomically from database</w:t>
            </w:r>
          </w:p>
        </w:tc>
      </w:tr>
      <w:tr>
        <w:trPr>
          <w:cantSplit/>
        </w:trPr>
        <w:tc>
          <w:tcPr>
            <w:tcW w:type="dxa" w:w="79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P0</w:t>
            </w:r>
          </w:p>
        </w:tc>
        <w:tc>
          <w:tcPr>
            <w:tcW w:type="dxa" w:w="230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Invalid evaluation score</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Expected answers unused and all expected paragraph lists empty</w:t>
            </w:r>
          </w:p>
        </w:tc>
        <w:tc>
          <w:tcPr>
            <w:tcW w:type="dxa" w:w="302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Populate evidence labels and score retrieval, faithfulness, correctness, and refusal separately</w:t>
            </w:r>
          </w:p>
        </w:tc>
      </w:tr>
      <w:tr>
        <w:trPr>
          <w:cantSplit/>
        </w:trPr>
        <w:tc>
          <w:tcPr>
            <w:tcW w:type="dxa" w:w="792"/>
            <w:vAlign w:val="center"/>
            <w:tcMar>
              <w:top w:w="95" w:type="dxa"/>
              <w:start w:w="110" w:type="dxa"/>
              <w:bottom w:w="95" w:type="dxa"/>
              <w:end w:w="110" w:type="dxa"/>
            </w:tcMar>
          </w:tcPr>
          <w:p>
            <w:pPr>
              <w:spacing w:after="0" w:line="247" w:lineRule="auto"/>
              <w:jc w:val="center"/>
            </w:pPr>
            <w:r>
              <w:rPr>
                <w:rFonts w:ascii="Arial" w:hAnsi="Arial"/>
                <w:color w:val="000000"/>
                <w:sz w:val="15"/>
              </w:rPr>
              <w:t>P0</w:t>
            </w:r>
          </w:p>
        </w:tc>
        <w:tc>
          <w:tcPr>
            <w:tcW w:type="dxa" w:w="2304"/>
            <w:vAlign w:val="center"/>
            <w:tcMar>
              <w:top w:w="95" w:type="dxa"/>
              <w:start w:w="110" w:type="dxa"/>
              <w:bottom w:w="95" w:type="dxa"/>
              <w:end w:w="110" w:type="dxa"/>
            </w:tcMar>
          </w:tcPr>
          <w:p>
            <w:pPr>
              <w:spacing w:after="0" w:line="247" w:lineRule="auto"/>
              <w:jc w:val="left"/>
            </w:pPr>
            <w:r>
              <w:rPr>
                <w:rFonts w:ascii="Arial" w:hAnsi="Arial"/>
                <w:color w:val="000000"/>
                <w:sz w:val="15"/>
              </w:rPr>
              <w:t>Corpus and gold-set mismatch</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Digital-lending questions are evaluated against derivatives and financial-stability documents</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5"/>
              </w:rPr>
              <w:t>Freeze an approved corpus and build a matching gold set</w:t>
            </w:r>
          </w:p>
        </w:tc>
      </w:tr>
      <w:tr>
        <w:trPr>
          <w:cantSplit/>
        </w:trPr>
        <w:tc>
          <w:tcPr>
            <w:tcW w:type="dxa" w:w="79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P0</w:t>
            </w:r>
          </w:p>
        </w:tc>
        <w:tc>
          <w:tcPr>
            <w:tcW w:type="dxa" w:w="230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Regulatory status misclassification</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Consultation paper and report chapter are marked in force</w:t>
            </w:r>
          </w:p>
        </w:tc>
        <w:tc>
          <w:tcPr>
            <w:tcW w:type="dxa" w:w="302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Model document type, authority, dates, amendments, and supersession</w:t>
            </w:r>
          </w:p>
        </w:tc>
      </w:tr>
      <w:tr>
        <w:trPr>
          <w:cantSplit/>
        </w:trPr>
        <w:tc>
          <w:tcPr>
            <w:tcW w:type="dxa" w:w="792"/>
            <w:vAlign w:val="center"/>
            <w:tcMar>
              <w:top w:w="95" w:type="dxa"/>
              <w:start w:w="110" w:type="dxa"/>
              <w:bottom w:w="95" w:type="dxa"/>
              <w:end w:w="110" w:type="dxa"/>
            </w:tcMar>
          </w:tcPr>
          <w:p>
            <w:pPr>
              <w:spacing w:after="0" w:line="247" w:lineRule="auto"/>
              <w:jc w:val="center"/>
            </w:pPr>
            <w:r>
              <w:rPr>
                <w:rFonts w:ascii="Arial" w:hAnsi="Arial"/>
                <w:color w:val="000000"/>
                <w:sz w:val="15"/>
              </w:rPr>
              <w:t>P0</w:t>
            </w:r>
          </w:p>
        </w:tc>
        <w:tc>
          <w:tcPr>
            <w:tcW w:type="dxa" w:w="2304"/>
            <w:vAlign w:val="center"/>
            <w:tcMar>
              <w:top w:w="95" w:type="dxa"/>
              <w:start w:w="110" w:type="dxa"/>
              <w:bottom w:w="95" w:type="dxa"/>
              <w:end w:w="110" w:type="dxa"/>
            </w:tcMar>
          </w:tcPr>
          <w:p>
            <w:pPr>
              <w:spacing w:after="0" w:line="247" w:lineRule="auto"/>
              <w:jc w:val="left"/>
            </w:pPr>
            <w:r>
              <w:rPr>
                <w:rFonts w:ascii="Arial" w:hAnsi="Arial"/>
                <w:color w:val="000000"/>
                <w:sz w:val="15"/>
              </w:rPr>
              <w:t>Page citations can be wrong</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Chunks can span pages and printed page numbers differ from PDF indices</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5"/>
              </w:rPr>
              <w:t>Track page spans and printed page labels per text segment</w:t>
            </w:r>
          </w:p>
        </w:tc>
      </w:tr>
      <w:tr>
        <w:trPr>
          <w:cantSplit/>
        </w:trPr>
        <w:tc>
          <w:tcPr>
            <w:tcW w:type="dxa" w:w="79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P1</w:t>
            </w:r>
          </w:p>
        </w:tc>
        <w:tc>
          <w:tcPr>
            <w:tcW w:type="dxa" w:w="230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Broad authenticated privileges</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All users can mutate corpus and inspect global logs</w:t>
            </w:r>
          </w:p>
        </w:tc>
        <w:tc>
          <w:tcPr>
            <w:tcW w:type="dxa" w:w="302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Add role-based permissions and object-level access</w:t>
            </w:r>
          </w:p>
        </w:tc>
      </w:tr>
      <w:tr>
        <w:trPr>
          <w:cantSplit/>
        </w:trPr>
        <w:tc>
          <w:tcPr>
            <w:tcW w:type="dxa" w:w="792"/>
            <w:vAlign w:val="center"/>
            <w:tcMar>
              <w:top w:w="95" w:type="dxa"/>
              <w:start w:w="110" w:type="dxa"/>
              <w:bottom w:w="95" w:type="dxa"/>
              <w:end w:w="110" w:type="dxa"/>
            </w:tcMar>
          </w:tcPr>
          <w:p>
            <w:pPr>
              <w:spacing w:after="0" w:line="247" w:lineRule="auto"/>
              <w:jc w:val="center"/>
            </w:pPr>
            <w:r>
              <w:rPr>
                <w:rFonts w:ascii="Arial" w:hAnsi="Arial"/>
                <w:color w:val="000000"/>
                <w:sz w:val="15"/>
              </w:rPr>
              <w:t>P1</w:t>
            </w:r>
          </w:p>
        </w:tc>
        <w:tc>
          <w:tcPr>
            <w:tcW w:type="dxa" w:w="2304"/>
            <w:vAlign w:val="center"/>
            <w:tcMar>
              <w:top w:w="95" w:type="dxa"/>
              <w:start w:w="110" w:type="dxa"/>
              <w:bottom w:w="95" w:type="dxa"/>
              <w:end w:w="110" w:type="dxa"/>
            </w:tcMar>
          </w:tcPr>
          <w:p>
            <w:pPr>
              <w:spacing w:after="0" w:line="247" w:lineRule="auto"/>
              <w:jc w:val="left"/>
            </w:pPr>
            <w:r>
              <w:rPr>
                <w:rFonts w:ascii="Arial" w:hAnsi="Arial"/>
                <w:color w:val="000000"/>
                <w:sz w:val="15"/>
              </w:rPr>
              <w:t>Non-transactional indexing</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Database chunks can be replaced before embeddings and files succeed</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5"/>
              </w:rPr>
              <w:t>Stage work and commit database plus index state atomically</w:t>
            </w:r>
          </w:p>
        </w:tc>
      </w:tr>
      <w:tr>
        <w:trPr>
          <w:cantSplit/>
        </w:trPr>
        <w:tc>
          <w:tcPr>
            <w:tcW w:type="dxa" w:w="79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P1</w:t>
            </w:r>
          </w:p>
        </w:tc>
        <w:tc>
          <w:tcPr>
            <w:tcW w:type="dxa" w:w="230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Exact-string refusal</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Disclaimer instruction conflicts with refusal detection</w:t>
            </w:r>
          </w:p>
        </w:tc>
        <w:tc>
          <w:tcPr>
            <w:tcW w:type="dxa" w:w="302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Return typed JSON with answerable, answer, citations, and reason fields</w:t>
            </w:r>
          </w:p>
        </w:tc>
      </w:tr>
      <w:tr>
        <w:trPr>
          <w:cantSplit/>
        </w:trPr>
        <w:tc>
          <w:tcPr>
            <w:tcW w:type="dxa" w:w="792"/>
            <w:vAlign w:val="center"/>
            <w:tcMar>
              <w:top w:w="95" w:type="dxa"/>
              <w:start w:w="110" w:type="dxa"/>
              <w:bottom w:w="95" w:type="dxa"/>
              <w:end w:w="110" w:type="dxa"/>
            </w:tcMar>
          </w:tcPr>
          <w:p>
            <w:pPr>
              <w:spacing w:after="0" w:line="247" w:lineRule="auto"/>
              <w:jc w:val="center"/>
            </w:pPr>
            <w:r>
              <w:rPr>
                <w:rFonts w:ascii="Arial" w:hAnsi="Arial"/>
                <w:color w:val="000000"/>
                <w:sz w:val="15"/>
              </w:rPr>
              <w:t>P1</w:t>
            </w:r>
          </w:p>
        </w:tc>
        <w:tc>
          <w:tcPr>
            <w:tcW w:type="dxa" w:w="2304"/>
            <w:vAlign w:val="center"/>
            <w:tcMar>
              <w:top w:w="95" w:type="dxa"/>
              <w:start w:w="110" w:type="dxa"/>
              <w:bottom w:w="95" w:type="dxa"/>
              <w:end w:w="110" w:type="dxa"/>
            </w:tcMar>
          </w:tcPr>
          <w:p>
            <w:pPr>
              <w:spacing w:after="0" w:line="247" w:lineRule="auto"/>
              <w:jc w:val="left"/>
            </w:pPr>
            <w:r>
              <w:rPr>
                <w:rFonts w:ascii="Arial" w:hAnsi="Arial"/>
                <w:color w:val="000000"/>
                <w:sz w:val="15"/>
              </w:rPr>
              <w:t>Weak citation verification</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Only cited paragraph IDs are checked</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5"/>
              </w:rPr>
              <w:t>Validate document, paragraph, page, spans, and claim support</w:t>
            </w:r>
          </w:p>
        </w:tc>
      </w:tr>
      <w:tr>
        <w:trPr>
          <w:cantSplit/>
        </w:trPr>
        <w:tc>
          <w:tcPr>
            <w:tcW w:type="dxa" w:w="79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P1</w:t>
            </w:r>
          </w:p>
        </w:tc>
        <w:tc>
          <w:tcPr>
            <w:tcW w:type="dxa" w:w="230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Deployment settings</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Six security warnings, DEBUG true, all hosts allowed</w:t>
            </w:r>
          </w:p>
        </w:tc>
        <w:tc>
          <w:tcPr>
            <w:tcW w:type="dxa" w:w="302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Split development and production settings and enforce HTTPS controls</w:t>
            </w:r>
          </w:p>
        </w:tc>
      </w:tr>
      <w:tr>
        <w:trPr>
          <w:cantSplit/>
        </w:trPr>
        <w:tc>
          <w:tcPr>
            <w:tcW w:type="dxa" w:w="792"/>
            <w:vAlign w:val="center"/>
            <w:tcMar>
              <w:top w:w="95" w:type="dxa"/>
              <w:start w:w="110" w:type="dxa"/>
              <w:bottom w:w="95" w:type="dxa"/>
              <w:end w:w="110" w:type="dxa"/>
            </w:tcMar>
          </w:tcPr>
          <w:p>
            <w:pPr>
              <w:spacing w:after="0" w:line="247" w:lineRule="auto"/>
              <w:jc w:val="center"/>
            </w:pPr>
            <w:r>
              <w:rPr>
                <w:rFonts w:ascii="Arial" w:hAnsi="Arial"/>
                <w:color w:val="000000"/>
                <w:sz w:val="15"/>
              </w:rPr>
              <w:t>P1</w:t>
            </w:r>
          </w:p>
        </w:tc>
        <w:tc>
          <w:tcPr>
            <w:tcW w:type="dxa" w:w="2304"/>
            <w:vAlign w:val="center"/>
            <w:tcMar>
              <w:top w:w="95" w:type="dxa"/>
              <w:start w:w="110" w:type="dxa"/>
              <w:bottom w:w="95" w:type="dxa"/>
              <w:end w:w="110" w:type="dxa"/>
            </w:tcMar>
          </w:tcPr>
          <w:p>
            <w:pPr>
              <w:spacing w:after="0" w:line="247" w:lineRule="auto"/>
              <w:jc w:val="left"/>
            </w:pPr>
            <w:r>
              <w:rPr>
                <w:rFonts w:ascii="Arial" w:hAnsi="Arial"/>
                <w:color w:val="000000"/>
                <w:sz w:val="15"/>
              </w:rPr>
              <w:t>No automated tests</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Zero tests discovered</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5"/>
              </w:rPr>
              <w:t>Add unit, integration, authorization, regression, and corpus tests</w:t>
            </w:r>
          </w:p>
        </w:tc>
      </w:tr>
      <w:tr>
        <w:trPr>
          <w:cantSplit/>
        </w:trPr>
        <w:tc>
          <w:tcPr>
            <w:tcW w:type="dxa" w:w="79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P1</w:t>
            </w:r>
          </w:p>
        </w:tc>
        <w:tc>
          <w:tcPr>
            <w:tcW w:type="dxa" w:w="230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Unvalidated uploads</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No server-side PDF or resource-limit validation</w:t>
            </w:r>
          </w:p>
        </w:tc>
        <w:tc>
          <w:tcPr>
            <w:tcW w:type="dxa" w:w="302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Validate and quarantine uploads before parsing</w:t>
            </w:r>
          </w:p>
        </w:tc>
      </w:tr>
      <w:tr>
        <w:trPr>
          <w:cantSplit/>
        </w:trPr>
        <w:tc>
          <w:tcPr>
            <w:tcW w:type="dxa" w:w="792"/>
            <w:vAlign w:val="center"/>
            <w:tcMar>
              <w:top w:w="95" w:type="dxa"/>
              <w:start w:w="110" w:type="dxa"/>
              <w:bottom w:w="95" w:type="dxa"/>
              <w:end w:w="110" w:type="dxa"/>
            </w:tcMar>
          </w:tcPr>
          <w:p>
            <w:pPr>
              <w:spacing w:after="0" w:line="247" w:lineRule="auto"/>
              <w:jc w:val="center"/>
            </w:pPr>
            <w:r>
              <w:rPr>
                <w:rFonts w:ascii="Arial" w:hAnsi="Arial"/>
                <w:color w:val="000000"/>
                <w:sz w:val="15"/>
              </w:rPr>
              <w:t>P1</w:t>
            </w:r>
          </w:p>
        </w:tc>
        <w:tc>
          <w:tcPr>
            <w:tcW w:type="dxa" w:w="2304"/>
            <w:vAlign w:val="center"/>
            <w:tcMar>
              <w:top w:w="95" w:type="dxa"/>
              <w:start w:w="110" w:type="dxa"/>
              <w:bottom w:w="95" w:type="dxa"/>
              <w:end w:w="110" w:type="dxa"/>
            </w:tcMar>
          </w:tcPr>
          <w:p>
            <w:pPr>
              <w:spacing w:after="0" w:line="247" w:lineRule="auto"/>
              <w:jc w:val="left"/>
            </w:pPr>
            <w:r>
              <w:rPr>
                <w:rFonts w:ascii="Arial" w:hAnsi="Arial"/>
                <w:color w:val="000000"/>
                <w:sz w:val="15"/>
              </w:rPr>
              <w:t>No file concurrency control</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Index readers and writers can race</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5"/>
              </w:rPr>
              <w:t>Add locks or move to a transactional vector database</w:t>
            </w:r>
          </w:p>
        </w:tc>
      </w:tr>
      <w:tr>
        <w:trPr>
          <w:cantSplit/>
        </w:trPr>
        <w:tc>
          <w:tcPr>
            <w:tcW w:type="dxa" w:w="79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P2</w:t>
            </w:r>
          </w:p>
        </w:tc>
        <w:tc>
          <w:tcPr>
            <w:tcW w:type="dxa" w:w="230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Broken local virtual environment</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Existing python.exe references a missing interpreter</w:t>
            </w:r>
          </w:p>
        </w:tc>
        <w:tc>
          <w:tcPr>
            <w:tcW w:type="dxa" w:w="302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Recreate environment and document supported Python version</w:t>
            </w:r>
          </w:p>
        </w:tc>
      </w:tr>
      <w:tr>
        <w:trPr>
          <w:cantSplit/>
        </w:trPr>
        <w:tc>
          <w:tcPr>
            <w:tcW w:type="dxa" w:w="792"/>
            <w:vAlign w:val="center"/>
            <w:tcMar>
              <w:top w:w="95" w:type="dxa"/>
              <w:start w:w="110" w:type="dxa"/>
              <w:bottom w:w="95" w:type="dxa"/>
              <w:end w:w="110" w:type="dxa"/>
            </w:tcMar>
          </w:tcPr>
          <w:p>
            <w:pPr>
              <w:spacing w:after="0" w:line="247" w:lineRule="auto"/>
              <w:jc w:val="center"/>
            </w:pPr>
            <w:r>
              <w:rPr>
                <w:rFonts w:ascii="Arial" w:hAnsi="Arial"/>
                <w:color w:val="000000"/>
                <w:sz w:val="15"/>
              </w:rPr>
              <w:t>P2</w:t>
            </w:r>
          </w:p>
        </w:tc>
        <w:tc>
          <w:tcPr>
            <w:tcW w:type="dxa" w:w="2304"/>
            <w:vAlign w:val="center"/>
            <w:tcMar>
              <w:top w:w="95" w:type="dxa"/>
              <w:start w:w="110" w:type="dxa"/>
              <w:bottom w:w="95" w:type="dxa"/>
              <w:end w:w="110" w:type="dxa"/>
            </w:tcMar>
          </w:tcPr>
          <w:p>
            <w:pPr>
              <w:spacing w:after="0" w:line="247" w:lineRule="auto"/>
              <w:jc w:val="left"/>
            </w:pPr>
            <w:r>
              <w:rPr>
                <w:rFonts w:ascii="Arial" w:hAnsi="Arial"/>
                <w:color w:val="000000"/>
                <w:sz w:val="15"/>
              </w:rPr>
              <w:t>Minimal README</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README contains only the project name</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5"/>
              </w:rPr>
              <w:t>Publish setup, architecture, operations, and contribution guidance</w:t>
            </w:r>
          </w:p>
        </w:tc>
      </w:tr>
      <w:tr>
        <w:trPr>
          <w:cantSplit/>
        </w:trPr>
        <w:tc>
          <w:tcPr>
            <w:tcW w:type="dxa" w:w="79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P2</w:t>
            </w:r>
          </w:p>
        </w:tc>
        <w:tc>
          <w:tcPr>
            <w:tcW w:type="dxa" w:w="230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Embedded CSS and CDN dependency</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Styles live in base template and require external CDN</w:t>
            </w:r>
          </w:p>
        </w:tc>
        <w:tc>
          <w:tcPr>
            <w:tcW w:type="dxa" w:w="302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Move assets local and add a content security policy</w:t>
            </w:r>
          </w:p>
        </w:tc>
      </w:tr>
      <w:tr>
        <w:trPr>
          <w:cantSplit/>
        </w:trPr>
        <w:tc>
          <w:tcPr>
            <w:tcW w:type="dxa" w:w="792"/>
            <w:vAlign w:val="center"/>
            <w:tcMar>
              <w:top w:w="95" w:type="dxa"/>
              <w:start w:w="110" w:type="dxa"/>
              <w:bottom w:w="95" w:type="dxa"/>
              <w:end w:w="110" w:type="dxa"/>
            </w:tcMar>
          </w:tcPr>
          <w:p>
            <w:pPr>
              <w:spacing w:after="0" w:line="247" w:lineRule="auto"/>
              <w:jc w:val="center"/>
            </w:pPr>
            <w:r>
              <w:rPr>
                <w:rFonts w:ascii="Arial" w:hAnsi="Arial"/>
                <w:color w:val="000000"/>
                <w:sz w:val="15"/>
              </w:rPr>
              <w:t>P2</w:t>
            </w:r>
          </w:p>
        </w:tc>
        <w:tc>
          <w:tcPr>
            <w:tcW w:type="dxa" w:w="2304"/>
            <w:vAlign w:val="center"/>
            <w:tcMar>
              <w:top w:w="95" w:type="dxa"/>
              <w:start w:w="110" w:type="dxa"/>
              <w:bottom w:w="95" w:type="dxa"/>
              <w:end w:w="110" w:type="dxa"/>
            </w:tcMar>
          </w:tcPr>
          <w:p>
            <w:pPr>
              <w:spacing w:after="0" w:line="247" w:lineRule="auto"/>
              <w:jc w:val="left"/>
            </w:pPr>
            <w:r>
              <w:rPr>
                <w:rFonts w:ascii="Arial" w:hAnsi="Arial"/>
                <w:color w:val="000000"/>
                <w:sz w:val="15"/>
              </w:rPr>
              <w:t>Unused form class</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QuestionForm is defined but the view reads request.POST directly</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5"/>
              </w:rPr>
              <w:t>Use the form for validation or remove it</w:t>
            </w:r>
          </w:p>
        </w:tc>
      </w:tr>
      <w:tr>
        <w:trPr>
          <w:cantSplit/>
        </w:trPr>
        <w:tc>
          <w:tcPr>
            <w:tcW w:type="dxa" w:w="79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P2</w:t>
            </w:r>
          </w:p>
        </w:tc>
        <w:tc>
          <w:tcPr>
            <w:tcW w:type="dxa" w:w="230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Orphaned uploaded files</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Deleting Document does not remove its PDF</w:t>
            </w:r>
          </w:p>
        </w:tc>
        <w:tc>
          <w:tcPr>
            <w:tcW w:type="dxa" w:w="3024"/>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Add reviewed storage cleanup with recovery policy</w:t>
            </w:r>
          </w:p>
        </w:tc>
      </w:tr>
      <w:tr>
        <w:trPr>
          <w:cantSplit/>
        </w:trPr>
        <w:tc>
          <w:tcPr>
            <w:tcW w:type="dxa" w:w="792"/>
            <w:vAlign w:val="center"/>
            <w:tcMar>
              <w:top w:w="95" w:type="dxa"/>
              <w:start w:w="110" w:type="dxa"/>
              <w:bottom w:w="95" w:type="dxa"/>
              <w:end w:w="110" w:type="dxa"/>
            </w:tcMar>
          </w:tcPr>
          <w:p>
            <w:pPr>
              <w:spacing w:after="0" w:line="247" w:lineRule="auto"/>
              <w:jc w:val="center"/>
            </w:pPr>
            <w:r>
              <w:rPr>
                <w:rFonts w:ascii="Arial" w:hAnsi="Arial"/>
                <w:color w:val="000000"/>
                <w:sz w:val="15"/>
              </w:rPr>
              <w:t>P2</w:t>
            </w:r>
          </w:p>
        </w:tc>
        <w:tc>
          <w:tcPr>
            <w:tcW w:type="dxa" w:w="2304"/>
            <w:vAlign w:val="center"/>
            <w:tcMar>
              <w:top w:w="95" w:type="dxa"/>
              <w:start w:w="110" w:type="dxa"/>
              <w:bottom w:w="95" w:type="dxa"/>
              <w:end w:w="110" w:type="dxa"/>
            </w:tcMar>
          </w:tcPr>
          <w:p>
            <w:pPr>
              <w:spacing w:after="0" w:line="247" w:lineRule="auto"/>
              <w:jc w:val="left"/>
            </w:pPr>
            <w:r>
              <w:rPr>
                <w:rFonts w:ascii="Arial" w:hAnsi="Arial"/>
                <w:color w:val="000000"/>
                <w:sz w:val="15"/>
              </w:rPr>
              <w:t>Provider errors shown as answers</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Exception text can be displayed and logged</w:t>
            </w:r>
          </w:p>
        </w:tc>
        <w:tc>
          <w:tcPr>
            <w:tcW w:type="dxa" w:w="3024"/>
            <w:vAlign w:val="center"/>
            <w:tcMar>
              <w:top w:w="95" w:type="dxa"/>
              <w:start w:w="110" w:type="dxa"/>
              <w:bottom w:w="95" w:type="dxa"/>
              <w:end w:w="110" w:type="dxa"/>
            </w:tcMar>
          </w:tcPr>
          <w:p>
            <w:pPr>
              <w:spacing w:after="0" w:line="247" w:lineRule="auto"/>
              <w:jc w:val="left"/>
            </w:pPr>
            <w:r>
              <w:rPr>
                <w:rFonts w:ascii="Arial" w:hAnsi="Arial"/>
                <w:color w:val="000000"/>
                <w:sz w:val="15"/>
              </w:rPr>
              <w:t>Use stable user messages and structured operational logs</w:t>
            </w:r>
          </w:p>
        </w:tc>
      </w:tr>
    </w:tbl>
    <w:p>
      <w:pPr>
        <w:spacing w:after="40"/>
      </w:pPr>
    </w:p>
    <w:p>
      <w:pPr>
        <w:pStyle w:val="Heading2"/>
        <w:keepNext/>
        <w:spacing w:before="160" w:after="100"/>
      </w:pPr>
      <w:r>
        <w:t>Validation Performed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3240"/>
            <w:shd w:fill="17365D"/>
            <w:tcMar>
              <w:top w:w="95" w:type="dxa"/>
              <w:start w:w="110" w:type="dxa"/>
              <w:bottom w:w="95" w:type="dxa"/>
              <w:end w:w="110" w:type="dxa"/>
            </w:tcMar>
            <w:vAlign w:val="center"/>
          </w:tcPr>
          <w:p>
            <w:pPr>
              <w:spacing w:after="0"/>
              <w:jc w:val="center"/>
            </w:pPr>
            <w:r>
              <w:rPr>
                <w:rFonts w:ascii="Arial" w:hAnsi="Arial"/>
                <w:b/>
                <w:color w:val="FFFFFF"/>
                <w:sz w:val="17"/>
              </w:rPr>
              <w:t>Check</w:t>
            </w:r>
          </w:p>
        </w:tc>
        <w:tc>
          <w:tcPr>
            <w:tcW w:type="dxa" w:w="6696"/>
            <w:shd w:fill="17365D"/>
            <w:tcMar>
              <w:top w:w="95" w:type="dxa"/>
              <w:start w:w="110" w:type="dxa"/>
              <w:bottom w:w="95" w:type="dxa"/>
              <w:end w:w="110" w:type="dxa"/>
            </w:tcMar>
            <w:vAlign w:val="center"/>
          </w:tcPr>
          <w:p>
            <w:pPr>
              <w:spacing w:after="0"/>
              <w:jc w:val="center"/>
            </w:pPr>
            <w:r>
              <w:rPr>
                <w:rFonts w:ascii="Arial" w:hAnsi="Arial"/>
                <w:b/>
                <w:color w:val="FFFFFF"/>
                <w:sz w:val="17"/>
              </w:rPr>
              <w:t>Result</w:t>
            </w:r>
          </w:p>
        </w:tc>
      </w:tr>
      <w:tr>
        <w:trPr>
          <w:cantSplit/>
        </w:trPr>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Django system check</w:t>
            </w:r>
          </w:p>
        </w:tc>
        <w:tc>
          <w:tcPr>
            <w:tcW w:type="dxa" w:w="6696"/>
            <w:vAlign w:val="center"/>
            <w:tcMar>
              <w:top w:w="95" w:type="dxa"/>
              <w:start w:w="110" w:type="dxa"/>
              <w:bottom w:w="95" w:type="dxa"/>
              <w:end w:w="110" w:type="dxa"/>
            </w:tcMar>
          </w:tcPr>
          <w:p>
            <w:pPr>
              <w:spacing w:after="0" w:line="247" w:lineRule="auto"/>
              <w:jc w:val="left"/>
            </w:pPr>
            <w:r>
              <w:rPr>
                <w:rFonts w:ascii="Arial" w:hAnsi="Arial"/>
                <w:color w:val="000000"/>
                <w:sz w:val="17"/>
              </w:rPr>
              <w:t>Passed with no normal configuration issues</w:t>
            </w:r>
          </w:p>
        </w:tc>
      </w:tr>
      <w:tr>
        <w:trPr>
          <w:cantSplit/>
        </w:trPr>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Migration drift</w:t>
            </w:r>
          </w:p>
        </w:tc>
        <w:tc>
          <w:tcPr>
            <w:tcW w:type="dxa" w:w="6696"/>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No model changes detected</w:t>
            </w:r>
          </w:p>
        </w:tc>
      </w:tr>
      <w:tr>
        <w:trPr>
          <w:cantSplit/>
        </w:trPr>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Route smoke test</w:t>
            </w:r>
          </w:p>
        </w:tc>
        <w:tc>
          <w:tcPr>
            <w:tcW w:type="dxa" w:w="6696"/>
            <w:vAlign w:val="center"/>
            <w:tcMar>
              <w:top w:w="95" w:type="dxa"/>
              <w:start w:w="110" w:type="dxa"/>
              <w:bottom w:w="95" w:type="dxa"/>
              <w:end w:w="110" w:type="dxa"/>
            </w:tcMar>
          </w:tcPr>
          <w:p>
            <w:pPr>
              <w:spacing w:after="0" w:line="247" w:lineRule="auto"/>
              <w:jc w:val="left"/>
            </w:pPr>
            <w:r>
              <w:rPr>
                <w:rFonts w:ascii="Arial" w:hAnsi="Arial"/>
                <w:color w:val="000000"/>
                <w:sz w:val="17"/>
              </w:rPr>
              <w:t>Home and login returned 200; protected pages redirected to login</w:t>
            </w:r>
          </w:p>
        </w:tc>
      </w:tr>
      <w:tr>
        <w:trPr>
          <w:cantSplit/>
        </w:trPr>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Django deployment check</w:t>
            </w:r>
          </w:p>
        </w:tc>
        <w:tc>
          <w:tcPr>
            <w:tcW w:type="dxa" w:w="6696"/>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Six security warnings</w:t>
            </w:r>
          </w:p>
        </w:tc>
      </w:tr>
      <w:tr>
        <w:trPr>
          <w:cantSplit/>
        </w:trPr>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Automated test discovery</w:t>
            </w:r>
          </w:p>
        </w:tc>
        <w:tc>
          <w:tcPr>
            <w:tcW w:type="dxa" w:w="6696"/>
            <w:vAlign w:val="center"/>
            <w:tcMar>
              <w:top w:w="95" w:type="dxa"/>
              <w:start w:w="110" w:type="dxa"/>
              <w:bottom w:w="95" w:type="dxa"/>
              <w:end w:w="110" w:type="dxa"/>
            </w:tcMar>
          </w:tcPr>
          <w:p>
            <w:pPr>
              <w:spacing w:after="0" w:line="247" w:lineRule="auto"/>
              <w:jc w:val="left"/>
            </w:pPr>
            <w:r>
              <w:rPr>
                <w:rFonts w:ascii="Arial" w:hAnsi="Arial"/>
                <w:color w:val="000000"/>
                <w:sz w:val="17"/>
              </w:rPr>
              <w:t>Zero tests found</w:t>
            </w:r>
          </w:p>
        </w:tc>
      </w:tr>
      <w:tr>
        <w:trPr>
          <w:cantSplit/>
        </w:trPr>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PDF extraction</w:t>
            </w:r>
          </w:p>
        </w:tc>
        <w:tc>
          <w:tcPr>
            <w:tcW w:type="dxa" w:w="6696"/>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Both PDFs had extractable text on every page</w:t>
            </w:r>
          </w:p>
        </w:tc>
      </w:tr>
      <w:tr>
        <w:trPr>
          <w:cantSplit/>
        </w:trPr>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PDF visual sample</w:t>
            </w:r>
          </w:p>
        </w:tc>
        <w:tc>
          <w:tcPr>
            <w:tcW w:type="dxa" w:w="6696"/>
            <w:vAlign w:val="center"/>
            <w:tcMar>
              <w:top w:w="95" w:type="dxa"/>
              <w:start w:w="110" w:type="dxa"/>
              <w:bottom w:w="95" w:type="dxa"/>
              <w:end w:w="110" w:type="dxa"/>
            </w:tcMar>
          </w:tcPr>
          <w:p>
            <w:pPr>
              <w:spacing w:after="0" w:line="247" w:lineRule="auto"/>
              <w:jc w:val="left"/>
            </w:pPr>
            <w:r>
              <w:rPr>
                <w:rFonts w:ascii="Arial" w:hAnsi="Arial"/>
                <w:color w:val="000000"/>
                <w:sz w:val="17"/>
              </w:rPr>
              <w:t>Representative pages showed multi-column content, tables, charts, and printed page labels</w:t>
            </w:r>
          </w:p>
        </w:tc>
      </w:tr>
      <w:tr>
        <w:trPr>
          <w:cantSplit/>
        </w:trPr>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Vector integrity</w:t>
            </w:r>
          </w:p>
        </w:tc>
        <w:tc>
          <w:tcPr>
            <w:tcW w:type="dxa" w:w="6696"/>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Index and mapping both had 397 entries; database had 234 active chunks</w:t>
            </w:r>
          </w:p>
        </w:tc>
      </w:tr>
      <w:tr>
        <w:trPr>
          <w:cantSplit/>
        </w:trPr>
        <w:tc>
          <w:tcPr>
            <w:tcW w:type="dxa" w:w="3240"/>
            <w:vAlign w:val="center"/>
            <w:tcMar>
              <w:top w:w="95" w:type="dxa"/>
              <w:start w:w="110" w:type="dxa"/>
              <w:bottom w:w="95" w:type="dxa"/>
              <w:end w:w="110" w:type="dxa"/>
            </w:tcMar>
          </w:tcPr>
          <w:p>
            <w:pPr>
              <w:spacing w:after="0" w:line="247" w:lineRule="auto"/>
              <w:jc w:val="left"/>
            </w:pPr>
            <w:r>
              <w:rPr>
                <w:rFonts w:ascii="Arial" w:hAnsi="Arial"/>
                <w:color w:val="000000"/>
                <w:sz w:val="17"/>
              </w:rPr>
              <w:t>Offline embedder load</w:t>
            </w:r>
          </w:p>
        </w:tc>
        <w:tc>
          <w:tcPr>
            <w:tcW w:type="dxa" w:w="6696"/>
            <w:vAlign w:val="center"/>
            <w:tcMar>
              <w:top w:w="95" w:type="dxa"/>
              <w:start w:w="110" w:type="dxa"/>
              <w:bottom w:w="95" w:type="dxa"/>
              <w:end w:w="110" w:type="dxa"/>
            </w:tcMar>
          </w:tcPr>
          <w:p>
            <w:pPr>
              <w:spacing w:after="0" w:line="247" w:lineRule="auto"/>
              <w:jc w:val="left"/>
            </w:pPr>
            <w:r>
              <w:rPr>
                <w:rFonts w:ascii="Arial" w:hAnsi="Arial"/>
                <w:color w:val="000000"/>
                <w:sz w:val="17"/>
              </w:rPr>
              <w:t>Cached all-MiniLM-L6-v2 loaded successfully</w:t>
            </w:r>
          </w:p>
        </w:tc>
      </w:tr>
      <w:tr>
        <w:trPr>
          <w:cantSplit/>
        </w:trPr>
        <w:tc>
          <w:tcPr>
            <w:tcW w:type="dxa" w:w="3240"/>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Live generation</w:t>
            </w:r>
          </w:p>
        </w:tc>
        <w:tc>
          <w:tcPr>
            <w:tcW w:type="dxa" w:w="6696"/>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Not invoked to avoid consuming the configured external API key during a repository audit</w:t>
            </w:r>
          </w:p>
        </w:tc>
      </w:tr>
    </w:tbl>
    <w:p>
      <w:pPr>
        <w:spacing w:after="40"/>
      </w:pPr>
    </w:p>
    <w:p>
      <w:pPr>
        <w:pStyle w:val="Heading1"/>
        <w:keepNext/>
        <w:spacing w:before="240" w:after="100"/>
      </w:pPr>
      <w:r>
        <w:t>Recommended Capabilities and Product Extensions</w:t>
      </w:r>
    </w:p>
    <w:p>
      <w:pPr>
        <w:keepLines w:val="0"/>
        <w:spacing w:before="0" w:after="100" w:line="269" w:lineRule="auto"/>
      </w:pPr>
      <w:r>
        <w:rPr>
          <w:rFonts w:ascii="Arial" w:hAnsi="Arial"/>
          <w:color w:val="000000"/>
          <w:sz w:val="21"/>
        </w:rPr>
        <w:t>The strongest expansion path is to make source authority and evidence quality the product's center. The current Django shell can support that evolution without a full rewrite once the correctness issues are fixed.</w:t>
      </w:r>
    </w:p>
    <w:p>
      <w:pPr>
        <w:pStyle w:val="Heading2"/>
        <w:keepNext/>
        <w:spacing w:before="160" w:after="100"/>
      </w:pPr>
      <w:r>
        <w:t>High Value Enhancements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232"/>
            <w:shd w:fill="17365D"/>
            <w:tcMar>
              <w:top w:w="95" w:type="dxa"/>
              <w:start w:w="110" w:type="dxa"/>
              <w:bottom w:w="95" w:type="dxa"/>
              <w:end w:w="110" w:type="dxa"/>
            </w:tcMar>
            <w:vAlign w:val="center"/>
          </w:tcPr>
          <w:p>
            <w:pPr>
              <w:spacing w:after="0"/>
              <w:jc w:val="center"/>
            </w:pPr>
            <w:r>
              <w:rPr>
                <w:rFonts w:ascii="Arial" w:hAnsi="Arial"/>
                <w:b/>
                <w:color w:val="FFFFFF"/>
                <w:sz w:val="15"/>
              </w:rPr>
              <w:t>Capability</w:t>
            </w:r>
          </w:p>
        </w:tc>
        <w:tc>
          <w:tcPr>
            <w:tcW w:type="dxa" w:w="3816"/>
            <w:shd w:fill="17365D"/>
            <w:tcMar>
              <w:top w:w="95" w:type="dxa"/>
              <w:start w:w="110" w:type="dxa"/>
              <w:bottom w:w="95" w:type="dxa"/>
              <w:end w:w="110" w:type="dxa"/>
            </w:tcMar>
            <w:vAlign w:val="center"/>
          </w:tcPr>
          <w:p>
            <w:pPr>
              <w:spacing w:after="0"/>
              <w:jc w:val="center"/>
            </w:pPr>
            <w:r>
              <w:rPr>
                <w:rFonts w:ascii="Arial" w:hAnsi="Arial"/>
                <w:b/>
                <w:color w:val="FFFFFF"/>
                <w:sz w:val="15"/>
              </w:rPr>
              <w:t>What it adds</w:t>
            </w:r>
          </w:p>
        </w:tc>
        <w:tc>
          <w:tcPr>
            <w:tcW w:type="dxa" w:w="3168"/>
            <w:shd w:fill="17365D"/>
            <w:tcMar>
              <w:top w:w="95" w:type="dxa"/>
              <w:start w:w="110" w:type="dxa"/>
              <w:bottom w:w="95" w:type="dxa"/>
              <w:end w:w="110" w:type="dxa"/>
            </w:tcMar>
            <w:vAlign w:val="center"/>
          </w:tcPr>
          <w:p>
            <w:pPr>
              <w:spacing w:after="0"/>
              <w:jc w:val="center"/>
            </w:pPr>
            <w:r>
              <w:rPr>
                <w:rFonts w:ascii="Arial" w:hAnsi="Arial"/>
                <w:b/>
                <w:color w:val="FFFFFF"/>
                <w:sz w:val="15"/>
              </w:rPr>
              <w:t>Value</w:t>
            </w:r>
          </w:p>
        </w:tc>
        <w:tc>
          <w:tcPr>
            <w:tcW w:type="dxa" w:w="1152"/>
            <w:shd w:fill="17365D"/>
            <w:tcMar>
              <w:top w:w="95" w:type="dxa"/>
              <w:start w:w="110" w:type="dxa"/>
              <w:bottom w:w="95" w:type="dxa"/>
              <w:end w:w="110" w:type="dxa"/>
            </w:tcMar>
            <w:vAlign w:val="center"/>
          </w:tcPr>
          <w:p>
            <w:pPr>
              <w:spacing w:after="0"/>
              <w:jc w:val="center"/>
            </w:pPr>
            <w:r>
              <w:rPr>
                <w:rFonts w:ascii="Arial" w:hAnsi="Arial"/>
                <w:b/>
                <w:color w:val="FFFFFF"/>
                <w:sz w:val="15"/>
              </w:rPr>
              <w:t>Effort</w:t>
            </w:r>
          </w:p>
        </w:tc>
      </w:tr>
      <w:tr>
        <w:trPr>
          <w:cantSplit/>
        </w:trPr>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5"/>
              </w:rPr>
              <w:t>Hybrid retrieval</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BM25 or full-text search combined with embeddings</w:t>
            </w:r>
          </w:p>
        </w:tc>
        <w:tc>
          <w:tcPr>
            <w:tcW w:type="dxa" w:w="3168"/>
            <w:vAlign w:val="center"/>
            <w:tcMar>
              <w:top w:w="95" w:type="dxa"/>
              <w:start w:w="110" w:type="dxa"/>
              <w:bottom w:w="95" w:type="dxa"/>
              <w:end w:w="110" w:type="dxa"/>
            </w:tcMar>
          </w:tcPr>
          <w:p>
            <w:pPr>
              <w:spacing w:after="0" w:line="247" w:lineRule="auto"/>
              <w:jc w:val="left"/>
            </w:pPr>
            <w:r>
              <w:rPr>
                <w:rFonts w:ascii="Arial" w:hAnsi="Arial"/>
                <w:color w:val="000000"/>
                <w:sz w:val="15"/>
              </w:rPr>
              <w:t>Improves exact clause, circular number, and legal-term retrieval</w:t>
            </w:r>
          </w:p>
        </w:tc>
        <w:tc>
          <w:tcPr>
            <w:tcW w:type="dxa" w:w="1152"/>
            <w:vAlign w:val="center"/>
            <w:tcMar>
              <w:top w:w="95" w:type="dxa"/>
              <w:start w:w="110" w:type="dxa"/>
              <w:bottom w:w="95" w:type="dxa"/>
              <w:end w:w="110" w:type="dxa"/>
            </w:tcMar>
          </w:tcPr>
          <w:p>
            <w:pPr>
              <w:spacing w:after="0" w:line="247" w:lineRule="auto"/>
              <w:jc w:val="center"/>
            </w:pPr>
            <w:r>
              <w:rPr>
                <w:rFonts w:ascii="Arial" w:hAnsi="Arial"/>
                <w:color w:val="000000"/>
                <w:sz w:val="15"/>
              </w:rPr>
              <w:t>Medium</w:t>
            </w:r>
          </w:p>
        </w:tc>
      </w:tr>
      <w:tr>
        <w:trPr>
          <w:cantSplit/>
        </w:trPr>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Cross-encoder reranking</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Reorders a larger candidate set before generation</w:t>
            </w:r>
          </w:p>
        </w:tc>
        <w:tc>
          <w:tcPr>
            <w:tcW w:type="dxa" w:w="3168"/>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Raises evidence precision without changing the interface</w:t>
            </w:r>
          </w:p>
        </w:tc>
        <w:tc>
          <w:tcPr>
            <w:tcW w:type="dxa" w:w="115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Medium</w:t>
            </w:r>
          </w:p>
        </w:tc>
      </w:tr>
      <w:tr>
        <w:trPr>
          <w:cantSplit/>
        </w:trPr>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5"/>
              </w:rPr>
              <w:t>Evidence spans</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Stores exact character spans and page bounding boxes</w:t>
            </w:r>
          </w:p>
        </w:tc>
        <w:tc>
          <w:tcPr>
            <w:tcW w:type="dxa" w:w="3168"/>
            <w:vAlign w:val="center"/>
            <w:tcMar>
              <w:top w:w="95" w:type="dxa"/>
              <w:start w:w="110" w:type="dxa"/>
              <w:bottom w:w="95" w:type="dxa"/>
              <w:end w:w="110" w:type="dxa"/>
            </w:tcMar>
          </w:tcPr>
          <w:p>
            <w:pPr>
              <w:spacing w:after="0" w:line="247" w:lineRule="auto"/>
              <w:jc w:val="left"/>
            </w:pPr>
            <w:r>
              <w:rPr>
                <w:rFonts w:ascii="Arial" w:hAnsi="Arial"/>
                <w:color w:val="000000"/>
                <w:sz w:val="15"/>
              </w:rPr>
              <w:t>Creates defensible citations and source highlighting</w:t>
            </w:r>
          </w:p>
        </w:tc>
        <w:tc>
          <w:tcPr>
            <w:tcW w:type="dxa" w:w="1152"/>
            <w:vAlign w:val="center"/>
            <w:tcMar>
              <w:top w:w="95" w:type="dxa"/>
              <w:start w:w="110" w:type="dxa"/>
              <w:bottom w:w="95" w:type="dxa"/>
              <w:end w:w="110" w:type="dxa"/>
            </w:tcMar>
          </w:tcPr>
          <w:p>
            <w:pPr>
              <w:spacing w:after="0" w:line="247" w:lineRule="auto"/>
              <w:jc w:val="center"/>
            </w:pPr>
            <w:r>
              <w:rPr>
                <w:rFonts w:ascii="Arial" w:hAnsi="Arial"/>
                <w:color w:val="000000"/>
                <w:sz w:val="15"/>
              </w:rPr>
              <w:t>Medium to high</w:t>
            </w:r>
          </w:p>
        </w:tc>
      </w:tr>
      <w:tr>
        <w:trPr>
          <w:cantSplit/>
        </w:trPr>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Regulation version graph</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Links amendments, repeals, effective dates, and replaced clauses</w:t>
            </w:r>
          </w:p>
        </w:tc>
        <w:tc>
          <w:tcPr>
            <w:tcW w:type="dxa" w:w="3168"/>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Answers which rule applied on a given date</w:t>
            </w:r>
          </w:p>
        </w:tc>
        <w:tc>
          <w:tcPr>
            <w:tcW w:type="dxa" w:w="115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High</w:t>
            </w:r>
          </w:p>
        </w:tc>
      </w:tr>
      <w:tr>
        <w:trPr>
          <w:cantSplit/>
        </w:trPr>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5"/>
              </w:rPr>
              <w:t>Regulatory monitoring</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Scheduled discovery and review of new RBI and SEBI publications</w:t>
            </w:r>
          </w:p>
        </w:tc>
        <w:tc>
          <w:tcPr>
            <w:tcW w:type="dxa" w:w="3168"/>
            <w:vAlign w:val="center"/>
            <w:tcMar>
              <w:top w:w="95" w:type="dxa"/>
              <w:start w:w="110" w:type="dxa"/>
              <w:bottom w:w="95" w:type="dxa"/>
              <w:end w:w="110" w:type="dxa"/>
            </w:tcMar>
          </w:tcPr>
          <w:p>
            <w:pPr>
              <w:spacing w:after="0" w:line="247" w:lineRule="auto"/>
              <w:jc w:val="left"/>
            </w:pPr>
            <w:r>
              <w:rPr>
                <w:rFonts w:ascii="Arial" w:hAnsi="Arial"/>
                <w:color w:val="000000"/>
                <w:sz w:val="15"/>
              </w:rPr>
              <w:t>Keeps the corpus current with human approval</w:t>
            </w:r>
          </w:p>
        </w:tc>
        <w:tc>
          <w:tcPr>
            <w:tcW w:type="dxa" w:w="1152"/>
            <w:vAlign w:val="center"/>
            <w:tcMar>
              <w:top w:w="95" w:type="dxa"/>
              <w:start w:w="110" w:type="dxa"/>
              <w:bottom w:w="95" w:type="dxa"/>
              <w:end w:w="110" w:type="dxa"/>
            </w:tcMar>
          </w:tcPr>
          <w:p>
            <w:pPr>
              <w:spacing w:after="0" w:line="247" w:lineRule="auto"/>
              <w:jc w:val="center"/>
            </w:pPr>
            <w:r>
              <w:rPr>
                <w:rFonts w:ascii="Arial" w:hAnsi="Arial"/>
                <w:color w:val="000000"/>
                <w:sz w:val="15"/>
              </w:rPr>
              <w:t>High</w:t>
            </w:r>
          </w:p>
        </w:tc>
      </w:tr>
      <w:tr>
        <w:trPr>
          <w:cantSplit/>
        </w:trPr>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Document comparison</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Clause-level redline between versions</w:t>
            </w:r>
          </w:p>
        </w:tc>
        <w:tc>
          <w:tcPr>
            <w:tcW w:type="dxa" w:w="3168"/>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Explains what changed and which controls are affected</w:t>
            </w:r>
          </w:p>
        </w:tc>
        <w:tc>
          <w:tcPr>
            <w:tcW w:type="dxa" w:w="115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High</w:t>
            </w:r>
          </w:p>
        </w:tc>
      </w:tr>
      <w:tr>
        <w:trPr>
          <w:cantSplit/>
        </w:trPr>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5"/>
              </w:rPr>
              <w:t>Compliance obligation register</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Converts approved clauses into owners, deadlines, evidence, and status</w:t>
            </w:r>
          </w:p>
        </w:tc>
        <w:tc>
          <w:tcPr>
            <w:tcW w:type="dxa" w:w="3168"/>
            <w:vAlign w:val="center"/>
            <w:tcMar>
              <w:top w:w="95" w:type="dxa"/>
              <w:start w:w="110" w:type="dxa"/>
              <w:bottom w:w="95" w:type="dxa"/>
              <w:end w:w="110" w:type="dxa"/>
            </w:tcMar>
          </w:tcPr>
          <w:p>
            <w:pPr>
              <w:spacing w:after="0" w:line="247" w:lineRule="auto"/>
              <w:jc w:val="left"/>
            </w:pPr>
            <w:r>
              <w:rPr>
                <w:rFonts w:ascii="Arial" w:hAnsi="Arial"/>
                <w:color w:val="000000"/>
                <w:sz w:val="15"/>
              </w:rPr>
              <w:t>Moves from Q&amp;A to operational compliance</w:t>
            </w:r>
          </w:p>
        </w:tc>
        <w:tc>
          <w:tcPr>
            <w:tcW w:type="dxa" w:w="1152"/>
            <w:vAlign w:val="center"/>
            <w:tcMar>
              <w:top w:w="95" w:type="dxa"/>
              <w:start w:w="110" w:type="dxa"/>
              <w:bottom w:w="95" w:type="dxa"/>
              <w:end w:w="110" w:type="dxa"/>
            </w:tcMar>
          </w:tcPr>
          <w:p>
            <w:pPr>
              <w:spacing w:after="0" w:line="247" w:lineRule="auto"/>
              <w:jc w:val="center"/>
            </w:pPr>
            <w:r>
              <w:rPr>
                <w:rFonts w:ascii="Arial" w:hAnsi="Arial"/>
                <w:color w:val="000000"/>
                <w:sz w:val="15"/>
              </w:rPr>
              <w:t>High</w:t>
            </w:r>
          </w:p>
        </w:tc>
      </w:tr>
      <w:tr>
        <w:trPr>
          <w:cantSplit/>
        </w:trPr>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Human review workflow</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Draft, review, approve, and publish answer states</w:t>
            </w:r>
          </w:p>
        </w:tc>
        <w:tc>
          <w:tcPr>
            <w:tcW w:type="dxa" w:w="3168"/>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Supports high-risk use and auditability</w:t>
            </w:r>
          </w:p>
        </w:tc>
        <w:tc>
          <w:tcPr>
            <w:tcW w:type="dxa" w:w="115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Medium</w:t>
            </w:r>
          </w:p>
        </w:tc>
      </w:tr>
      <w:tr>
        <w:trPr>
          <w:cantSplit/>
        </w:trPr>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5"/>
              </w:rPr>
              <w:t>Feedback and correction</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User ratings, disputed citations, and corrected answers</w:t>
            </w:r>
          </w:p>
        </w:tc>
        <w:tc>
          <w:tcPr>
            <w:tcW w:type="dxa" w:w="3168"/>
            <w:vAlign w:val="center"/>
            <w:tcMar>
              <w:top w:w="95" w:type="dxa"/>
              <w:start w:w="110" w:type="dxa"/>
              <w:bottom w:w="95" w:type="dxa"/>
              <w:end w:w="110" w:type="dxa"/>
            </w:tcMar>
          </w:tcPr>
          <w:p>
            <w:pPr>
              <w:spacing w:after="0" w:line="247" w:lineRule="auto"/>
              <w:jc w:val="left"/>
            </w:pPr>
            <w:r>
              <w:rPr>
                <w:rFonts w:ascii="Arial" w:hAnsi="Arial"/>
                <w:color w:val="000000"/>
                <w:sz w:val="15"/>
              </w:rPr>
              <w:t>Builds a measurable improvement loop</w:t>
            </w:r>
          </w:p>
        </w:tc>
        <w:tc>
          <w:tcPr>
            <w:tcW w:type="dxa" w:w="1152"/>
            <w:vAlign w:val="center"/>
            <w:tcMar>
              <w:top w:w="95" w:type="dxa"/>
              <w:start w:w="110" w:type="dxa"/>
              <w:bottom w:w="95" w:type="dxa"/>
              <w:end w:w="110" w:type="dxa"/>
            </w:tcMar>
          </w:tcPr>
          <w:p>
            <w:pPr>
              <w:spacing w:after="0" w:line="247" w:lineRule="auto"/>
              <w:jc w:val="center"/>
            </w:pPr>
            <w:r>
              <w:rPr>
                <w:rFonts w:ascii="Arial" w:hAnsi="Arial"/>
                <w:color w:val="000000"/>
                <w:sz w:val="15"/>
              </w:rPr>
              <w:t>Medium</w:t>
            </w:r>
          </w:p>
        </w:tc>
      </w:tr>
      <w:tr>
        <w:trPr>
          <w:cantSplit/>
        </w:trPr>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Exports</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Download answer packets with question, answer, sources, and version metadata</w:t>
            </w:r>
          </w:p>
        </w:tc>
        <w:tc>
          <w:tcPr>
            <w:tcW w:type="dxa" w:w="3168"/>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Supports audit and committee reporting</w:t>
            </w:r>
          </w:p>
        </w:tc>
        <w:tc>
          <w:tcPr>
            <w:tcW w:type="dxa" w:w="115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Low to medium</w:t>
            </w:r>
          </w:p>
        </w:tc>
      </w:tr>
      <w:tr>
        <w:trPr>
          <w:cantSplit/>
        </w:trPr>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5"/>
              </w:rPr>
              <w:t>API and integrations</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Authenticated REST API, case management, email, or chat connectors</w:t>
            </w:r>
          </w:p>
        </w:tc>
        <w:tc>
          <w:tcPr>
            <w:tcW w:type="dxa" w:w="3168"/>
            <w:vAlign w:val="center"/>
            <w:tcMar>
              <w:top w:w="95" w:type="dxa"/>
              <w:start w:w="110" w:type="dxa"/>
              <w:bottom w:w="95" w:type="dxa"/>
              <w:end w:w="110" w:type="dxa"/>
            </w:tcMar>
          </w:tcPr>
          <w:p>
            <w:pPr>
              <w:spacing w:after="0" w:line="247" w:lineRule="auto"/>
              <w:jc w:val="left"/>
            </w:pPr>
            <w:r>
              <w:rPr>
                <w:rFonts w:ascii="Arial" w:hAnsi="Arial"/>
                <w:color w:val="000000"/>
                <w:sz w:val="15"/>
              </w:rPr>
              <w:t>Embeds the assistant into existing work</w:t>
            </w:r>
          </w:p>
        </w:tc>
        <w:tc>
          <w:tcPr>
            <w:tcW w:type="dxa" w:w="1152"/>
            <w:vAlign w:val="center"/>
            <w:tcMar>
              <w:top w:w="95" w:type="dxa"/>
              <w:start w:w="110" w:type="dxa"/>
              <w:bottom w:w="95" w:type="dxa"/>
              <w:end w:w="110" w:type="dxa"/>
            </w:tcMar>
          </w:tcPr>
          <w:p>
            <w:pPr>
              <w:spacing w:after="0" w:line="247" w:lineRule="auto"/>
              <w:jc w:val="center"/>
            </w:pPr>
            <w:r>
              <w:rPr>
                <w:rFonts w:ascii="Arial" w:hAnsi="Arial"/>
                <w:color w:val="000000"/>
                <w:sz w:val="15"/>
              </w:rPr>
              <w:t>Medium to high</w:t>
            </w:r>
          </w:p>
        </w:tc>
      </w:tr>
      <w:tr>
        <w:trPr>
          <w:cantSplit/>
        </w:trPr>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OCR and table extraction</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Handles scanned circulars and complex financial tables</w:t>
            </w:r>
          </w:p>
        </w:tc>
        <w:tc>
          <w:tcPr>
            <w:tcW w:type="dxa" w:w="3168"/>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Broadens usable source material</w:t>
            </w:r>
          </w:p>
        </w:tc>
        <w:tc>
          <w:tcPr>
            <w:tcW w:type="dxa" w:w="115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Medium to high</w:t>
            </w:r>
          </w:p>
        </w:tc>
      </w:tr>
      <w:tr>
        <w:trPr>
          <w:cantSplit/>
        </w:trPr>
        <w:tc>
          <w:tcPr>
            <w:tcW w:type="dxa" w:w="2232"/>
            <w:vAlign w:val="center"/>
            <w:tcMar>
              <w:top w:w="95" w:type="dxa"/>
              <w:start w:w="110" w:type="dxa"/>
              <w:bottom w:w="95" w:type="dxa"/>
              <w:end w:w="110" w:type="dxa"/>
            </w:tcMar>
          </w:tcPr>
          <w:p>
            <w:pPr>
              <w:spacing w:after="0" w:line="247" w:lineRule="auto"/>
              <w:jc w:val="left"/>
            </w:pPr>
            <w:r>
              <w:rPr>
                <w:rFonts w:ascii="Arial" w:hAnsi="Arial"/>
                <w:color w:val="000000"/>
                <w:sz w:val="15"/>
              </w:rPr>
              <w:t>Multilingual queries</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5"/>
              </w:rPr>
              <w:t>Hindi and regional-language question normalization</w:t>
            </w:r>
          </w:p>
        </w:tc>
        <w:tc>
          <w:tcPr>
            <w:tcW w:type="dxa" w:w="3168"/>
            <w:vAlign w:val="center"/>
            <w:tcMar>
              <w:top w:w="95" w:type="dxa"/>
              <w:start w:w="110" w:type="dxa"/>
              <w:bottom w:w="95" w:type="dxa"/>
              <w:end w:w="110" w:type="dxa"/>
            </w:tcMar>
          </w:tcPr>
          <w:p>
            <w:pPr>
              <w:spacing w:after="0" w:line="247" w:lineRule="auto"/>
              <w:jc w:val="left"/>
            </w:pPr>
            <w:r>
              <w:rPr>
                <w:rFonts w:ascii="Arial" w:hAnsi="Arial"/>
                <w:color w:val="000000"/>
                <w:sz w:val="15"/>
              </w:rPr>
              <w:t>Improves accessibility while retaining source-language evidence</w:t>
            </w:r>
          </w:p>
        </w:tc>
        <w:tc>
          <w:tcPr>
            <w:tcW w:type="dxa" w:w="1152"/>
            <w:vAlign w:val="center"/>
            <w:tcMar>
              <w:top w:w="95" w:type="dxa"/>
              <w:start w:w="110" w:type="dxa"/>
              <w:bottom w:w="95" w:type="dxa"/>
              <w:end w:w="110" w:type="dxa"/>
            </w:tcMar>
          </w:tcPr>
          <w:p>
            <w:pPr>
              <w:spacing w:after="0" w:line="247" w:lineRule="auto"/>
              <w:jc w:val="center"/>
            </w:pPr>
            <w:r>
              <w:rPr>
                <w:rFonts w:ascii="Arial" w:hAnsi="Arial"/>
                <w:color w:val="000000"/>
                <w:sz w:val="15"/>
              </w:rPr>
              <w:t>Medium</w:t>
            </w:r>
          </w:p>
        </w:tc>
      </w:tr>
      <w:tr>
        <w:trPr>
          <w:cantSplit/>
        </w:trPr>
        <w:tc>
          <w:tcPr>
            <w:tcW w:type="dxa" w:w="2232"/>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Analytics dashboard</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Topics, unresolved questions, latency, citation issues, and corpus gaps</w:t>
            </w:r>
          </w:p>
        </w:tc>
        <w:tc>
          <w:tcPr>
            <w:tcW w:type="dxa" w:w="3168"/>
            <w:vAlign w:val="center"/>
            <w:tcMar>
              <w:top w:w="95" w:type="dxa"/>
              <w:start w:w="110" w:type="dxa"/>
              <w:bottom w:w="95" w:type="dxa"/>
              <w:end w:w="110" w:type="dxa"/>
            </w:tcMar>
            <w:shd w:fill="EAF2F8"/>
          </w:tcPr>
          <w:p>
            <w:pPr>
              <w:spacing w:after="0" w:line="247" w:lineRule="auto"/>
              <w:jc w:val="left"/>
            </w:pPr>
            <w:r>
              <w:rPr>
                <w:rFonts w:ascii="Arial" w:hAnsi="Arial"/>
                <w:color w:val="000000"/>
                <w:sz w:val="15"/>
              </w:rPr>
              <w:t>Shows where policy content or training is missing</w:t>
            </w:r>
          </w:p>
        </w:tc>
        <w:tc>
          <w:tcPr>
            <w:tcW w:type="dxa" w:w="1152"/>
            <w:vAlign w:val="center"/>
            <w:tcMar>
              <w:top w:w="95" w:type="dxa"/>
              <w:start w:w="110" w:type="dxa"/>
              <w:bottom w:w="95" w:type="dxa"/>
              <w:end w:w="110" w:type="dxa"/>
            </w:tcMar>
            <w:shd w:fill="EAF2F8"/>
          </w:tcPr>
          <w:p>
            <w:pPr>
              <w:spacing w:after="0" w:line="247" w:lineRule="auto"/>
              <w:jc w:val="center"/>
            </w:pPr>
            <w:r>
              <w:rPr>
                <w:rFonts w:ascii="Arial" w:hAnsi="Arial"/>
                <w:color w:val="000000"/>
                <w:sz w:val="15"/>
              </w:rPr>
              <w:t>Medium</w:t>
            </w:r>
          </w:p>
        </w:tc>
      </w:tr>
    </w:tbl>
    <w:p>
      <w:pPr>
        <w:spacing w:after="40"/>
      </w:pPr>
    </w:p>
    <w:p>
      <w:pPr>
        <w:pStyle w:val="Heading2"/>
        <w:keepNext/>
        <w:spacing w:before="160" w:after="100"/>
      </w:pPr>
      <w:r>
        <w:t>Useful Product Directions</w:t>
      </w:r>
    </w:p>
    <w:p>
      <w:pPr>
        <w:keepLines w:val="0"/>
        <w:spacing w:before="0" w:after="120" w:line="269" w:lineRule="auto"/>
      </w:pPr>
      <w:r>
        <w:rPr>
          <w:rFonts w:ascii="Arial" w:hAnsi="Arial"/>
          <w:b/>
          <w:color w:val="000000"/>
          <w:sz w:val="21"/>
        </w:rPr>
        <w:t xml:space="preserve">Compliance research assistant. </w:t>
      </w:r>
      <w:r>
        <w:rPr>
          <w:rFonts w:ascii="Arial" w:hAnsi="Arial"/>
          <w:color w:val="000000"/>
          <w:sz w:val="21"/>
        </w:rPr>
        <w:t>Keep the current question-and-answer experience, add authoritative source governance, precise citations, filters, and exports.</w:t>
      </w:r>
    </w:p>
    <w:p>
      <w:pPr>
        <w:keepLines w:val="0"/>
        <w:spacing w:before="0" w:after="120" w:line="269" w:lineRule="auto"/>
      </w:pPr>
      <w:r>
        <w:rPr>
          <w:rFonts w:ascii="Arial" w:hAnsi="Arial"/>
          <w:b/>
          <w:color w:val="000000"/>
          <w:sz w:val="21"/>
        </w:rPr>
        <w:t xml:space="preserve">Regulatory change intelligence. </w:t>
      </w:r>
      <w:r>
        <w:rPr>
          <w:rFonts w:ascii="Arial" w:hAnsi="Arial"/>
          <w:color w:val="000000"/>
          <w:sz w:val="21"/>
        </w:rPr>
        <w:t>Monitor RBI and SEBI publications, compare versions, route changes for review, and alert affected teams.</w:t>
      </w:r>
    </w:p>
    <w:p>
      <w:pPr>
        <w:keepLines w:val="0"/>
        <w:spacing w:before="0" w:after="120" w:line="269" w:lineRule="auto"/>
      </w:pPr>
      <w:r>
        <w:rPr>
          <w:rFonts w:ascii="Arial" w:hAnsi="Arial"/>
          <w:b/>
          <w:color w:val="000000"/>
          <w:sz w:val="21"/>
        </w:rPr>
        <w:t xml:space="preserve">Obligation and control mapper. </w:t>
      </w:r>
      <w:r>
        <w:rPr>
          <w:rFonts w:ascii="Arial" w:hAnsi="Arial"/>
          <w:color w:val="000000"/>
          <w:sz w:val="21"/>
        </w:rPr>
        <w:t>Convert approved regulatory clauses into obligations linked to policies, controls, evidence, owners, and tests.</w:t>
      </w:r>
    </w:p>
    <w:p>
      <w:pPr>
        <w:keepLines w:val="0"/>
        <w:spacing w:before="0" w:after="120" w:line="269" w:lineRule="auto"/>
      </w:pPr>
      <w:r>
        <w:rPr>
          <w:rFonts w:ascii="Arial" w:hAnsi="Arial"/>
          <w:b/>
          <w:color w:val="000000"/>
          <w:sz w:val="21"/>
        </w:rPr>
        <w:t xml:space="preserve">Audit evidence workspace. </w:t>
      </w:r>
      <w:r>
        <w:rPr>
          <w:rFonts w:ascii="Arial" w:hAnsi="Arial"/>
          <w:color w:val="000000"/>
          <w:sz w:val="21"/>
        </w:rPr>
        <w:t>Preserve questions, approved answers, source snapshots, reviewer decisions, and downloadable evidence packages.</w:t>
      </w:r>
    </w:p>
    <w:p>
      <w:pPr>
        <w:keepLines w:val="0"/>
        <w:spacing w:before="0" w:after="120" w:line="269" w:lineRule="auto"/>
      </w:pPr>
      <w:r>
        <w:rPr>
          <w:rFonts w:ascii="Arial" w:hAnsi="Arial"/>
          <w:b/>
          <w:color w:val="000000"/>
          <w:sz w:val="21"/>
        </w:rPr>
        <w:t xml:space="preserve">Training and policy support. </w:t>
      </w:r>
      <w:r>
        <w:rPr>
          <w:rFonts w:ascii="Arial" w:hAnsi="Arial"/>
          <w:color w:val="000000"/>
          <w:sz w:val="21"/>
        </w:rPr>
        <w:t>Use the same grounded corpus to create quizzes, role-specific guidance, and policy explanations with verified sources.</w:t>
      </w:r>
    </w:p>
    <w:p>
      <w:pPr>
        <w:pStyle w:val="Heading2"/>
        <w:keepNext/>
        <w:spacing w:before="160" w:after="100"/>
      </w:pPr>
      <w:r>
        <w:t>Features to Avoid Until the Foundation Is Fixed</w:t>
      </w:r>
    </w:p>
    <w:p>
      <w:pPr>
        <w:pStyle w:val="ListBullet"/>
        <w:keepLines w:val="0"/>
        <w:spacing w:before="0" w:after="60" w:line="269" w:lineRule="auto"/>
      </w:pPr>
      <w:r>
        <w:rPr>
          <w:rFonts w:ascii="Arial" w:hAnsi="Arial"/>
          <w:color w:val="000000"/>
          <w:sz w:val="20"/>
        </w:rPr>
        <w:t>Autonomous compliance decisions or automatic legal conclusions.</w:t>
      </w:r>
    </w:p>
    <w:p>
      <w:pPr>
        <w:pStyle w:val="ListBullet"/>
        <w:keepLines w:val="0"/>
        <w:spacing w:before="0" w:after="60" w:line="269" w:lineRule="auto"/>
      </w:pPr>
      <w:r>
        <w:rPr>
          <w:rFonts w:ascii="Arial" w:hAnsi="Arial"/>
          <w:color w:val="000000"/>
          <w:sz w:val="20"/>
        </w:rPr>
        <w:t>Automatic ingestion that marks new documents authoritative without review.</w:t>
      </w:r>
    </w:p>
    <w:p>
      <w:pPr>
        <w:pStyle w:val="ListBullet"/>
        <w:keepLines w:val="0"/>
        <w:spacing w:before="0" w:after="60" w:line="269" w:lineRule="auto"/>
      </w:pPr>
      <w:r>
        <w:rPr>
          <w:rFonts w:ascii="Arial" w:hAnsi="Arial"/>
          <w:color w:val="000000"/>
          <w:sz w:val="20"/>
        </w:rPr>
        <w:t>Large-scale model or interface work while retrieval and evaluation remain unreliable.</w:t>
      </w:r>
    </w:p>
    <w:p>
      <w:pPr>
        <w:pStyle w:val="ListBullet"/>
        <w:keepLines w:val="0"/>
        <w:spacing w:before="0" w:after="60" w:line="269" w:lineRule="auto"/>
      </w:pPr>
      <w:r>
        <w:rPr>
          <w:rFonts w:ascii="Arial" w:hAnsi="Arial"/>
          <w:color w:val="000000"/>
          <w:sz w:val="20"/>
        </w:rPr>
        <w:t>Claims of legal accuracy based on the current evaluation dashboard.</w:t>
      </w:r>
    </w:p>
    <w:p>
      <w:pPr>
        <w:pStyle w:val="ListBullet"/>
        <w:keepLines w:val="0"/>
        <w:spacing w:before="0" w:after="60" w:line="269" w:lineRule="auto"/>
      </w:pPr>
      <w:r>
        <w:rPr>
          <w:rFonts w:ascii="Arial" w:hAnsi="Arial"/>
          <w:color w:val="000000"/>
          <w:sz w:val="20"/>
        </w:rPr>
        <w:t>Broad integrations that expose query logs or regulatory context before access controls and retention rules exist.</w:t>
      </w:r>
    </w:p>
    <w:p>
      <w:pPr>
        <w:pStyle w:val="Heading1"/>
        <w:keepNext/>
        <w:spacing w:before="240" w:after="100"/>
      </w:pPr>
      <w:r>
        <w:t>Prioritized Roadmap</w:t>
      </w:r>
    </w:p>
    <w:p>
      <w:pPr>
        <w:keepLines w:val="0"/>
        <w:spacing w:before="0" w:after="100" w:line="269" w:lineRule="auto"/>
      </w:pPr>
      <w:r>
        <w:rPr>
          <w:rFonts w:ascii="Arial" w:hAnsi="Arial"/>
          <w:color w:val="000000"/>
          <w:sz w:val="21"/>
        </w:rPr>
        <w:t>The durations below are indicative for a small team and should be adjusted after confirming target users, deployment environment, and corpus size.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800"/>
            <w:shd w:fill="17365D"/>
            <w:tcMar>
              <w:top w:w="95" w:type="dxa"/>
              <w:start w:w="110" w:type="dxa"/>
              <w:bottom w:w="95" w:type="dxa"/>
              <w:end w:w="110" w:type="dxa"/>
            </w:tcMar>
            <w:vAlign w:val="center"/>
          </w:tcPr>
          <w:p>
            <w:pPr>
              <w:spacing w:after="0"/>
              <w:jc w:val="center"/>
            </w:pPr>
            <w:r>
              <w:rPr>
                <w:rFonts w:ascii="Arial" w:hAnsi="Arial"/>
                <w:b/>
                <w:color w:val="FFFFFF"/>
                <w:sz w:val="16"/>
              </w:rPr>
              <w:t>Phase</w:t>
            </w:r>
          </w:p>
        </w:tc>
        <w:tc>
          <w:tcPr>
            <w:tcW w:type="dxa" w:w="4392"/>
            <w:shd w:fill="17365D"/>
            <w:tcMar>
              <w:top w:w="95" w:type="dxa"/>
              <w:start w:w="110" w:type="dxa"/>
              <w:bottom w:w="95" w:type="dxa"/>
              <w:end w:w="110" w:type="dxa"/>
            </w:tcMar>
            <w:vAlign w:val="center"/>
          </w:tcPr>
          <w:p>
            <w:pPr>
              <w:spacing w:after="0"/>
              <w:jc w:val="center"/>
            </w:pPr>
            <w:r>
              <w:rPr>
                <w:rFonts w:ascii="Arial" w:hAnsi="Arial"/>
                <w:b/>
                <w:color w:val="FFFFFF"/>
                <w:sz w:val="16"/>
              </w:rPr>
              <w:t>Indicative focus</w:t>
            </w:r>
          </w:p>
        </w:tc>
        <w:tc>
          <w:tcPr>
            <w:tcW w:type="dxa" w:w="3744"/>
            <w:shd w:fill="17365D"/>
            <w:tcMar>
              <w:top w:w="95" w:type="dxa"/>
              <w:start w:w="110" w:type="dxa"/>
              <w:bottom w:w="95" w:type="dxa"/>
              <w:end w:w="110" w:type="dxa"/>
            </w:tcMar>
            <w:vAlign w:val="center"/>
          </w:tcPr>
          <w:p>
            <w:pPr>
              <w:spacing w:after="0"/>
              <w:jc w:val="center"/>
            </w:pPr>
            <w:r>
              <w:rPr>
                <w:rFonts w:ascii="Arial" w:hAnsi="Arial"/>
                <w:b/>
                <w:color w:val="FFFFFF"/>
                <w:sz w:val="16"/>
              </w:rPr>
              <w:t>Exit criteria</w:t>
            </w:r>
          </w:p>
        </w:tc>
      </w:tr>
      <w:tr>
        <w:trPr>
          <w:cantSplit/>
        </w:trPr>
        <w:tc>
          <w:tcPr>
            <w:tcW w:type="dxa" w:w="1800"/>
            <w:vAlign w:val="center"/>
            <w:tcMar>
              <w:top w:w="95" w:type="dxa"/>
              <w:start w:w="110" w:type="dxa"/>
              <w:bottom w:w="95" w:type="dxa"/>
              <w:end w:w="110" w:type="dxa"/>
            </w:tcMar>
          </w:tcPr>
          <w:p>
            <w:pPr>
              <w:spacing w:after="0" w:line="247" w:lineRule="auto"/>
              <w:jc w:val="left"/>
            </w:pPr>
            <w:r>
              <w:rPr>
                <w:rFonts w:ascii="Arial" w:hAnsi="Arial"/>
                <w:color w:val="000000"/>
                <w:sz w:val="16"/>
              </w:rPr>
              <w:t>Phase 0  Correctness</w:t>
            </w:r>
          </w:p>
        </w:tc>
        <w:tc>
          <w:tcPr>
            <w:tcW w:type="dxa" w:w="4392"/>
            <w:vAlign w:val="center"/>
            <w:tcMar>
              <w:top w:w="95" w:type="dxa"/>
              <w:start w:w="110" w:type="dxa"/>
              <w:bottom w:w="95" w:type="dxa"/>
              <w:end w:w="110" w:type="dxa"/>
            </w:tcMar>
          </w:tcPr>
          <w:p>
            <w:pPr>
              <w:spacing w:after="0" w:line="247" w:lineRule="auto"/>
              <w:jc w:val="left"/>
            </w:pPr>
            <w:r>
              <w:rPr>
                <w:rFonts w:ascii="Arial" w:hAnsi="Arial"/>
                <w:color w:val="000000"/>
                <w:sz w:val="16"/>
              </w:rPr>
              <w:t>Index rebuild, idempotent indexing, aligned corpus and gold set, structured refusals, reliable page spans</w:t>
            </w:r>
          </w:p>
        </w:tc>
        <w:tc>
          <w:tcPr>
            <w:tcW w:type="dxa" w:w="3744"/>
            <w:vAlign w:val="center"/>
            <w:tcMar>
              <w:top w:w="95" w:type="dxa"/>
              <w:start w:w="110" w:type="dxa"/>
              <w:bottom w:w="95" w:type="dxa"/>
              <w:end w:w="110" w:type="dxa"/>
            </w:tcMar>
          </w:tcPr>
          <w:p>
            <w:pPr>
              <w:spacing w:after="0" w:line="247" w:lineRule="auto"/>
              <w:jc w:val="left"/>
            </w:pPr>
            <w:r>
              <w:rPr>
                <w:rFonts w:ascii="Arial" w:hAnsi="Arial"/>
                <w:color w:val="000000"/>
                <w:sz w:val="16"/>
              </w:rPr>
              <w:t>Index count equals active chunk count; evaluation metrics are reproducible and meaningful</w:t>
            </w:r>
          </w:p>
        </w:tc>
      </w:tr>
      <w:tr>
        <w:trPr>
          <w:cantSplit/>
        </w:trPr>
        <w:tc>
          <w:tcPr>
            <w:tcW w:type="dxa" w:w="180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Phase 1  Controlled pilot</w:t>
            </w:r>
          </w:p>
        </w:tc>
        <w:tc>
          <w:tcPr>
            <w:tcW w:type="dxa" w:w="439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Role-based access, upload validation, tests, production settings, evidence spans, review workflow</w:t>
            </w:r>
          </w:p>
        </w:tc>
        <w:tc>
          <w:tcPr>
            <w:tcW w:type="dxa" w:w="3744"/>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Named pilot users can safely operate a versioned corpus with auditable answers</w:t>
            </w:r>
          </w:p>
        </w:tc>
      </w:tr>
      <w:tr>
        <w:trPr>
          <w:cantSplit/>
        </w:trPr>
        <w:tc>
          <w:tcPr>
            <w:tcW w:type="dxa" w:w="1800"/>
            <w:vAlign w:val="center"/>
            <w:tcMar>
              <w:top w:w="95" w:type="dxa"/>
              <w:start w:w="110" w:type="dxa"/>
              <w:bottom w:w="95" w:type="dxa"/>
              <w:end w:w="110" w:type="dxa"/>
            </w:tcMar>
          </w:tcPr>
          <w:p>
            <w:pPr>
              <w:spacing w:after="0" w:line="247" w:lineRule="auto"/>
              <w:jc w:val="left"/>
            </w:pPr>
            <w:r>
              <w:rPr>
                <w:rFonts w:ascii="Arial" w:hAnsi="Arial"/>
                <w:color w:val="000000"/>
                <w:sz w:val="16"/>
              </w:rPr>
              <w:t>Phase 2  Retrieval quality</w:t>
            </w:r>
          </w:p>
        </w:tc>
        <w:tc>
          <w:tcPr>
            <w:tcW w:type="dxa" w:w="4392"/>
            <w:vAlign w:val="center"/>
            <w:tcMar>
              <w:top w:w="95" w:type="dxa"/>
              <w:start w:w="110" w:type="dxa"/>
              <w:bottom w:w="95" w:type="dxa"/>
              <w:end w:w="110" w:type="dxa"/>
            </w:tcMar>
          </w:tcPr>
          <w:p>
            <w:pPr>
              <w:spacing w:after="0" w:line="247" w:lineRule="auto"/>
              <w:jc w:val="left"/>
            </w:pPr>
            <w:r>
              <w:rPr>
                <w:rFonts w:ascii="Arial" w:hAnsi="Arial"/>
                <w:color w:val="000000"/>
                <w:sz w:val="16"/>
              </w:rPr>
              <w:t>Hybrid retrieval, reranking, metadata filters, threshold calibration, corpus diagnostics</w:t>
            </w:r>
          </w:p>
        </w:tc>
        <w:tc>
          <w:tcPr>
            <w:tcW w:type="dxa" w:w="3744"/>
            <w:vAlign w:val="center"/>
            <w:tcMar>
              <w:top w:w="95" w:type="dxa"/>
              <w:start w:w="110" w:type="dxa"/>
              <w:bottom w:w="95" w:type="dxa"/>
              <w:end w:w="110" w:type="dxa"/>
            </w:tcMar>
          </w:tcPr>
          <w:p>
            <w:pPr>
              <w:spacing w:after="0" w:line="247" w:lineRule="auto"/>
              <w:jc w:val="left"/>
            </w:pPr>
            <w:r>
              <w:rPr>
                <w:rFonts w:ascii="Arial" w:hAnsi="Arial"/>
                <w:color w:val="000000"/>
                <w:sz w:val="16"/>
              </w:rPr>
              <w:t>Target recall, faithfulness, citation precision, and refusal rates are met</w:t>
            </w:r>
          </w:p>
        </w:tc>
      </w:tr>
      <w:tr>
        <w:trPr>
          <w:cantSplit/>
        </w:trPr>
        <w:tc>
          <w:tcPr>
            <w:tcW w:type="dxa" w:w="1800"/>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Phase 3  Regulatory operations</w:t>
            </w:r>
          </w:p>
        </w:tc>
        <w:tc>
          <w:tcPr>
            <w:tcW w:type="dxa" w:w="439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Version graph, monitoring, change alerts, obligation mapping, exports</w:t>
            </w:r>
          </w:p>
        </w:tc>
        <w:tc>
          <w:tcPr>
            <w:tcW w:type="dxa" w:w="3744"/>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Approved updates move from source discovery to owned compliance action</w:t>
            </w:r>
          </w:p>
        </w:tc>
      </w:tr>
      <w:tr>
        <w:trPr>
          <w:cantSplit/>
        </w:trPr>
        <w:tc>
          <w:tcPr>
            <w:tcW w:type="dxa" w:w="1800"/>
            <w:vAlign w:val="center"/>
            <w:tcMar>
              <w:top w:w="95" w:type="dxa"/>
              <w:start w:w="110" w:type="dxa"/>
              <w:bottom w:w="95" w:type="dxa"/>
              <w:end w:w="110" w:type="dxa"/>
            </w:tcMar>
          </w:tcPr>
          <w:p>
            <w:pPr>
              <w:spacing w:after="0" w:line="247" w:lineRule="auto"/>
              <w:jc w:val="left"/>
            </w:pPr>
            <w:r>
              <w:rPr>
                <w:rFonts w:ascii="Arial" w:hAnsi="Arial"/>
                <w:color w:val="000000"/>
                <w:sz w:val="16"/>
              </w:rPr>
              <w:t>Phase 4  Scale and integration</w:t>
            </w:r>
          </w:p>
        </w:tc>
        <w:tc>
          <w:tcPr>
            <w:tcW w:type="dxa" w:w="4392"/>
            <w:vAlign w:val="center"/>
            <w:tcMar>
              <w:top w:w="95" w:type="dxa"/>
              <w:start w:w="110" w:type="dxa"/>
              <w:bottom w:w="95" w:type="dxa"/>
              <w:end w:w="110" w:type="dxa"/>
            </w:tcMar>
          </w:tcPr>
          <w:p>
            <w:pPr>
              <w:spacing w:after="0" w:line="247" w:lineRule="auto"/>
              <w:jc w:val="left"/>
            </w:pPr>
            <w:r>
              <w:rPr>
                <w:rFonts w:ascii="Arial" w:hAnsi="Arial"/>
                <w:color w:val="000000"/>
                <w:sz w:val="16"/>
              </w:rPr>
              <w:t>Transactional vector service, background jobs, API, observability, high availability</w:t>
            </w:r>
          </w:p>
        </w:tc>
        <w:tc>
          <w:tcPr>
            <w:tcW w:type="dxa" w:w="3744"/>
            <w:vAlign w:val="center"/>
            <w:tcMar>
              <w:top w:w="95" w:type="dxa"/>
              <w:start w:w="110" w:type="dxa"/>
              <w:bottom w:w="95" w:type="dxa"/>
              <w:end w:w="110" w:type="dxa"/>
            </w:tcMar>
          </w:tcPr>
          <w:p>
            <w:pPr>
              <w:spacing w:after="0" w:line="247" w:lineRule="auto"/>
              <w:jc w:val="left"/>
            </w:pPr>
            <w:r>
              <w:rPr>
                <w:rFonts w:ascii="Arial" w:hAnsi="Arial"/>
                <w:color w:val="000000"/>
                <w:sz w:val="16"/>
              </w:rPr>
              <w:t>Service-level, privacy, recovery, and cost requirements are met</w:t>
            </w:r>
          </w:p>
        </w:tc>
      </w:tr>
    </w:tbl>
    <w:p>
      <w:pPr>
        <w:spacing w:after="40"/>
      </w:pPr>
    </w:p>
    <w:p>
      <w:pPr>
        <w:pStyle w:val="Heading2"/>
        <w:keepNext/>
        <w:spacing w:before="160" w:after="100"/>
      </w:pPr>
      <w:r>
        <w:t>First Ten Engineering Tasks</w:t>
      </w:r>
    </w:p>
    <w:p>
      <w:pPr>
        <w:keepLines w:val="0"/>
        <w:spacing w:before="0" w:after="60" w:line="269" w:lineRule="auto"/>
        <w:ind w:left="403" w:hanging="317"/>
      </w:pPr>
      <w:r>
        <w:rPr>
          <w:rFonts w:ascii="Arial" w:hAnsi="Arial"/>
          <w:color w:val="000000"/>
          <w:sz w:val="20"/>
        </w:rPr>
        <w:t xml:space="preserve">1.  </w:t>
      </w:r>
      <w:r>
        <w:rPr>
          <w:rFonts w:ascii="Arial" w:hAnsi="Arial"/>
          <w:color w:val="000000"/>
          <w:sz w:val="20"/>
        </w:rPr>
        <w:t>Add a rebuild_vector_index management command with atomic replacement and count validation.</w:t>
      </w:r>
    </w:p>
    <w:p>
      <w:pPr>
        <w:keepLines w:val="0"/>
        <w:spacing w:before="0" w:after="60" w:line="269" w:lineRule="auto"/>
        <w:ind w:left="403" w:hanging="317"/>
      </w:pPr>
      <w:r>
        <w:rPr>
          <w:rFonts w:ascii="Arial" w:hAnsi="Arial"/>
          <w:color w:val="000000"/>
          <w:sz w:val="20"/>
        </w:rPr>
        <w:t xml:space="preserve">2.  </w:t>
      </w:r>
      <w:r>
        <w:rPr>
          <w:rFonts w:ascii="Arial" w:hAnsi="Arial"/>
          <w:color w:val="000000"/>
          <w:sz w:val="20"/>
        </w:rPr>
        <w:t>Change re-indexing to remove the document's existing vectors before adding replacements.</w:t>
      </w:r>
    </w:p>
    <w:p>
      <w:pPr>
        <w:keepLines w:val="0"/>
        <w:spacing w:before="0" w:after="60" w:line="269" w:lineRule="auto"/>
        <w:ind w:left="403" w:hanging="317"/>
      </w:pPr>
      <w:r>
        <w:rPr>
          <w:rFonts w:ascii="Arial" w:hAnsi="Arial"/>
          <w:color w:val="000000"/>
          <w:sz w:val="20"/>
        </w:rPr>
        <w:t xml:space="preserve">3.  </w:t>
      </w:r>
      <w:r>
        <w:rPr>
          <w:rFonts w:ascii="Arial" w:hAnsi="Arial"/>
          <w:color w:val="000000"/>
          <w:sz w:val="20"/>
        </w:rPr>
        <w:t>Store embedding model, dimension, build time, corpus hash, and application revision beside the index.</w:t>
      </w:r>
    </w:p>
    <w:p>
      <w:pPr>
        <w:keepLines w:val="0"/>
        <w:spacing w:before="0" w:after="60" w:line="269" w:lineRule="auto"/>
        <w:ind w:left="403" w:hanging="317"/>
      </w:pPr>
      <w:r>
        <w:rPr>
          <w:rFonts w:ascii="Arial" w:hAnsi="Arial"/>
          <w:color w:val="000000"/>
          <w:sz w:val="20"/>
        </w:rPr>
        <w:t xml:space="preserve">4.  </w:t>
      </w:r>
      <w:r>
        <w:rPr>
          <w:rFonts w:ascii="Arial" w:hAnsi="Arial"/>
          <w:color w:val="000000"/>
          <w:sz w:val="20"/>
        </w:rPr>
        <w:t>Create a corpus that matches the intended RBI digital-lending scope or revise the gold set and product framing to match the actual corpus.</w:t>
      </w:r>
    </w:p>
    <w:p>
      <w:pPr>
        <w:keepLines w:val="0"/>
        <w:spacing w:before="0" w:after="60" w:line="269" w:lineRule="auto"/>
        <w:ind w:left="403" w:hanging="317"/>
      </w:pPr>
      <w:r>
        <w:rPr>
          <w:rFonts w:ascii="Arial" w:hAnsi="Arial"/>
          <w:color w:val="000000"/>
          <w:sz w:val="20"/>
        </w:rPr>
        <w:t xml:space="preserve">5.  </w:t>
      </w:r>
      <w:r>
        <w:rPr>
          <w:rFonts w:ascii="Arial" w:hAnsi="Arial"/>
          <w:color w:val="000000"/>
          <w:sz w:val="20"/>
        </w:rPr>
        <w:t>Populate expected paragraph IDs and add answer correctness plus faithfulness scoring.</w:t>
      </w:r>
    </w:p>
    <w:p>
      <w:pPr>
        <w:keepLines w:val="0"/>
        <w:spacing w:before="0" w:after="60" w:line="269" w:lineRule="auto"/>
        <w:ind w:left="403" w:hanging="317"/>
      </w:pPr>
      <w:r>
        <w:rPr>
          <w:rFonts w:ascii="Arial" w:hAnsi="Arial"/>
          <w:color w:val="000000"/>
          <w:sz w:val="20"/>
        </w:rPr>
        <w:t xml:space="preserve">6.  </w:t>
      </w:r>
      <w:r>
        <w:rPr>
          <w:rFonts w:ascii="Arial" w:hAnsi="Arial"/>
          <w:color w:val="000000"/>
          <w:sz w:val="20"/>
        </w:rPr>
        <w:t>Return structured generation output and separate refusal state from display text.</w:t>
      </w:r>
    </w:p>
    <w:p>
      <w:pPr>
        <w:keepLines w:val="0"/>
        <w:spacing w:before="0" w:after="60" w:line="269" w:lineRule="auto"/>
        <w:ind w:left="403" w:hanging="317"/>
      </w:pPr>
      <w:r>
        <w:rPr>
          <w:rFonts w:ascii="Arial" w:hAnsi="Arial"/>
          <w:color w:val="000000"/>
          <w:sz w:val="20"/>
        </w:rPr>
        <w:t xml:space="preserve">7.  </w:t>
      </w:r>
      <w:r>
        <w:rPr>
          <w:rFonts w:ascii="Arial" w:hAnsi="Arial"/>
          <w:color w:val="000000"/>
          <w:sz w:val="20"/>
        </w:rPr>
        <w:t>Track source page spans and printed page labels instead of one starting PDF page.</w:t>
      </w:r>
    </w:p>
    <w:p>
      <w:pPr>
        <w:keepLines w:val="0"/>
        <w:spacing w:before="0" w:after="60" w:line="269" w:lineRule="auto"/>
        <w:ind w:left="403" w:hanging="317"/>
      </w:pPr>
      <w:r>
        <w:rPr>
          <w:rFonts w:ascii="Arial" w:hAnsi="Arial"/>
          <w:color w:val="000000"/>
          <w:sz w:val="20"/>
        </w:rPr>
        <w:t xml:space="preserve">8.  </w:t>
      </w:r>
      <w:r>
        <w:rPr>
          <w:rFonts w:ascii="Arial" w:hAnsi="Arial"/>
          <w:color w:val="000000"/>
          <w:sz w:val="20"/>
        </w:rPr>
        <w:t>Add Django permissions for corpus management, audit logs, and evaluation.</w:t>
      </w:r>
    </w:p>
    <w:p>
      <w:pPr>
        <w:keepLines w:val="0"/>
        <w:spacing w:before="0" w:after="60" w:line="269" w:lineRule="auto"/>
        <w:ind w:left="403" w:hanging="317"/>
      </w:pPr>
      <w:r>
        <w:rPr>
          <w:rFonts w:ascii="Arial" w:hAnsi="Arial"/>
          <w:color w:val="000000"/>
          <w:sz w:val="20"/>
        </w:rPr>
        <w:t xml:space="preserve">9.  </w:t>
      </w:r>
      <w:r>
        <w:rPr>
          <w:rFonts w:ascii="Arial" w:hAnsi="Arial"/>
          <w:color w:val="000000"/>
          <w:sz w:val="20"/>
        </w:rPr>
        <w:t>Add tests for the RAG package and end-to-end web flows.</w:t>
      </w:r>
    </w:p>
    <w:p>
      <w:pPr>
        <w:keepLines w:val="0"/>
        <w:spacing w:before="0" w:after="60" w:line="269" w:lineRule="auto"/>
        <w:ind w:left="403" w:hanging="317"/>
      </w:pPr>
      <w:r>
        <w:rPr>
          <w:rFonts w:ascii="Arial" w:hAnsi="Arial"/>
          <w:color w:val="000000"/>
          <w:sz w:val="20"/>
        </w:rPr>
        <w:t xml:space="preserve">10.  </w:t>
      </w:r>
      <w:r>
        <w:rPr>
          <w:rFonts w:ascii="Arial" w:hAnsi="Arial"/>
          <w:color w:val="000000"/>
          <w:sz w:val="20"/>
        </w:rPr>
        <w:t>Create production settings with secure cookies, HTTPS controls, restricted hosts, logging, and secret management.</w:t>
      </w:r>
    </w:p>
    <w:p>
      <w:pPr>
        <w:pStyle w:val="Heading1"/>
        <w:keepNext/>
        <w:spacing w:before="240" w:after="100"/>
      </w:pPr>
      <w:r>
        <w:t>Troubleshooting and Runbook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592"/>
            <w:shd w:fill="17365D"/>
            <w:tcMar>
              <w:top w:w="95" w:type="dxa"/>
              <w:start w:w="110" w:type="dxa"/>
              <w:bottom w:w="95" w:type="dxa"/>
              <w:end w:w="110" w:type="dxa"/>
            </w:tcMar>
            <w:vAlign w:val="center"/>
          </w:tcPr>
          <w:p>
            <w:pPr>
              <w:spacing w:after="0"/>
              <w:jc w:val="center"/>
            </w:pPr>
            <w:r>
              <w:rPr>
                <w:rFonts w:ascii="Arial" w:hAnsi="Arial"/>
                <w:b/>
                <w:color w:val="FFFFFF"/>
                <w:sz w:val="16"/>
              </w:rPr>
              <w:t>Symptom</w:t>
            </w:r>
          </w:p>
        </w:tc>
        <w:tc>
          <w:tcPr>
            <w:tcW w:type="dxa" w:w="3528"/>
            <w:shd w:fill="17365D"/>
            <w:tcMar>
              <w:top w:w="95" w:type="dxa"/>
              <w:start w:w="110" w:type="dxa"/>
              <w:bottom w:w="95" w:type="dxa"/>
              <w:end w:w="110" w:type="dxa"/>
            </w:tcMar>
            <w:vAlign w:val="center"/>
          </w:tcPr>
          <w:p>
            <w:pPr>
              <w:spacing w:after="0"/>
              <w:jc w:val="center"/>
            </w:pPr>
            <w:r>
              <w:rPr>
                <w:rFonts w:ascii="Arial" w:hAnsi="Arial"/>
                <w:b/>
                <w:color w:val="FFFFFF"/>
                <w:sz w:val="16"/>
              </w:rPr>
              <w:t>Likely cause</w:t>
            </w:r>
          </w:p>
        </w:tc>
        <w:tc>
          <w:tcPr>
            <w:tcW w:type="dxa" w:w="3816"/>
            <w:shd w:fill="17365D"/>
            <w:tcMar>
              <w:top w:w="95" w:type="dxa"/>
              <w:start w:w="110" w:type="dxa"/>
              <w:bottom w:w="95" w:type="dxa"/>
              <w:end w:w="110" w:type="dxa"/>
            </w:tcMar>
            <w:vAlign w:val="center"/>
          </w:tcPr>
          <w:p>
            <w:pPr>
              <w:spacing w:after="0"/>
              <w:jc w:val="center"/>
            </w:pPr>
            <w:r>
              <w:rPr>
                <w:rFonts w:ascii="Arial" w:hAnsi="Arial"/>
                <w:b/>
                <w:color w:val="FFFFFF"/>
                <w:sz w:val="16"/>
              </w:rPr>
              <w:t>Action</w:t>
            </w:r>
          </w:p>
        </w:tc>
      </w:tr>
      <w:tr>
        <w:trPr>
          <w:cantSplit/>
        </w:trPr>
        <w:tc>
          <w:tcPr>
            <w:tcW w:type="dxa" w:w="2592"/>
            <w:vAlign w:val="center"/>
            <w:tcMar>
              <w:top w:w="95" w:type="dxa"/>
              <w:start w:w="110" w:type="dxa"/>
              <w:bottom w:w="95" w:type="dxa"/>
              <w:end w:w="110" w:type="dxa"/>
            </w:tcMar>
          </w:tcPr>
          <w:p>
            <w:pPr>
              <w:spacing w:after="0" w:line="247" w:lineRule="auto"/>
              <w:jc w:val="left"/>
            </w:pPr>
            <w:r>
              <w:rPr>
                <w:rFonts w:ascii="Arial" w:hAnsi="Arial"/>
                <w:color w:val="000000"/>
                <w:sz w:val="16"/>
              </w:rPr>
              <w:t>.venv python cannot start</w:t>
            </w:r>
          </w:p>
        </w:tc>
        <w:tc>
          <w:tcPr>
            <w:tcW w:type="dxa" w:w="3528"/>
            <w:vAlign w:val="center"/>
            <w:tcMar>
              <w:top w:w="95" w:type="dxa"/>
              <w:start w:w="110" w:type="dxa"/>
              <w:bottom w:w="95" w:type="dxa"/>
              <w:end w:w="110" w:type="dxa"/>
            </w:tcMar>
          </w:tcPr>
          <w:p>
            <w:pPr>
              <w:spacing w:after="0" w:line="247" w:lineRule="auto"/>
              <w:jc w:val="left"/>
            </w:pPr>
            <w:r>
              <w:rPr>
                <w:rFonts w:ascii="Arial" w:hAnsi="Arial"/>
                <w:color w:val="000000"/>
                <w:sz w:val="16"/>
              </w:rPr>
              <w:t>Environment points to a missing uv interpreter</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6"/>
              </w:rPr>
              <w:t>Delete and recreate only the .venv directory, then reinstall requirements</w:t>
            </w:r>
          </w:p>
        </w:tc>
      </w:tr>
      <w:tr>
        <w:trPr>
          <w:cantSplit/>
        </w:trPr>
        <w:tc>
          <w:tcPr>
            <w:tcW w:type="dxa" w:w="259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No documents have been indexed</w:t>
            </w:r>
          </w:p>
        </w:tc>
        <w:tc>
          <w:tcPr>
            <w:tcW w:type="dxa" w:w="35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No Document is marked indexed</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Upload an approved PDF and complete indexing</w:t>
            </w:r>
          </w:p>
        </w:tc>
      </w:tr>
      <w:tr>
        <w:trPr>
          <w:cantSplit/>
        </w:trPr>
        <w:tc>
          <w:tcPr>
            <w:tcW w:type="dxa" w:w="2592"/>
            <w:vAlign w:val="center"/>
            <w:tcMar>
              <w:top w:w="95" w:type="dxa"/>
              <w:start w:w="110" w:type="dxa"/>
              <w:bottom w:w="95" w:type="dxa"/>
              <w:end w:w="110" w:type="dxa"/>
            </w:tcMar>
          </w:tcPr>
          <w:p>
            <w:pPr>
              <w:spacing w:after="0" w:line="247" w:lineRule="auto"/>
              <w:jc w:val="left"/>
            </w:pPr>
            <w:r>
              <w:rPr>
                <w:rFonts w:ascii="Arial" w:hAnsi="Arial"/>
                <w:color w:val="000000"/>
                <w:sz w:val="16"/>
              </w:rPr>
              <w:t>Model download or load fails</w:t>
            </w:r>
          </w:p>
        </w:tc>
        <w:tc>
          <w:tcPr>
            <w:tcW w:type="dxa" w:w="3528"/>
            <w:vAlign w:val="center"/>
            <w:tcMar>
              <w:top w:w="95" w:type="dxa"/>
              <w:start w:w="110" w:type="dxa"/>
              <w:bottom w:w="95" w:type="dxa"/>
              <w:end w:w="110" w:type="dxa"/>
            </w:tcMar>
          </w:tcPr>
          <w:p>
            <w:pPr>
              <w:spacing w:after="0" w:line="247" w:lineRule="auto"/>
              <w:jc w:val="left"/>
            </w:pPr>
            <w:r>
              <w:rPr>
                <w:rFonts w:ascii="Arial" w:hAnsi="Arial"/>
                <w:color w:val="000000"/>
                <w:sz w:val="16"/>
              </w:rPr>
              <w:t>Embedding model is absent or cache permissions fail</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6"/>
              </w:rPr>
              <w:t>Preload all-MiniLM-L6-v2 in the deployment environment and pin its revision</w:t>
            </w:r>
          </w:p>
        </w:tc>
      </w:tr>
      <w:tr>
        <w:trPr>
          <w:cantSplit/>
        </w:trPr>
        <w:tc>
          <w:tcPr>
            <w:tcW w:type="dxa" w:w="259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OpenRouter key error</w:t>
            </w:r>
          </w:p>
        </w:tc>
        <w:tc>
          <w:tcPr>
            <w:tcW w:type="dxa" w:w="35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OPENROUTER_API_KEY is missing</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Set the key in the protected runtime secret store or local .env</w:t>
            </w:r>
          </w:p>
        </w:tc>
      </w:tr>
      <w:tr>
        <w:trPr>
          <w:cantSplit/>
        </w:trPr>
        <w:tc>
          <w:tcPr>
            <w:tcW w:type="dxa" w:w="2592"/>
            <w:vAlign w:val="center"/>
            <w:tcMar>
              <w:top w:w="95" w:type="dxa"/>
              <w:start w:w="110" w:type="dxa"/>
              <w:bottom w:w="95" w:type="dxa"/>
              <w:end w:w="110" w:type="dxa"/>
            </w:tcMar>
          </w:tcPr>
          <w:p>
            <w:pPr>
              <w:spacing w:after="0" w:line="247" w:lineRule="auto"/>
              <w:jc w:val="left"/>
            </w:pPr>
            <w:r>
              <w:rPr>
                <w:rFonts w:ascii="Arial" w:hAnsi="Arial"/>
                <w:color w:val="000000"/>
                <w:sz w:val="16"/>
              </w:rPr>
              <w:t>Too few source passages</w:t>
            </w:r>
          </w:p>
        </w:tc>
        <w:tc>
          <w:tcPr>
            <w:tcW w:type="dxa" w:w="3528"/>
            <w:vAlign w:val="center"/>
            <w:tcMar>
              <w:top w:w="95" w:type="dxa"/>
              <w:start w:w="110" w:type="dxa"/>
              <w:bottom w:w="95" w:type="dxa"/>
              <w:end w:w="110" w:type="dxa"/>
            </w:tcMar>
          </w:tcPr>
          <w:p>
            <w:pPr>
              <w:spacing w:after="0" w:line="247" w:lineRule="auto"/>
              <w:jc w:val="left"/>
            </w:pPr>
            <w:r>
              <w:rPr>
                <w:rFonts w:ascii="Arial" w:hAnsi="Arial"/>
                <w:color w:val="000000"/>
                <w:sz w:val="16"/>
              </w:rPr>
              <w:t>Threshold is too high, stale IDs consumed top-k, or chunking is poor</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6"/>
              </w:rPr>
              <w:t>Check index integrity first, then evaluate retrieval and calibrate threshold</w:t>
            </w:r>
          </w:p>
        </w:tc>
      </w:tr>
      <w:tr>
        <w:trPr>
          <w:cantSplit/>
        </w:trPr>
        <w:tc>
          <w:tcPr>
            <w:tcW w:type="dxa" w:w="259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Citation issue badge</w:t>
            </w:r>
          </w:p>
        </w:tc>
        <w:tc>
          <w:tcPr>
            <w:tcW w:type="dxa" w:w="35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No recognized citation or a cited ID was not retrieved</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Review the answer and source passages; do not treat it as verified</w:t>
            </w:r>
          </w:p>
        </w:tc>
      </w:tr>
      <w:tr>
        <w:trPr>
          <w:cantSplit/>
        </w:trPr>
        <w:tc>
          <w:tcPr>
            <w:tcW w:type="dxa" w:w="2592"/>
            <w:vAlign w:val="center"/>
            <w:tcMar>
              <w:top w:w="95" w:type="dxa"/>
              <w:start w:w="110" w:type="dxa"/>
              <w:bottom w:w="95" w:type="dxa"/>
              <w:end w:w="110" w:type="dxa"/>
            </w:tcMar>
          </w:tcPr>
          <w:p>
            <w:pPr>
              <w:spacing w:after="0" w:line="247" w:lineRule="auto"/>
              <w:jc w:val="left"/>
            </w:pPr>
            <w:r>
              <w:rPr>
                <w:rFonts w:ascii="Arial" w:hAnsi="Arial"/>
                <w:color w:val="000000"/>
                <w:sz w:val="16"/>
              </w:rPr>
              <w:t>Wrong page citation</w:t>
            </w:r>
          </w:p>
        </w:tc>
        <w:tc>
          <w:tcPr>
            <w:tcW w:type="dxa" w:w="3528"/>
            <w:vAlign w:val="center"/>
            <w:tcMar>
              <w:top w:w="95" w:type="dxa"/>
              <w:start w:w="110" w:type="dxa"/>
              <w:bottom w:w="95" w:type="dxa"/>
              <w:end w:w="110" w:type="dxa"/>
            </w:tcMar>
          </w:tcPr>
          <w:p>
            <w:pPr>
              <w:spacing w:after="0" w:line="247" w:lineRule="auto"/>
              <w:jc w:val="left"/>
            </w:pPr>
            <w:r>
              <w:rPr>
                <w:rFonts w:ascii="Arial" w:hAnsi="Arial"/>
                <w:color w:val="000000"/>
                <w:sz w:val="16"/>
              </w:rPr>
              <w:t>Chunk spans pages or printed numbering differs</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6"/>
              </w:rPr>
              <w:t>Inspect the PDF and correct the page-span model before relying on citations</w:t>
            </w:r>
          </w:p>
        </w:tc>
      </w:tr>
      <w:tr>
        <w:trPr>
          <w:cantSplit/>
        </w:trPr>
        <w:tc>
          <w:tcPr>
            <w:tcW w:type="dxa" w:w="259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Evaluation score is unexpectedly high</w:t>
            </w:r>
          </w:p>
        </w:tc>
        <w:tc>
          <w:tcPr>
            <w:tcW w:type="dxa" w:w="35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Empty expected IDs count any non-refusal as correct</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Populate labels and use revised metrics</w:t>
            </w:r>
          </w:p>
        </w:tc>
      </w:tr>
      <w:tr>
        <w:trPr>
          <w:cantSplit/>
        </w:trPr>
        <w:tc>
          <w:tcPr>
            <w:tcW w:type="dxa" w:w="2592"/>
            <w:vAlign w:val="center"/>
            <w:tcMar>
              <w:top w:w="95" w:type="dxa"/>
              <w:start w:w="110" w:type="dxa"/>
              <w:bottom w:w="95" w:type="dxa"/>
              <w:end w:w="110" w:type="dxa"/>
            </w:tcMar>
          </w:tcPr>
          <w:p>
            <w:pPr>
              <w:spacing w:after="0" w:line="247" w:lineRule="auto"/>
              <w:jc w:val="left"/>
            </w:pPr>
            <w:r>
              <w:rPr>
                <w:rFonts w:ascii="Arial" w:hAnsi="Arial"/>
                <w:color w:val="000000"/>
                <w:sz w:val="16"/>
              </w:rPr>
              <w:t>Indexing partially fails</w:t>
            </w:r>
          </w:p>
        </w:tc>
        <w:tc>
          <w:tcPr>
            <w:tcW w:type="dxa" w:w="3528"/>
            <w:vAlign w:val="center"/>
            <w:tcMar>
              <w:top w:w="95" w:type="dxa"/>
              <w:start w:w="110" w:type="dxa"/>
              <w:bottom w:w="95" w:type="dxa"/>
              <w:end w:w="110" w:type="dxa"/>
            </w:tcMar>
          </w:tcPr>
          <w:p>
            <w:pPr>
              <w:spacing w:after="0" w:line="247" w:lineRule="auto"/>
              <w:jc w:val="left"/>
            </w:pPr>
            <w:r>
              <w:rPr>
                <w:rFonts w:ascii="Arial" w:hAnsi="Arial"/>
                <w:color w:val="000000"/>
                <w:sz w:val="16"/>
              </w:rPr>
              <w:t>Synchronous parse, database writes, embedding, or file save failed</w:t>
            </w:r>
          </w:p>
        </w:tc>
        <w:tc>
          <w:tcPr>
            <w:tcW w:type="dxa" w:w="3816"/>
            <w:vAlign w:val="center"/>
            <w:tcMar>
              <w:top w:w="95" w:type="dxa"/>
              <w:start w:w="110" w:type="dxa"/>
              <w:bottom w:w="95" w:type="dxa"/>
              <w:end w:w="110" w:type="dxa"/>
            </w:tcMar>
          </w:tcPr>
          <w:p>
            <w:pPr>
              <w:spacing w:after="0" w:line="247" w:lineRule="auto"/>
              <w:jc w:val="left"/>
            </w:pPr>
            <w:r>
              <w:rPr>
                <w:rFonts w:ascii="Arial" w:hAnsi="Arial"/>
                <w:color w:val="000000"/>
                <w:sz w:val="16"/>
              </w:rPr>
              <w:t>Keep the document unavailable, inspect logs, and rebuild from active chunks</w:t>
            </w:r>
          </w:p>
        </w:tc>
      </w:tr>
      <w:tr>
        <w:trPr>
          <w:cantSplit/>
        </w:trPr>
        <w:tc>
          <w:tcPr>
            <w:tcW w:type="dxa" w:w="2592"/>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Text contains replacement glyphs</w:t>
            </w:r>
          </w:p>
        </w:tc>
        <w:tc>
          <w:tcPr>
            <w:tcW w:type="dxa" w:w="35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PDF font encoding or extractor limitations</w:t>
            </w:r>
          </w:p>
        </w:tc>
        <w:tc>
          <w:tcPr>
            <w:tcW w:type="dxa" w:w="3816"/>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Normalize text and compare extracted spans with rendered pages</w:t>
            </w:r>
          </w:p>
        </w:tc>
      </w:tr>
    </w:tbl>
    <w:p>
      <w:pPr>
        <w:spacing w:after="40"/>
      </w:pPr>
    </w:p>
    <w:p>
      <w:pPr>
        <w:pStyle w:val="Heading2"/>
        <w:keepNext/>
        <w:spacing w:before="160" w:after="100"/>
      </w:pPr>
      <w:r>
        <w:t>Release Checklist</w:t>
      </w:r>
    </w:p>
    <w:p>
      <w:pPr>
        <w:pStyle w:val="ListBullet"/>
        <w:keepLines w:val="0"/>
        <w:spacing w:before="0" w:after="60" w:line="269" w:lineRule="auto"/>
      </w:pPr>
      <w:r>
        <w:rPr>
          <w:rFonts w:ascii="Arial" w:hAnsi="Arial"/>
          <w:color w:val="000000"/>
          <w:sz w:val="20"/>
        </w:rPr>
        <w:t>Django system and deployment checks pass for the target environment.</w:t>
      </w:r>
    </w:p>
    <w:p>
      <w:pPr>
        <w:pStyle w:val="ListBullet"/>
        <w:keepLines w:val="0"/>
        <w:spacing w:before="0" w:after="60" w:line="269" w:lineRule="auto"/>
      </w:pPr>
      <w:r>
        <w:rPr>
          <w:rFonts w:ascii="Arial" w:hAnsi="Arial"/>
          <w:color w:val="000000"/>
          <w:sz w:val="20"/>
        </w:rPr>
        <w:t>All migrations are applied and a rollback or backup exists.</w:t>
      </w:r>
    </w:p>
    <w:p>
      <w:pPr>
        <w:pStyle w:val="ListBullet"/>
        <w:keepLines w:val="0"/>
        <w:spacing w:before="0" w:after="60" w:line="269" w:lineRule="auto"/>
      </w:pPr>
      <w:r>
        <w:rPr>
          <w:rFonts w:ascii="Arial" w:hAnsi="Arial"/>
          <w:color w:val="000000"/>
          <w:sz w:val="20"/>
        </w:rPr>
        <w:t>FAISS vector count equals the mapping count and every mapped chunk ID exists.</w:t>
      </w:r>
    </w:p>
    <w:p>
      <w:pPr>
        <w:pStyle w:val="ListBullet"/>
        <w:keepLines w:val="0"/>
        <w:spacing w:before="0" w:after="60" w:line="269" w:lineRule="auto"/>
      </w:pPr>
      <w:r>
        <w:rPr>
          <w:rFonts w:ascii="Arial" w:hAnsi="Arial"/>
          <w:color w:val="000000"/>
          <w:sz w:val="20"/>
        </w:rPr>
        <w:t>The embedding model and index metadata match the application configuration.</w:t>
      </w:r>
    </w:p>
    <w:p>
      <w:pPr>
        <w:pStyle w:val="ListBullet"/>
        <w:keepLines w:val="0"/>
        <w:spacing w:before="0" w:after="60" w:line="269" w:lineRule="auto"/>
      </w:pPr>
      <w:r>
        <w:rPr>
          <w:rFonts w:ascii="Arial" w:hAnsi="Arial"/>
          <w:color w:val="000000"/>
          <w:sz w:val="20"/>
        </w:rPr>
        <w:t>The approved corpus, document versions, and regulatory statuses are reviewed.</w:t>
      </w:r>
    </w:p>
    <w:p>
      <w:pPr>
        <w:pStyle w:val="ListBullet"/>
        <w:keepLines w:val="0"/>
        <w:spacing w:before="0" w:after="60" w:line="269" w:lineRule="auto"/>
      </w:pPr>
      <w:r>
        <w:rPr>
          <w:rFonts w:ascii="Arial" w:hAnsi="Arial"/>
          <w:color w:val="000000"/>
          <w:sz w:val="20"/>
        </w:rPr>
        <w:t>Regression evaluation meets retrieval, faithfulness, citation, refusal, latency, and cost thresholds.</w:t>
      </w:r>
    </w:p>
    <w:p>
      <w:pPr>
        <w:pStyle w:val="ListBullet"/>
        <w:keepLines w:val="0"/>
        <w:spacing w:before="0" w:after="60" w:line="269" w:lineRule="auto"/>
      </w:pPr>
      <w:r>
        <w:rPr>
          <w:rFonts w:ascii="Arial" w:hAnsi="Arial"/>
          <w:color w:val="000000"/>
          <w:sz w:val="20"/>
        </w:rPr>
        <w:t>Role permissions, audit-log visibility, retention, and provider data handling are approved.</w:t>
      </w:r>
    </w:p>
    <w:p>
      <w:pPr>
        <w:pStyle w:val="ListBullet"/>
        <w:keepLines w:val="0"/>
        <w:spacing w:before="0" w:after="60" w:line="269" w:lineRule="auto"/>
      </w:pPr>
      <w:r>
        <w:rPr>
          <w:rFonts w:ascii="Arial" w:hAnsi="Arial"/>
          <w:color w:val="000000"/>
          <w:sz w:val="20"/>
        </w:rPr>
        <w:t>Upload limits, background-job behavior, logging, monitoring, backups, and recovery are tested.</w:t>
      </w:r>
    </w:p>
    <w:p>
      <w:r>
        <w:br w:type="page"/>
      </w:r>
    </w:p>
    <w:p>
      <w:pPr>
        <w:pStyle w:val="Heading1"/>
        <w:keepNext/>
        <w:spacing w:before="240" w:after="100"/>
      </w:pPr>
      <w:r>
        <w:t>Appendix A Complete First Party File Catalog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4608"/>
            <w:shd w:fill="17365D"/>
            <w:tcMar>
              <w:top w:w="95" w:type="dxa"/>
              <w:start w:w="110" w:type="dxa"/>
              <w:bottom w:w="95" w:type="dxa"/>
              <w:end w:w="110" w:type="dxa"/>
            </w:tcMar>
            <w:vAlign w:val="center"/>
          </w:tcPr>
          <w:p>
            <w:pPr>
              <w:spacing w:after="0"/>
              <w:jc w:val="center"/>
            </w:pPr>
            <w:r>
              <w:rPr>
                <w:rFonts w:ascii="Arial" w:hAnsi="Arial"/>
                <w:b/>
                <w:color w:val="FFFFFF"/>
                <w:sz w:val="16"/>
              </w:rPr>
              <w:t>Path</w:t>
            </w:r>
          </w:p>
        </w:tc>
        <w:tc>
          <w:tcPr>
            <w:tcW w:type="dxa" w:w="5328"/>
            <w:shd w:fill="17365D"/>
            <w:tcMar>
              <w:top w:w="95" w:type="dxa"/>
              <w:start w:w="110" w:type="dxa"/>
              <w:bottom w:w="95" w:type="dxa"/>
              <w:end w:w="110" w:type="dxa"/>
            </w:tcMar>
            <w:vAlign w:val="center"/>
          </w:tcPr>
          <w:p>
            <w:pPr>
              <w:spacing w:after="0"/>
              <w:jc w:val="center"/>
            </w:pPr>
            <w:r>
              <w:rPr>
                <w:rFonts w:ascii="Arial" w:hAnsi="Arial"/>
                <w:b/>
                <w:color w:val="FFFFFF"/>
                <w:sz w:val="16"/>
              </w:rPr>
              <w:t>Role</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.env</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Local secret and runtime configuration; ignored by Git</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.env.example</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Environment variable template</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.gitignore</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Source-control exclusions</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.vscode/settings.json</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Local editor Python settings</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comp/.gitattributes</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Only tracked file in the nested comp Git repository</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compliance_assistant/__init__.py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Django project package marker</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compliance_assistant/asgi.py</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ASGI application entry point</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compliance_assistant/settings.py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Project and RAG configuration</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compliance_assistant/urls.py</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Root routes, admin, auth, and development media</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compliance_assistant/wsgi.py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WSGI application entry point</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db.sqlite3</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Local SQLite database</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manage.py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Django command-line entry point</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media/documents/financialstatbility_report_for_NBFC.pdf</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RBI Financial Stability Report chapter used as a source</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media/documents/SEBI_Derivatives_In_depth.pdf</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SEBI index-derivatives consultation paper</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qa/__init__.py</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QA application package marker</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qa/admin.py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Django admin registrations and displays</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qa/apps.py</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QA application configuration</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qa/forms.py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Question and document upload forms</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qa/management/__init__.py</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Management package marker</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qa/management/commands/__init__.py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Command package marker</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qa/management/commands/seed_gold_questions.py</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Seeds ten evaluation questions</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qa/migrations/__init__.py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Migration package marker</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qa/migrations/0001_initial.py</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Initial schema migration</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qa/models.py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Domain and evaluation models</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qa/urls.py</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Application URL patterns</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qa/views.py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Web workflows</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RAG_Compliance_Assistant_Project (1).md</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Original project brief</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rag/__init__.py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RAG public exports</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rag/chunker.py</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PDF clause extraction</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rag/citation_checker.py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Paragraph citation validation</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rag/embedder.py</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Sentence Transformer embedding functions</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rag/llm.py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OpenRouter generation and fallback models</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rag/pipeline.py</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Retrieval and indexing orchestration</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rag/retriever.py</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Thresholded top-k retrieval</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rag/vectorstore.py</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FAISS persistence and search</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README.md</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Minimal repository readme</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requirements.txt</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Python dependency ranges</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static/css/custom.css</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Placeholder custom stylesheet</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templates/base.html</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Shared dark-theme layout</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templates/qa/ask.html</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Question and answer interface</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templates/qa/document_list.html</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Document inventory and actions</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templates/qa/document_upload.html</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Upload interface</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templates/qa/eval_dashboard.html</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Evaluation history and details</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templates/qa/index.html</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Public home and statistics</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templates/qa/query_log.html</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Recent query table</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templates/registration/login.html</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Login interface</w:t>
            </w:r>
          </w:p>
        </w:tc>
      </w:tr>
      <w:tr>
        <w:trPr>
          <w:cantSplit/>
        </w:trPr>
        <w:tc>
          <w:tcPr>
            <w:tcW w:type="dxa" w:w="4608"/>
            <w:vAlign w:val="center"/>
            <w:tcMar>
              <w:top w:w="95" w:type="dxa"/>
              <w:start w:w="110" w:type="dxa"/>
              <w:bottom w:w="95" w:type="dxa"/>
              <w:end w:w="110" w:type="dxa"/>
            </w:tcMar>
          </w:tcPr>
          <w:p>
            <w:pPr>
              <w:spacing w:after="0" w:line="247" w:lineRule="auto"/>
              <w:jc w:val="left"/>
            </w:pPr>
            <w:r>
              <w:rPr>
                <w:rFonts w:ascii="Arial" w:hAnsi="Arial"/>
                <w:color w:val="000000"/>
                <w:sz w:val="16"/>
              </w:rPr>
              <w:t>vectorstore/faiss_index.bin</w:t>
            </w:r>
          </w:p>
        </w:tc>
        <w:tc>
          <w:tcPr>
            <w:tcW w:type="dxa" w:w="5328"/>
            <w:vAlign w:val="center"/>
            <w:tcMar>
              <w:top w:w="95" w:type="dxa"/>
              <w:start w:w="110" w:type="dxa"/>
              <w:bottom w:w="95" w:type="dxa"/>
              <w:end w:w="110" w:type="dxa"/>
            </w:tcMar>
          </w:tcPr>
          <w:p>
            <w:pPr>
              <w:spacing w:after="0" w:line="247" w:lineRule="auto"/>
              <w:jc w:val="left"/>
            </w:pPr>
            <w:r>
              <w:rPr>
                <w:rFonts w:ascii="Arial" w:hAnsi="Arial"/>
                <w:color w:val="000000"/>
                <w:sz w:val="16"/>
              </w:rPr>
              <w:t>Persisted 384-dimensional FAISS index</w:t>
            </w:r>
          </w:p>
        </w:tc>
      </w:tr>
      <w:tr>
        <w:trPr>
          <w:cantSplit/>
        </w:trPr>
        <w:tc>
          <w:tcPr>
            <w:tcW w:type="dxa" w:w="460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vectorstore/id_mapping.pkl</w:t>
            </w:r>
          </w:p>
        </w:tc>
        <w:tc>
          <w:tcPr>
            <w:tcW w:type="dxa" w:w="5328"/>
            <w:vAlign w:val="center"/>
            <w:tcMar>
              <w:top w:w="95" w:type="dxa"/>
              <w:start w:w="110" w:type="dxa"/>
              <w:bottom w:w="95" w:type="dxa"/>
              <w:end w:w="110" w:type="dxa"/>
            </w:tcMar>
            <w:shd w:fill="EAF2F8"/>
          </w:tcPr>
          <w:p>
            <w:pPr>
              <w:spacing w:after="0" w:line="247" w:lineRule="auto"/>
              <w:jc w:val="left"/>
            </w:pPr>
            <w:r>
              <w:rPr>
                <w:rFonts w:ascii="Arial" w:hAnsi="Arial"/>
                <w:color w:val="000000"/>
                <w:sz w:val="16"/>
              </w:rPr>
              <w:t>FAISS position to Chunk ID mapping</w:t>
            </w:r>
          </w:p>
        </w:tc>
      </w:tr>
    </w:tbl>
    <w:p>
      <w:pPr>
        <w:spacing w:after="40"/>
      </w:pPr>
    </w:p>
    <w:p>
      <w:pPr>
        <w:pStyle w:val="Heading1"/>
        <w:keepNext/>
        <w:spacing w:before="240" w:after="100"/>
      </w:pPr>
      <w:r>
        <w:t>Appendix B Glossary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448"/>
            <w:shd w:fill="17365D"/>
            <w:tcMar>
              <w:top w:w="95" w:type="dxa"/>
              <w:start w:w="110" w:type="dxa"/>
              <w:bottom w:w="95" w:type="dxa"/>
              <w:end w:w="110" w:type="dxa"/>
            </w:tcMar>
            <w:vAlign w:val="center"/>
          </w:tcPr>
          <w:p>
            <w:pPr>
              <w:spacing w:after="0"/>
              <w:jc w:val="center"/>
            </w:pPr>
            <w:r>
              <w:rPr>
                <w:rFonts w:ascii="Arial" w:hAnsi="Arial"/>
                <w:b/>
                <w:color w:val="FFFFFF"/>
                <w:sz w:val="17"/>
              </w:rPr>
              <w:t>Term</w:t>
            </w:r>
          </w:p>
        </w:tc>
        <w:tc>
          <w:tcPr>
            <w:tcW w:type="dxa" w:w="7488"/>
            <w:shd w:fill="17365D"/>
            <w:tcMar>
              <w:top w:w="95" w:type="dxa"/>
              <w:start w:w="110" w:type="dxa"/>
              <w:bottom w:w="95" w:type="dxa"/>
              <w:end w:w="110" w:type="dxa"/>
            </w:tcMar>
            <w:vAlign w:val="center"/>
          </w:tcPr>
          <w:p>
            <w:pPr>
              <w:spacing w:after="0"/>
              <w:jc w:val="center"/>
            </w:pPr>
            <w:r>
              <w:rPr>
                <w:rFonts w:ascii="Arial" w:hAnsi="Arial"/>
                <w:b/>
                <w:color w:val="FFFFFF"/>
                <w:sz w:val="17"/>
              </w:rPr>
              <w:t>Meaning in this project</w:t>
            </w:r>
          </w:p>
        </w:tc>
      </w:tr>
      <w:tr>
        <w:trPr>
          <w:cantSplit/>
        </w:trPr>
        <w:tc>
          <w:tcPr>
            <w:tcW w:type="dxa" w:w="2448"/>
            <w:vAlign w:val="center"/>
            <w:tcMar>
              <w:top w:w="95" w:type="dxa"/>
              <w:start w:w="110" w:type="dxa"/>
              <w:bottom w:w="95" w:type="dxa"/>
              <w:end w:w="110" w:type="dxa"/>
            </w:tcMar>
          </w:tcPr>
          <w:p>
            <w:pPr>
              <w:spacing w:after="0" w:line="247" w:lineRule="auto"/>
              <w:jc w:val="left"/>
            </w:pPr>
            <w:r>
              <w:rPr>
                <w:rFonts w:ascii="Arial" w:hAnsi="Arial"/>
                <w:color w:val="000000"/>
                <w:sz w:val="17"/>
              </w:rPr>
              <w:t>Chunk</w:t>
            </w:r>
          </w:p>
        </w:tc>
        <w:tc>
          <w:tcPr>
            <w:tcW w:type="dxa" w:w="7488"/>
            <w:vAlign w:val="center"/>
            <w:tcMar>
              <w:top w:w="95" w:type="dxa"/>
              <w:start w:w="110" w:type="dxa"/>
              <w:bottom w:w="95" w:type="dxa"/>
              <w:end w:w="110" w:type="dxa"/>
            </w:tcMar>
          </w:tcPr>
          <w:p>
            <w:pPr>
              <w:spacing w:after="0" w:line="247" w:lineRule="auto"/>
              <w:jc w:val="left"/>
            </w:pPr>
            <w:r>
              <w:rPr>
                <w:rFonts w:ascii="Arial" w:hAnsi="Arial"/>
                <w:color w:val="000000"/>
                <w:sz w:val="17"/>
              </w:rPr>
              <w:t>A passage extracted from a PDF and used as the unit of retrieval</w:t>
            </w:r>
          </w:p>
        </w:tc>
      </w:tr>
      <w:tr>
        <w:trPr>
          <w:cantSplit/>
        </w:trPr>
        <w:tc>
          <w:tcPr>
            <w:tcW w:type="dxa" w:w="244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Embedding</w:t>
            </w:r>
          </w:p>
        </w:tc>
        <w:tc>
          <w:tcPr>
            <w:tcW w:type="dxa" w:w="748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A numeric vector representing the semantic content of text</w:t>
            </w:r>
          </w:p>
        </w:tc>
      </w:tr>
      <w:tr>
        <w:trPr>
          <w:cantSplit/>
        </w:trPr>
        <w:tc>
          <w:tcPr>
            <w:tcW w:type="dxa" w:w="2448"/>
            <w:vAlign w:val="center"/>
            <w:tcMar>
              <w:top w:w="95" w:type="dxa"/>
              <w:start w:w="110" w:type="dxa"/>
              <w:bottom w:w="95" w:type="dxa"/>
              <w:end w:w="110" w:type="dxa"/>
            </w:tcMar>
          </w:tcPr>
          <w:p>
            <w:pPr>
              <w:spacing w:after="0" w:line="247" w:lineRule="auto"/>
              <w:jc w:val="left"/>
            </w:pPr>
            <w:r>
              <w:rPr>
                <w:rFonts w:ascii="Arial" w:hAnsi="Arial"/>
                <w:color w:val="000000"/>
                <w:sz w:val="17"/>
              </w:rPr>
              <w:t>FAISS</w:t>
            </w:r>
          </w:p>
        </w:tc>
        <w:tc>
          <w:tcPr>
            <w:tcW w:type="dxa" w:w="7488"/>
            <w:vAlign w:val="center"/>
            <w:tcMar>
              <w:top w:w="95" w:type="dxa"/>
              <w:start w:w="110" w:type="dxa"/>
              <w:bottom w:w="95" w:type="dxa"/>
              <w:end w:w="110" w:type="dxa"/>
            </w:tcMar>
          </w:tcPr>
          <w:p>
            <w:pPr>
              <w:spacing w:after="0" w:line="247" w:lineRule="auto"/>
              <w:jc w:val="left"/>
            </w:pPr>
            <w:r>
              <w:rPr>
                <w:rFonts w:ascii="Arial" w:hAnsi="Arial"/>
                <w:color w:val="000000"/>
                <w:sz w:val="17"/>
              </w:rPr>
              <w:t>The local library and file format used for similarity search</w:t>
            </w:r>
          </w:p>
        </w:tc>
      </w:tr>
      <w:tr>
        <w:trPr>
          <w:cantSplit/>
        </w:trPr>
        <w:tc>
          <w:tcPr>
            <w:tcW w:type="dxa" w:w="244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Gold question</w:t>
            </w:r>
          </w:p>
        </w:tc>
        <w:tc>
          <w:tcPr>
            <w:tcW w:type="dxa" w:w="748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A manually prepared evaluation question with expected evidence and answer</w:t>
            </w:r>
          </w:p>
        </w:tc>
      </w:tr>
      <w:tr>
        <w:trPr>
          <w:cantSplit/>
        </w:trPr>
        <w:tc>
          <w:tcPr>
            <w:tcW w:type="dxa" w:w="2448"/>
            <w:vAlign w:val="center"/>
            <w:tcMar>
              <w:top w:w="95" w:type="dxa"/>
              <w:start w:w="110" w:type="dxa"/>
              <w:bottom w:w="95" w:type="dxa"/>
              <w:end w:w="110" w:type="dxa"/>
            </w:tcMar>
          </w:tcPr>
          <w:p>
            <w:pPr>
              <w:spacing w:after="0" w:line="247" w:lineRule="auto"/>
              <w:jc w:val="left"/>
            </w:pPr>
            <w:r>
              <w:rPr>
                <w:rFonts w:ascii="Arial" w:hAnsi="Arial"/>
                <w:color w:val="000000"/>
                <w:sz w:val="17"/>
              </w:rPr>
              <w:t>Grounding</w:t>
            </w:r>
          </w:p>
        </w:tc>
        <w:tc>
          <w:tcPr>
            <w:tcW w:type="dxa" w:w="7488"/>
            <w:vAlign w:val="center"/>
            <w:tcMar>
              <w:top w:w="95" w:type="dxa"/>
              <w:start w:w="110" w:type="dxa"/>
              <w:bottom w:w="95" w:type="dxa"/>
              <w:end w:w="110" w:type="dxa"/>
            </w:tcMar>
          </w:tcPr>
          <w:p>
            <w:pPr>
              <w:spacing w:after="0" w:line="247" w:lineRule="auto"/>
              <w:jc w:val="left"/>
            </w:pPr>
            <w:r>
              <w:rPr>
                <w:rFonts w:ascii="Arial" w:hAnsi="Arial"/>
                <w:color w:val="000000"/>
                <w:sz w:val="17"/>
              </w:rPr>
              <w:t>Restricting the answer to supplied source passages</w:t>
            </w:r>
          </w:p>
        </w:tc>
      </w:tr>
      <w:tr>
        <w:trPr>
          <w:cantSplit/>
        </w:trPr>
        <w:tc>
          <w:tcPr>
            <w:tcW w:type="dxa" w:w="244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RAG</w:t>
            </w:r>
          </w:p>
        </w:tc>
        <w:tc>
          <w:tcPr>
            <w:tcW w:type="dxa" w:w="748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Retrieval-Augmented Generation, which retrieves evidence before generating an answer</w:t>
            </w:r>
          </w:p>
        </w:tc>
      </w:tr>
      <w:tr>
        <w:trPr>
          <w:cantSplit/>
        </w:trPr>
        <w:tc>
          <w:tcPr>
            <w:tcW w:type="dxa" w:w="2448"/>
            <w:vAlign w:val="center"/>
            <w:tcMar>
              <w:top w:w="95" w:type="dxa"/>
              <w:start w:w="110" w:type="dxa"/>
              <w:bottom w:w="95" w:type="dxa"/>
              <w:end w:w="110" w:type="dxa"/>
            </w:tcMar>
          </w:tcPr>
          <w:p>
            <w:pPr>
              <w:spacing w:after="0" w:line="247" w:lineRule="auto"/>
              <w:jc w:val="left"/>
            </w:pPr>
            <w:r>
              <w:rPr>
                <w:rFonts w:ascii="Arial" w:hAnsi="Arial"/>
                <w:color w:val="000000"/>
                <w:sz w:val="17"/>
              </w:rPr>
              <w:t>Reranking</w:t>
            </w:r>
          </w:p>
        </w:tc>
        <w:tc>
          <w:tcPr>
            <w:tcW w:type="dxa" w:w="7488"/>
            <w:vAlign w:val="center"/>
            <w:tcMar>
              <w:top w:w="95" w:type="dxa"/>
              <w:start w:w="110" w:type="dxa"/>
              <w:bottom w:w="95" w:type="dxa"/>
              <w:end w:w="110" w:type="dxa"/>
            </w:tcMar>
          </w:tcPr>
          <w:p>
            <w:pPr>
              <w:spacing w:after="0" w:line="247" w:lineRule="auto"/>
              <w:jc w:val="left"/>
            </w:pPr>
            <w:r>
              <w:rPr>
                <w:rFonts w:ascii="Arial" w:hAnsi="Arial"/>
                <w:color w:val="000000"/>
                <w:sz w:val="17"/>
              </w:rPr>
              <w:t>A second model that reorders retrieved candidates by relevance</w:t>
            </w:r>
          </w:p>
        </w:tc>
      </w:tr>
      <w:tr>
        <w:trPr>
          <w:cantSplit/>
        </w:trPr>
        <w:tc>
          <w:tcPr>
            <w:tcW w:type="dxa" w:w="244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Faithfulness</w:t>
            </w:r>
          </w:p>
        </w:tc>
        <w:tc>
          <w:tcPr>
            <w:tcW w:type="dxa" w:w="748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The degree to which answer claims are supported by retrieved evidence</w:t>
            </w:r>
          </w:p>
        </w:tc>
      </w:tr>
      <w:tr>
        <w:trPr>
          <w:cantSplit/>
        </w:trPr>
        <w:tc>
          <w:tcPr>
            <w:tcW w:type="dxa" w:w="2448"/>
            <w:vAlign w:val="center"/>
            <w:tcMar>
              <w:top w:w="95" w:type="dxa"/>
              <w:start w:w="110" w:type="dxa"/>
              <w:bottom w:w="95" w:type="dxa"/>
              <w:end w:w="110" w:type="dxa"/>
            </w:tcMar>
          </w:tcPr>
          <w:p>
            <w:pPr>
              <w:spacing w:after="0" w:line="247" w:lineRule="auto"/>
              <w:jc w:val="left"/>
            </w:pPr>
            <w:r>
              <w:rPr>
                <w:rFonts w:ascii="Arial" w:hAnsi="Arial"/>
                <w:color w:val="000000"/>
                <w:sz w:val="17"/>
              </w:rPr>
              <w:t>Refusal</w:t>
            </w:r>
          </w:p>
        </w:tc>
        <w:tc>
          <w:tcPr>
            <w:tcW w:type="dxa" w:w="7488"/>
            <w:vAlign w:val="center"/>
            <w:tcMar>
              <w:top w:w="95" w:type="dxa"/>
              <w:start w:w="110" w:type="dxa"/>
              <w:bottom w:w="95" w:type="dxa"/>
              <w:end w:w="110" w:type="dxa"/>
            </w:tcMar>
          </w:tcPr>
          <w:p>
            <w:pPr>
              <w:spacing w:after="0" w:line="247" w:lineRule="auto"/>
              <w:jc w:val="left"/>
            </w:pPr>
            <w:r>
              <w:rPr>
                <w:rFonts w:ascii="Arial" w:hAnsi="Arial"/>
                <w:color w:val="000000"/>
                <w:sz w:val="17"/>
              </w:rPr>
              <w:t>A controlled not-found result when the corpus lacks sufficient support</w:t>
            </w:r>
          </w:p>
        </w:tc>
      </w:tr>
      <w:tr>
        <w:trPr>
          <w:cantSplit/>
        </w:trPr>
        <w:tc>
          <w:tcPr>
            <w:tcW w:type="dxa" w:w="244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Vector drift</w:t>
            </w:r>
          </w:p>
        </w:tc>
        <w:tc>
          <w:tcPr>
            <w:tcW w:type="dxa" w:w="7488"/>
            <w:vAlign w:val="center"/>
            <w:tcMar>
              <w:top w:w="95" w:type="dxa"/>
              <w:start w:w="110" w:type="dxa"/>
              <w:bottom w:w="95" w:type="dxa"/>
              <w:end w:w="110" w:type="dxa"/>
            </w:tcMar>
            <w:shd w:fill="EAF2F8"/>
          </w:tcPr>
          <w:p>
            <w:pPr>
              <w:spacing w:after="0" w:line="247" w:lineRule="auto"/>
              <w:jc w:val="left"/>
            </w:pPr>
            <w:r>
              <w:rPr>
                <w:rFonts w:ascii="Arial" w:hAnsi="Arial"/>
                <w:color w:val="000000"/>
                <w:sz w:val="17"/>
              </w:rPr>
              <w:t>Mismatch between persisted vectors and the current database or embedding configuration</w:t>
            </w:r>
          </w:p>
        </w:tc>
      </w:tr>
    </w:tbl>
    <w:p>
      <w:pPr>
        <w:spacing w:after="40"/>
      </w:pPr>
    </w:p>
    <w:p>
      <w:pPr>
        <w:pStyle w:val="Heading1"/>
        <w:keepNext/>
        <w:spacing w:before="240" w:after="100"/>
      </w:pPr>
      <w:r>
        <w:t>Appendix C Final Assessment</w:t>
      </w:r>
    </w:p>
    <w:p>
      <w:pPr>
        <w:keepLines w:val="0"/>
        <w:spacing w:before="0" w:after="100" w:line="269" w:lineRule="auto"/>
      </w:pPr>
      <w:r>
        <w:rPr>
          <w:rFonts w:ascii="Arial" w:hAnsi="Arial"/>
          <w:color w:val="000000"/>
          <w:sz w:val="21"/>
        </w:rPr>
        <w:t>The repository is a credible academic prototype with a sensible separation of concerns and enough functionality to demonstrate document ingestion, semantic retrieval, grounded generation, citation display, and evaluation workflow. Its most important next step is not a larger model or more interface work. It is to make evidence state consistent and measurable.</w:t>
      </w:r>
    </w:p>
    <w:p>
      <w:pPr>
        <w:keepLines w:val="0"/>
        <w:spacing w:before="0" w:after="100" w:line="269" w:lineRule="auto"/>
      </w:pPr>
      <w:r>
        <w:rPr>
          <w:rFonts w:ascii="Arial" w:hAnsi="Arial"/>
          <w:color w:val="000000"/>
          <w:sz w:val="21"/>
        </w:rPr>
        <w:t>Once the index is rebuilt safely, the corpus and evaluation set are aligned, page-level evidence is reliable, and authorization is tightened, the project can become a useful internal research assistant. Version-aware regulation handling and change monitoring would then be the most valuable differentiators for a compliance audience.</w:t>
      </w:r>
    </w:p>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A4A4A"/>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A4A4A"/>
        <w:sz w:val="16"/>
      </w:rPr>
      <w:t>Compliance Assistant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