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hd w:fill="1B3A6B" w:val="clear"/>
        <w:spacing w:before="0" w:after="240"/>
        <w:jc w:val="center"/>
      </w:pPr>
      <w:r>
        <w:rPr>
          <w:rFonts w:ascii="Arial" w:cs="Arial" w:eastAsia="Arial" w:hAnsi="Arial"/>
          <w:sz w:val="4"/>
          <w:szCs w:val="4"/>
        </w:rPr>
        <w:t xml:space="preserve"/>
      </w:r>
    </w:p>
    <w:p>
      <w:pPr>
        <w:spacing w:before="240" w:after="0"/>
      </w:pPr>
    </w:p>
    <w:p>
      <w:pPr>
        <w:spacing w:before="0" w:after="120"/>
        <w:jc w:val="center"/>
      </w:pPr>
      <w:r>
        <w:rPr>
          <w:rFonts w:ascii="Arial" w:cs="Arial" w:eastAsia="Arial" w:hAnsi="Arial"/>
          <w:b/>
          <w:bCs/>
          <w:caps/>
          <w:color w:val="1B3A6B"/>
          <w:sz w:val="48"/>
          <w:szCs w:val="48"/>
        </w:rPr>
        <w:t xml:space="preserve">WRONG-WAY DRIVING ANALYSIS IN VIRGINIA</w:t>
      </w:r>
    </w:p>
    <w:p>
      <w:pPr>
        <w:spacing w:before="0" w:after="80"/>
        <w:jc w:val="center"/>
      </w:pPr>
      <w:r>
        <w:rPr>
          <w:rFonts w:ascii="Arial" w:cs="Arial" w:eastAsia="Arial" w:hAnsi="Arial"/>
          <w:i/>
          <w:iCs/>
          <w:color w:val="2E6DA4"/>
          <w:sz w:val="28"/>
          <w:szCs w:val="28"/>
        </w:rPr>
        <w:t xml:space="preserve">Datasets, Methodology &amp; FHWA-Based Countermeasure Solutions</w:t>
      </w:r>
    </w:p>
    <w:p>
      <w:pPr>
        <w:spacing w:before="80" w:after="40"/>
        <w:jc w:val="center"/>
      </w:pPr>
      <w:r>
        <w:rPr>
          <w:rFonts w:ascii="Arial" w:cs="Arial" w:eastAsia="Arial" w:hAnsi="Arial"/>
          <w:color w:val="444444"/>
          <w:sz w:val="22"/>
          <w:szCs w:val="22"/>
        </w:rPr>
        <w:t xml:space="preserve">Prepared for Virginia Department of Transportation (VDOT)</w:t>
      </w:r>
    </w:p>
    <w:p>
      <w:pPr>
        <w:spacing w:before="0" w:after="720"/>
        <w:jc w:val="center"/>
      </w:pPr>
      <w:r>
        <w:rPr>
          <w:rFonts w:ascii="Arial" w:cs="Arial" w:eastAsia="Arial" w:hAnsi="Arial"/>
          <w:color w:val="444444"/>
          <w:sz w:val="22"/>
          <w:szCs w:val="22"/>
        </w:rPr>
        <w:t xml:space="preserve">March 2026</w:t>
      </w:r>
    </w:p>
    <w:p>
      <w:pPr>
        <w:spacing w:before="240" w:after="0"/>
      </w:pPr>
    </w:p>
    <w:p>
      <w:pPr>
        <w:shd w:fill="1B3A6B" w:val="clear"/>
        <w:spacing w:before="0" w:after="0"/>
        <w:jc w:val="center"/>
      </w:pPr>
      <w:r>
        <w:rPr>
          <w:rFonts w:ascii="Arial" w:cs="Arial" w:eastAsia="Arial" w:hAnsi="Arial"/>
          <w:sz w:val="8"/>
          <w:szCs w:val="8"/>
        </w:rPr>
        <w:t xml:space="preserve"/>
      </w:r>
    </w:p>
    <w:p>
      <w:r>
        <w:br w:type="page"/>
      </w:r>
    </w:p>
    <w:p>
      <w:pPr>
        <w:pStyle w:val="Heading1"/>
        <w:pBdr>
          <w:bottom w:val="single" w:color="2E6DA4" w:sz="8" w:space="4"/>
        </w:pBdr>
        <w:spacing w:before="360" w:after="18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DA4" w:sz="8" w:space="4"/>
        </w:pBdr>
        <w:spacing w:before="360" w:after="180"/>
      </w:pPr>
      <w:bookmarkStart w:name="exec-summary" w:id="1"/>
      <w:r>
        <w:rPr>
          <w:rFonts w:ascii="Arial" w:cs="Arial" w:eastAsia="Arial" w:hAnsi="Arial"/>
          <w:b/>
          <w:bCs/>
          <w:color w:val="1B3A6B"/>
          <w:sz w:val="32"/>
          <w:szCs w:val="32"/>
        </w:rPr>
        <w:t xml:space="preserve">Executive Summary</w:t>
      </w:r>
      <w:bookmarkEnd w:id="1"/>
    </w:p>
    <w:p>
      <w:pPr>
        <w:spacing w:before="80" w:after="80"/>
        <w:jc w:val="both"/>
      </w:pPr>
      <w:r>
        <w:rPr>
          <w:rFonts w:ascii="Arial" w:cs="Arial" w:eastAsia="Arial" w:hAnsi="Arial"/>
          <w:color w:val="000000"/>
          <w:sz w:val="22"/>
          <w:szCs w:val="22"/>
        </w:rPr>
        <w:t xml:space="preserve">Wrong-way driving (WWD) on Virginia's divided freeways is a low-frequency, high-severity safety problem. While WWD events represent fewer than 1% of all highway crashes, they produce fatalities at </w:t>
      </w:r>
      <w:r>
        <w:rPr>
          <w:rFonts w:ascii="Arial" w:cs="Arial" w:eastAsia="Arial" w:hAnsi="Arial"/>
          <w:b/>
          <w:bCs/>
          <w:color w:val="000000"/>
          <w:sz w:val="22"/>
          <w:szCs w:val="22"/>
        </w:rPr>
        <w:t xml:space="preserve">6–7× the rate of typical crashes</w:t>
      </w:r>
      <w:r>
        <w:rPr>
          <w:rFonts w:ascii="Arial" w:cs="Arial" w:eastAsia="Arial" w:hAnsi="Arial"/>
          <w:color w:val="000000"/>
          <w:sz w:val="22"/>
          <w:szCs w:val="22"/>
        </w:rPr>
        <w:t xml:space="preserve"> (NTSB estimate). Approximately 60% of fatal WWD crashes nationally involve a driver impaired by alcohol or drugs, and roughly 75% of all WWD events occur within one mile of a freeway interchange. In Virginia, VTRC's 2025 statewide study confirmed that interstate ramps are the dominant entry point and that most events cluster during the midnight–5:00 AM weekend window.</w:t>
      </w:r>
    </w:p>
    <w:p>
      <w:pPr>
        <w:spacing w:before="80" w:after="0"/>
      </w:pPr>
    </w:p>
    <w:p>
      <w:pPr>
        <w:spacing w:before="80" w:after="80"/>
        <w:jc w:val="both"/>
      </w:pPr>
      <w:r>
        <w:rPr>
          <w:rFonts w:ascii="Arial" w:cs="Arial" w:eastAsia="Arial" w:hAnsi="Arial"/>
          <w:color w:val="000000"/>
          <w:sz w:val="22"/>
          <w:szCs w:val="22"/>
        </w:rPr>
        <w:t xml:space="preserve">This report serves two linked purposes. The first is to document the </w:t>
      </w:r>
      <w:r>
        <w:rPr>
          <w:rFonts w:ascii="Arial" w:cs="Arial" w:eastAsia="Arial" w:hAnsi="Arial"/>
          <w:b/>
          <w:bCs/>
          <w:color w:val="000000"/>
          <w:sz w:val="22"/>
          <w:szCs w:val="22"/>
        </w:rPr>
        <w:t xml:space="preserve">data ecosystem</w:t>
      </w:r>
      <w:r>
        <w:rPr>
          <w:rFonts w:ascii="Arial" w:cs="Arial" w:eastAsia="Arial" w:hAnsi="Arial"/>
          <w:color w:val="000000"/>
          <w:sz w:val="22"/>
          <w:szCs w:val="22"/>
        </w:rPr>
        <w:t xml:space="preserve"> available to support WWD analysis in Virginia — identifying which datasets are public, which require requests, and how they should be combined to build a reliable ramp-level risk inventory. The second is to translate that risk intelligence into </w:t>
      </w:r>
      <w:r>
        <w:rPr>
          <w:rFonts w:ascii="Arial" w:cs="Arial" w:eastAsia="Arial" w:hAnsi="Arial"/>
          <w:b/>
          <w:bCs/>
          <w:color w:val="000000"/>
          <w:sz w:val="22"/>
          <w:szCs w:val="22"/>
        </w:rPr>
        <w:t xml:space="preserve">evidence-based countermeasure recommendations</w:t>
      </w:r>
      <w:r>
        <w:rPr>
          <w:rFonts w:ascii="Arial" w:cs="Arial" w:eastAsia="Arial" w:hAnsi="Arial"/>
          <w:color w:val="000000"/>
          <w:sz w:val="22"/>
          <w:szCs w:val="22"/>
        </w:rPr>
        <w:t xml:space="preserve"> grounded in FHWA-ICT-14-010 (“Guidelines for Reducing Wrong-Way Crashes on Freeways,” Zhou &amp; Rouholamin, 2014) and the FHWA 4E framework (Engineering, Enforcement, Education, Emergency Response).</w:t>
      </w:r>
    </w:p>
    <w:p>
      <w:pPr>
        <w:spacing w:before="100" w:after="0"/>
      </w:pPr>
    </w:p>
    <w:p>
      <w:pPr>
        <w:pBdr>
          <w:left w:val="single" w:color="2E6DA4" w:sz="16" w:space="6"/>
        </w:pBdr>
        <w:shd w:fill="EBF2FA" w:val="clear"/>
        <w:spacing w:before="120" w:after="120"/>
        <w:ind w:left="360" w:right="360"/>
      </w:pPr>
      <w:r>
        <w:rPr>
          <w:rFonts w:ascii="Arial" w:cs="Arial" w:eastAsia="Arial" w:hAnsi="Arial"/>
          <w:i/>
          <w:iCs/>
          <w:color w:val="1B3A6B"/>
          <w:sz w:val="22"/>
          <w:szCs w:val="22"/>
        </w:rPr>
        <w:t xml:space="preserve">Key Finding: No single Virginia dataset cleanly captures wrong-way crashes. The most effective analysis path combines the public Virginia Roads Full_Crash feature service (head-on / divided-roadway crash candidates) with VSP 911 WWD call records (near-miss visibility), anchored to VDOT LRS ramp geometry for entry-point inference.</w:t>
      </w:r>
    </w:p>
    <w:p>
      <w:pPr>
        <w:spacing w:before="100" w:after="0"/>
      </w:pPr>
    </w:p>
    <w:p>
      <w:pPr>
        <w:pStyle w:val="Heading2"/>
        <w:spacing w:before="280" w:after="120"/>
      </w:pPr>
      <w:r>
        <w:rPr>
          <w:rFonts w:ascii="Arial" w:cs="Arial" w:eastAsia="Arial" w:hAnsi="Arial"/>
          <w:b/>
          <w:bCs/>
          <w:color w:val="2E6DA4"/>
          <w:sz w:val="26"/>
          <w:szCs w:val="26"/>
        </w:rPr>
        <w:t xml:space="preserve">Summary Statistics</w:t>
      </w:r>
    </w:p>
    <w:p>
      <w:pPr>
        <w:spacing w:before="80" w:after="80"/>
        <w:jc w:val="both"/>
      </w:pPr>
      <w:r>
        <w:rPr>
          <w:rFonts w:ascii="Arial" w:cs="Arial" w:eastAsia="Arial" w:hAnsi="Arial"/>
          <w:b/>
          <w:bCs/>
          <w:color w:val="000000"/>
          <w:sz w:val="22"/>
          <w:szCs w:val="22"/>
        </w:rPr>
        <w:t xml:space="preserve">National context (NTSB/FHWA):</w:t>
      </w:r>
    </w:p>
    <w:p>
      <w:pPr>
        <w:pStyle w:val="ListParagraph"/>
        <w:numPr>
          <w:ilvl w:val="0"/>
          <w:numId w:val="2"/>
        </w:numPr>
        <w:spacing w:before="40" w:after="40"/>
      </w:pPr>
      <w:r>
        <w:rPr>
          <w:rFonts w:ascii="Arial" w:cs="Arial" w:eastAsia="Arial" w:hAnsi="Arial"/>
          <w:b/>
          <w:bCs/>
          <w:color w:val="000000"/>
          <w:sz w:val="22"/>
          <w:szCs w:val="22"/>
        </w:rPr>
        <w:t xml:space="preserve">~300–400</w:t>
      </w:r>
      <w:r>
        <w:rPr>
          <w:rFonts w:ascii="Arial" w:cs="Arial" w:eastAsia="Arial" w:hAnsi="Arial"/>
          <w:color w:val="000000"/>
          <w:sz w:val="22"/>
          <w:szCs w:val="22"/>
        </w:rPr>
        <w:t xml:space="preserve"> WWD incidents annually on U.S. freeways</w:t>
      </w:r>
    </w:p>
    <w:p>
      <w:pPr>
        <w:pStyle w:val="ListParagraph"/>
        <w:numPr>
          <w:ilvl w:val="0"/>
          <w:numId w:val="2"/>
        </w:numPr>
        <w:spacing w:before="40" w:after="40"/>
      </w:pPr>
      <w:r>
        <w:rPr>
          <w:rFonts w:ascii="Arial" w:cs="Arial" w:eastAsia="Arial" w:hAnsi="Arial"/>
          <w:b/>
          <w:bCs/>
          <w:color w:val="000000"/>
          <w:sz w:val="22"/>
          <w:szCs w:val="22"/>
        </w:rPr>
        <w:t xml:space="preserve">6–7%</w:t>
      </w:r>
      <w:r>
        <w:rPr>
          <w:rFonts w:ascii="Arial" w:cs="Arial" w:eastAsia="Arial" w:hAnsi="Arial"/>
          <w:color w:val="000000"/>
          <w:sz w:val="22"/>
          <w:szCs w:val="22"/>
        </w:rPr>
        <w:t xml:space="preserve"> fatality rate in WWD crashes vs. ~1% for all highway crashes</w:t>
      </w:r>
    </w:p>
    <w:p>
      <w:pPr>
        <w:pStyle w:val="ListParagraph"/>
        <w:numPr>
          <w:ilvl w:val="0"/>
          <w:numId w:val="2"/>
        </w:numPr>
        <w:spacing w:before="40" w:after="40"/>
      </w:pPr>
      <w:r>
        <w:rPr>
          <w:rFonts w:ascii="Arial" w:cs="Arial" w:eastAsia="Arial" w:hAnsi="Arial"/>
          <w:b/>
          <w:bCs/>
          <w:color w:val="000000"/>
          <w:sz w:val="22"/>
          <w:szCs w:val="22"/>
        </w:rPr>
        <w:t xml:space="preserve">~60%</w:t>
      </w:r>
      <w:r>
        <w:rPr>
          <w:rFonts w:ascii="Arial" w:cs="Arial" w:eastAsia="Arial" w:hAnsi="Arial"/>
          <w:color w:val="000000"/>
          <w:sz w:val="22"/>
          <w:szCs w:val="22"/>
        </w:rPr>
        <w:t xml:space="preserve"> of WWD events occur between midnight and 6:00 AM</w:t>
      </w:r>
    </w:p>
    <w:p>
      <w:pPr>
        <w:pStyle w:val="ListParagraph"/>
        <w:numPr>
          <w:ilvl w:val="0"/>
          <w:numId w:val="2"/>
        </w:numPr>
        <w:spacing w:before="40" w:after="40"/>
      </w:pPr>
      <w:r>
        <w:rPr>
          <w:rFonts w:ascii="Arial" w:cs="Arial" w:eastAsia="Arial" w:hAnsi="Arial"/>
          <w:b/>
          <w:bCs/>
          <w:color w:val="000000"/>
          <w:sz w:val="22"/>
          <w:szCs w:val="22"/>
        </w:rPr>
        <w:t xml:space="preserve">50–60%</w:t>
      </w:r>
      <w:r>
        <w:rPr>
          <w:rFonts w:ascii="Arial" w:cs="Arial" w:eastAsia="Arial" w:hAnsi="Arial"/>
          <w:color w:val="000000"/>
          <w:sz w:val="22"/>
          <w:szCs w:val="22"/>
        </w:rPr>
        <w:t xml:space="preserve"> of fatal WWD crashes involve alcohol impairment</w:t>
      </w:r>
    </w:p>
    <w:p>
      <w:pPr>
        <w:pStyle w:val="ListParagraph"/>
        <w:numPr>
          <w:ilvl w:val="0"/>
          <w:numId w:val="2"/>
        </w:numPr>
        <w:spacing w:before="40" w:after="40"/>
      </w:pPr>
      <w:r>
        <w:rPr>
          <w:rFonts w:ascii="Arial" w:cs="Arial" w:eastAsia="Arial" w:hAnsi="Arial"/>
          <w:b/>
          <w:bCs/>
          <w:color w:val="000000"/>
          <w:sz w:val="22"/>
          <w:szCs w:val="22"/>
        </w:rPr>
        <w:t xml:space="preserve">~75%</w:t>
      </w:r>
      <w:r>
        <w:rPr>
          <w:rFonts w:ascii="Arial" w:cs="Arial" w:eastAsia="Arial" w:hAnsi="Arial"/>
          <w:color w:val="000000"/>
          <w:sz w:val="22"/>
          <w:szCs w:val="22"/>
        </w:rPr>
        <w:t xml:space="preserve"> of events occur within 1 mile of an interchange</w:t>
      </w:r>
    </w:p>
    <w:p>
      <w:pPr>
        <w:pStyle w:val="ListParagraph"/>
        <w:numPr>
          <w:ilvl w:val="0"/>
          <w:numId w:val="2"/>
        </w:numPr>
        <w:spacing w:before="40" w:after="40"/>
      </w:pPr>
      <w:r>
        <w:rPr>
          <w:rFonts w:ascii="Arial" w:cs="Arial" w:eastAsia="Arial" w:hAnsi="Arial"/>
          <w:color w:val="000000"/>
          <w:sz w:val="22"/>
          <w:szCs w:val="22"/>
        </w:rPr>
        <w:t xml:space="preserve">Both </w:t>
      </w:r>
      <w:r>
        <w:rPr>
          <w:rFonts w:ascii="Arial" w:cs="Arial" w:eastAsia="Arial" w:hAnsi="Arial"/>
          <w:b/>
          <w:bCs/>
          <w:color w:val="000000"/>
          <w:sz w:val="22"/>
          <w:szCs w:val="22"/>
        </w:rPr>
        <w:t xml:space="preserve">young drivers (&lt;35)</w:t>
      </w:r>
      <w:r>
        <w:rPr>
          <w:rFonts w:ascii="Arial" w:cs="Arial" w:eastAsia="Arial" w:hAnsi="Arial"/>
          <w:color w:val="000000"/>
          <w:sz w:val="22"/>
          <w:szCs w:val="22"/>
        </w:rPr>
        <w:t xml:space="preserve"> and </w:t>
      </w:r>
      <w:r>
        <w:rPr>
          <w:rFonts w:ascii="Arial" w:cs="Arial" w:eastAsia="Arial" w:hAnsi="Arial"/>
          <w:b/>
          <w:bCs/>
          <w:color w:val="000000"/>
          <w:sz w:val="22"/>
          <w:szCs w:val="22"/>
        </w:rPr>
        <w:t xml:space="preserve">older drivers (&gt;70)</w:t>
      </w:r>
      <w:r>
        <w:rPr>
          <w:rFonts w:ascii="Arial" w:cs="Arial" w:eastAsia="Arial" w:hAnsi="Arial"/>
          <w:color w:val="000000"/>
          <w:sz w:val="22"/>
          <w:szCs w:val="22"/>
        </w:rPr>
        <w:t xml:space="preserve"> are overrepresented in WWD crashes</w:t>
      </w:r>
    </w:p>
    <w:p>
      <w:pPr>
        <w:spacing w:before="80" w:after="0"/>
      </w:pPr>
    </w:p>
    <w:p>
      <w:pPr>
        <w:spacing w:before="80" w:after="80"/>
        <w:jc w:val="both"/>
      </w:pPr>
      <w:r>
        <w:rPr>
          <w:rFonts w:ascii="Arial" w:cs="Arial" w:eastAsia="Arial" w:hAnsi="Arial"/>
          <w:b/>
          <w:bCs/>
          <w:color w:val="000000"/>
          <w:sz w:val="22"/>
          <w:szCs w:val="22"/>
        </w:rPr>
        <w:t xml:space="preserve">Virginia-specific (VTRC 25-R10, 2025):</w:t>
      </w:r>
    </w:p>
    <w:p>
      <w:pPr>
        <w:pStyle w:val="ListParagraph"/>
        <w:numPr>
          <w:ilvl w:val="0"/>
          <w:numId w:val="2"/>
        </w:numPr>
        <w:spacing w:before="40" w:after="40"/>
      </w:pPr>
      <w:r>
        <w:rPr>
          <w:rFonts w:ascii="Arial" w:cs="Arial" w:eastAsia="Arial" w:hAnsi="Arial"/>
          <w:color w:val="000000"/>
          <w:sz w:val="22"/>
          <w:szCs w:val="22"/>
        </w:rPr>
        <w:t xml:space="preserve">7,586 VSP 911 WWD calls extracted for 2016–2022; 4,144 (~55%) successfully geolocated</w:t>
      </w:r>
    </w:p>
    <w:p>
      <w:pPr>
        <w:pStyle w:val="ListParagraph"/>
        <w:numPr>
          <w:ilvl w:val="0"/>
          <w:numId w:val="2"/>
        </w:numPr>
        <w:spacing w:before="40" w:after="40"/>
      </w:pPr>
      <w:r>
        <w:rPr>
          <w:rFonts w:ascii="Arial" w:cs="Arial" w:eastAsia="Arial" w:hAnsi="Arial"/>
          <w:color w:val="000000"/>
          <w:sz w:val="22"/>
          <w:szCs w:val="22"/>
        </w:rPr>
        <w:t xml:space="preserve">VaTraffic text search yielded 578 candidates; 68 confirmed WWD incidents after manual review</w:t>
      </w:r>
    </w:p>
    <w:p>
      <w:pPr>
        <w:pStyle w:val="ListParagraph"/>
        <w:numPr>
          <w:ilvl w:val="0"/>
          <w:numId w:val="2"/>
        </w:numPr>
        <w:spacing w:before="40" w:after="40"/>
      </w:pPr>
      <w:r>
        <w:rPr>
          <w:rFonts w:ascii="Arial" w:cs="Arial" w:eastAsia="Arial" w:hAnsi="Arial"/>
          <w:color w:val="000000"/>
          <w:sz w:val="22"/>
          <w:szCs w:val="22"/>
        </w:rPr>
        <w:t xml:space="preserve">Crash report narrative review required — FR300 categorical fields alone cannot reliably identify WWD</w:t>
      </w:r>
    </w:p>
    <w:p>
      <w:pPr>
        <w:pStyle w:val="ListParagraph"/>
        <w:numPr>
          <w:ilvl w:val="0"/>
          <w:numId w:val="2"/>
        </w:numPr>
        <w:spacing w:before="40" w:after="40"/>
      </w:pPr>
      <w:r>
        <w:rPr>
          <w:rFonts w:ascii="Arial" w:cs="Arial" w:eastAsia="Arial" w:hAnsi="Arial"/>
          <w:color w:val="000000"/>
          <w:sz w:val="22"/>
          <w:szCs w:val="22"/>
        </w:rPr>
        <w:t xml:space="preserve">Interstate mile-marker location strings in 911 data produce the highest geolocation accuracy</w:t>
      </w:r>
    </w:p>
    <w:p>
      <w:r>
        <w:br w:type="page"/>
      </w:r>
    </w:p>
    <w:p>
      <w:pPr>
        <w:pStyle w:val="Heading1"/>
        <w:pBdr>
          <w:bottom w:val="single" w:color="2E6DA4" w:sz="8" w:space="4"/>
        </w:pBdr>
        <w:spacing w:before="360" w:after="180"/>
      </w:pPr>
      <w:bookmarkStart w:name="part1" w:id="2"/>
      <w:r>
        <w:rPr>
          <w:rFonts w:ascii="Arial" w:cs="Arial" w:eastAsia="Arial" w:hAnsi="Arial"/>
          <w:b/>
          <w:bCs/>
          <w:color w:val="1B3A6B"/>
          <w:sz w:val="32"/>
          <w:szCs w:val="32"/>
        </w:rPr>
        <w:t xml:space="preserve">Part I: Virginia WWD Data Ecosystem</w:t>
      </w:r>
      <w:bookmarkEnd w:id="2"/>
    </w:p>
    <w:p>
      <w:pPr>
        <w:pStyle w:val="Heading2"/>
        <w:spacing w:before="280" w:after="120"/>
      </w:pPr>
      <w:bookmarkStart w:name="problem-framing" w:id="3"/>
      <w:r>
        <w:rPr>
          <w:rFonts w:ascii="Arial" w:cs="Arial" w:eastAsia="Arial" w:hAnsi="Arial"/>
          <w:b/>
          <w:bCs/>
          <w:color w:val="2E6DA4"/>
          <w:sz w:val="26"/>
          <w:szCs w:val="26"/>
        </w:rPr>
        <w:t xml:space="preserve">Problem Framing</w:t>
      </w:r>
      <w:bookmarkEnd w:id="3"/>
    </w:p>
    <w:p>
      <w:pPr>
        <w:spacing w:before="80" w:after="80"/>
        <w:jc w:val="both"/>
      </w:pPr>
      <w:r>
        <w:rPr>
          <w:rFonts w:ascii="Arial" w:cs="Arial" w:eastAsia="Arial" w:hAnsi="Arial"/>
          <w:color w:val="000000"/>
          <w:sz w:val="22"/>
          <w:szCs w:val="22"/>
        </w:rPr>
        <w:t xml:space="preserve">WWD analysis requires answering three nested questions: (1) </w:t>
      </w:r>
      <w:r>
        <w:rPr>
          <w:rFonts w:ascii="Arial" w:cs="Arial" w:eastAsia="Arial" w:hAnsi="Arial"/>
          <w:b/>
          <w:bCs/>
          <w:color w:val="000000"/>
          <w:sz w:val="22"/>
          <w:szCs w:val="22"/>
        </w:rPr>
        <w:t xml:space="preserve">WWD crash identification</w:t>
      </w:r>
      <w:r>
        <w:rPr>
          <w:rFonts w:ascii="Arial" w:cs="Arial" w:eastAsia="Arial" w:hAnsi="Arial"/>
          <w:color w:val="000000"/>
          <w:sz w:val="22"/>
          <w:szCs w:val="22"/>
        </w:rPr>
        <w:t xml:space="preserve"> — confirmed crashes where a vehicle was traveling wrong-way on a divided facility; (2) </w:t>
      </w:r>
      <w:r>
        <w:rPr>
          <w:rFonts w:ascii="Arial" w:cs="Arial" w:eastAsia="Arial" w:hAnsi="Arial"/>
          <w:b/>
          <w:bCs/>
          <w:color w:val="000000"/>
          <w:sz w:val="22"/>
          <w:szCs w:val="22"/>
        </w:rPr>
        <w:t xml:space="preserve">near-miss / incident detection</w:t>
      </w:r>
      <w:r>
        <w:rPr>
          <w:rFonts w:ascii="Arial" w:cs="Arial" w:eastAsia="Arial" w:hAnsi="Arial"/>
          <w:color w:val="000000"/>
          <w:sz w:val="22"/>
          <w:szCs w:val="22"/>
        </w:rPr>
        <w:t xml:space="preserve"> — reports of wrong-way vehicles that did not result in a reportable crash; and (3) </w:t>
      </w:r>
      <w:r>
        <w:rPr>
          <w:rFonts w:ascii="Arial" w:cs="Arial" w:eastAsia="Arial" w:hAnsi="Arial"/>
          <w:b/>
          <w:bCs/>
          <w:color w:val="000000"/>
          <w:sz w:val="22"/>
          <w:szCs w:val="22"/>
        </w:rPr>
        <w:t xml:space="preserve">entry-point inference</w:t>
      </w:r>
      <w:r>
        <w:rPr>
          <w:rFonts w:ascii="Arial" w:cs="Arial" w:eastAsia="Arial" w:hAnsi="Arial"/>
          <w:color w:val="000000"/>
          <w:sz w:val="22"/>
          <w:szCs w:val="22"/>
        </w:rPr>
        <w:t xml:space="preserve"> — linking a mainline crash or incident location back to the most probable exit ramp through which the driver entered. Virginia's VTRC study demonstrates that the technical challenge is less about finding records and more about reconstructing the entry location from incomplete references.</w:t>
      </w:r>
    </w:p>
    <w:p>
      <w:pPr>
        <w:spacing w:before="80" w:after="0"/>
      </w:pPr>
    </w:p>
    <w:p>
      <w:pPr>
        <w:spacing w:before="80" w:after="80"/>
        <w:jc w:val="both"/>
      </w:pPr>
      <w:r>
        <w:rPr>
          <w:rFonts w:ascii="Arial" w:cs="Arial" w:eastAsia="Arial" w:hAnsi="Arial"/>
          <w:color w:val="000000"/>
          <w:sz w:val="22"/>
          <w:szCs w:val="22"/>
        </w:rPr>
        <w:t xml:space="preserve">Because no single data source provides a clean “WWD flag,” the recommended approach integrates three layers: </w:t>
      </w:r>
      <w:r>
        <w:rPr>
          <w:rFonts w:ascii="Arial" w:cs="Arial" w:eastAsia="Arial" w:hAnsi="Arial"/>
          <w:b/>
          <w:bCs/>
          <w:color w:val="000000"/>
          <w:sz w:val="22"/>
          <w:szCs w:val="22"/>
        </w:rPr>
        <w:t xml:space="preserve">crash candidates</w:t>
      </w:r>
      <w:r>
        <w:rPr>
          <w:rFonts w:ascii="Arial" w:cs="Arial" w:eastAsia="Arial" w:hAnsi="Arial"/>
          <w:color w:val="000000"/>
          <w:sz w:val="22"/>
          <w:szCs w:val="22"/>
        </w:rPr>
        <w:t xml:space="preserve"> (derived from head-on collision type, divided roadway, and driver action fields in the public crash layer), </w:t>
      </w:r>
      <w:r>
        <w:rPr>
          <w:rFonts w:ascii="Arial" w:cs="Arial" w:eastAsia="Arial" w:hAnsi="Arial"/>
          <w:b/>
          <w:bCs/>
          <w:color w:val="000000"/>
          <w:sz w:val="22"/>
          <w:szCs w:val="22"/>
        </w:rPr>
        <w:t xml:space="preserve">near-miss signals</w:t>
      </w:r>
      <w:r>
        <w:rPr>
          <w:rFonts w:ascii="Arial" w:cs="Arial" w:eastAsia="Arial" w:hAnsi="Arial"/>
          <w:color w:val="000000"/>
          <w:sz w:val="22"/>
          <w:szCs w:val="22"/>
        </w:rPr>
        <w:t xml:space="preserve"> (VSP 911 calls and VaTraffic notes), and </w:t>
      </w:r>
      <w:r>
        <w:rPr>
          <w:rFonts w:ascii="Arial" w:cs="Arial" w:eastAsia="Arial" w:hAnsi="Arial"/>
          <w:b/>
          <w:bCs/>
          <w:color w:val="000000"/>
          <w:sz w:val="22"/>
          <w:szCs w:val="22"/>
        </w:rPr>
        <w:t xml:space="preserve">spatial anchors</w:t>
      </w:r>
      <w:r>
        <w:rPr>
          <w:rFonts w:ascii="Arial" w:cs="Arial" w:eastAsia="Arial" w:hAnsi="Arial"/>
          <w:color w:val="000000"/>
          <w:sz w:val="22"/>
          <w:szCs w:val="22"/>
        </w:rPr>
        <w:t xml:space="preserve"> (VDOT LRS ramp geometry and interchange influence areas) to translate point events into ramp-level risk scores.</w:t>
      </w:r>
    </w:p>
    <w:p>
      <w:pPr>
        <w:spacing w:before="120" w:after="0"/>
      </w:pPr>
    </w:p>
    <w:p>
      <w:pPr>
        <w:pStyle w:val="Heading2"/>
        <w:spacing w:before="280" w:after="120"/>
      </w:pPr>
      <w:bookmarkStart w:name="crash-datasets" w:id="4"/>
      <w:r>
        <w:rPr>
          <w:rFonts w:ascii="Arial" w:cs="Arial" w:eastAsia="Arial" w:hAnsi="Arial"/>
          <w:b/>
          <w:bCs/>
          <w:color w:val="2E6DA4"/>
          <w:sz w:val="26"/>
          <w:szCs w:val="26"/>
        </w:rPr>
        <w:t xml:space="preserve">Crash Datasets</w:t>
      </w:r>
      <w:bookmarkEnd w:id="4"/>
    </w:p>
    <w:p>
      <w:pPr>
        <w:pStyle w:val="Heading3"/>
        <w:spacing w:before="200" w:after="80"/>
      </w:pPr>
      <w:r>
        <w:rPr>
          <w:rFonts w:ascii="Arial" w:cs="Arial" w:eastAsia="Arial" w:hAnsi="Arial"/>
          <w:b/>
          <w:bCs/>
          <w:color w:val="444444"/>
          <w:sz w:val="24"/>
          <w:szCs w:val="24"/>
        </w:rPr>
        <w:t xml:space="preserve">Virginia Roads Full_Crash Feature Service (Public)</w:t>
      </w:r>
    </w:p>
    <w:p>
      <w:pPr>
        <w:spacing w:before="80" w:after="80"/>
        <w:jc w:val="both"/>
      </w:pPr>
      <w:r>
        <w:rPr>
          <w:rFonts w:ascii="Arial" w:cs="Arial" w:eastAsia="Arial" w:hAnsi="Arial"/>
          <w:color w:val="000000"/>
          <w:sz w:val="22"/>
          <w:szCs w:val="22"/>
        </w:rPr>
        <w:t xml:space="preserve">The primary public crash foundation for WWD analysis is VDOT's </w:t>
      </w:r>
      <w:r>
        <w:rPr>
          <w:rFonts w:ascii="Arial" w:cs="Arial" w:eastAsia="Arial" w:hAnsi="Arial"/>
          <w:b/>
          <w:bCs/>
          <w:color w:val="000000"/>
          <w:sz w:val="22"/>
          <w:szCs w:val="22"/>
        </w:rPr>
        <w:t xml:space="preserve">Full_Crash FeatureServer</w:t>
      </w:r>
      <w:r>
        <w:rPr>
          <w:rFonts w:ascii="Arial" w:cs="Arial" w:eastAsia="Arial" w:hAnsi="Arial"/>
          <w:color w:val="000000"/>
          <w:sz w:val="22"/>
          <w:szCs w:val="22"/>
        </w:rPr>
        <w:t xml:space="preserve">, published under a DMV/TREDS data-sharing agreement for non-privileged fields. It exposes two queryable components: </w:t>
      </w:r>
      <w:r>
        <w:rPr>
          <w:rFonts w:ascii="Arial" w:cs="Arial" w:eastAsia="Arial" w:hAnsi="Arial"/>
          <w:b/>
          <w:bCs/>
          <w:color w:val="000000"/>
          <w:sz w:val="22"/>
          <w:szCs w:val="22"/>
        </w:rPr>
        <w:t xml:space="preserve">CrashData_Basic (layer 0)</w:t>
      </w:r>
      <w:r>
        <w:rPr>
          <w:rFonts w:ascii="Arial" w:cs="Arial" w:eastAsia="Arial" w:hAnsi="Arial"/>
          <w:color w:val="000000"/>
          <w:sz w:val="22"/>
          <w:szCs w:val="22"/>
        </w:rPr>
        <w:t xml:space="preserve"> — point geometry with crash-level attributes — and </w:t>
      </w:r>
      <w:r>
        <w:rPr>
          <w:rFonts w:ascii="Arial" w:cs="Arial" w:eastAsia="Arial" w:hAnsi="Arial"/>
          <w:b/>
          <w:bCs/>
          <w:color w:val="000000"/>
          <w:sz w:val="22"/>
          <w:szCs w:val="22"/>
        </w:rPr>
        <w:t xml:space="preserve">CrashData_Details (table 1)</w:t>
      </w:r>
      <w:r>
        <w:rPr>
          <w:rFonts w:ascii="Arial" w:cs="Arial" w:eastAsia="Arial" w:hAnsi="Arial"/>
          <w:color w:val="000000"/>
          <w:sz w:val="22"/>
          <w:szCs w:val="22"/>
        </w:rPr>
        <w:t xml:space="preserve"> — driver/vehicle/person attributes joined by DOCUMENT_NBR.</w:t>
      </w:r>
    </w:p>
    <w:p>
      <w:pPr>
        <w:spacing w:before="80" w:after="0"/>
      </w:pPr>
    </w:p>
    <w:p>
      <w:pPr>
        <w:spacing w:before="80" w:after="80"/>
        <w:jc w:val="both"/>
      </w:pPr>
      <w:r>
        <w:rPr>
          <w:rFonts w:ascii="Arial" w:cs="Arial" w:eastAsia="Arial" w:hAnsi="Arial"/>
          <w:b/>
          <w:bCs/>
          <w:color w:val="000000"/>
          <w:sz w:val="22"/>
          <w:szCs w:val="22"/>
        </w:rPr>
        <w:t xml:space="preserve">Key WWD detection fields from CrashData_Basic:</w:t>
      </w:r>
    </w:p>
    <w:p>
      <w:pPr>
        <w:pStyle w:val="ListParagraph"/>
        <w:numPr>
          <w:ilvl w:val="0"/>
          <w:numId w:val="2"/>
        </w:numPr>
        <w:spacing w:before="40" w:after="40"/>
      </w:pPr>
      <w:r>
        <w:rPr>
          <w:rFonts w:ascii="Arial" w:cs="Arial" w:eastAsia="Arial" w:hAnsi="Arial"/>
          <w:b/>
          <w:bCs/>
          <w:color w:val="000000"/>
          <w:sz w:val="22"/>
          <w:szCs w:val="22"/>
        </w:rPr>
        <w:t xml:space="preserve">COLLISION_TYPE</w:t>
      </w:r>
      <w:r>
        <w:rPr>
          <w:rFonts w:ascii="Arial" w:cs="Arial" w:eastAsia="Arial" w:hAnsi="Arial"/>
          <w:color w:val="000000"/>
          <w:sz w:val="22"/>
          <w:szCs w:val="22"/>
        </w:rPr>
        <w:t xml:space="preserve"> — head-on collisions on divided facilities are the strongest proxy for WWD</w:t>
      </w:r>
    </w:p>
    <w:p>
      <w:pPr>
        <w:pStyle w:val="ListParagraph"/>
        <w:numPr>
          <w:ilvl w:val="0"/>
          <w:numId w:val="2"/>
        </w:numPr>
        <w:spacing w:before="40" w:after="40"/>
      </w:pPr>
      <w:r>
        <w:rPr>
          <w:rFonts w:ascii="Arial" w:cs="Arial" w:eastAsia="Arial" w:hAnsi="Arial"/>
          <w:b/>
          <w:bCs/>
          <w:color w:val="000000"/>
          <w:sz w:val="22"/>
          <w:szCs w:val="22"/>
        </w:rPr>
        <w:t xml:space="preserve">ROADWAY_DESCRIPTION</w:t>
      </w:r>
      <w:r>
        <w:rPr>
          <w:rFonts w:ascii="Arial" w:cs="Arial" w:eastAsia="Arial" w:hAnsi="Arial"/>
          <w:color w:val="000000"/>
          <w:sz w:val="22"/>
          <w:szCs w:val="22"/>
        </w:rPr>
        <w:t xml:space="preserve"> — filter for divided / one-way roadway configurations</w:t>
      </w:r>
    </w:p>
    <w:p>
      <w:pPr>
        <w:pStyle w:val="ListParagraph"/>
        <w:numPr>
          <w:ilvl w:val="0"/>
          <w:numId w:val="2"/>
        </w:numPr>
        <w:spacing w:before="40" w:after="40"/>
      </w:pPr>
      <w:r>
        <w:rPr>
          <w:rFonts w:ascii="Arial" w:cs="Arial" w:eastAsia="Arial" w:hAnsi="Arial"/>
          <w:b/>
          <w:bCs/>
          <w:color w:val="000000"/>
          <w:sz w:val="22"/>
          <w:szCs w:val="22"/>
        </w:rPr>
        <w:t xml:space="preserve">ROADWAY_ALIGNMENT</w:t>
      </w:r>
      <w:r>
        <w:rPr>
          <w:rFonts w:ascii="Arial" w:cs="Arial" w:eastAsia="Arial" w:hAnsi="Arial"/>
          <w:color w:val="000000"/>
          <w:sz w:val="22"/>
          <w:szCs w:val="22"/>
        </w:rPr>
        <w:t xml:space="preserve"> — use with RELATION_TO_ROADWAY to isolate ramp events</w:t>
      </w:r>
    </w:p>
    <w:p>
      <w:pPr>
        <w:pStyle w:val="ListParagraph"/>
        <w:numPr>
          <w:ilvl w:val="0"/>
          <w:numId w:val="2"/>
        </w:numPr>
        <w:spacing w:before="40" w:after="40"/>
      </w:pPr>
      <w:r>
        <w:rPr>
          <w:rFonts w:ascii="Arial" w:cs="Arial" w:eastAsia="Arial" w:hAnsi="Arial"/>
          <w:b/>
          <w:bCs/>
          <w:color w:val="000000"/>
          <w:sz w:val="22"/>
          <w:szCs w:val="22"/>
        </w:rPr>
        <w:t xml:space="preserve">RTE_NM + RNS_MP</w:t>
      </w:r>
      <w:r>
        <w:rPr>
          <w:rFonts w:ascii="Arial" w:cs="Arial" w:eastAsia="Arial" w:hAnsi="Arial"/>
          <w:color w:val="000000"/>
          <w:sz w:val="22"/>
          <w:szCs w:val="22"/>
        </w:rPr>
        <w:t xml:space="preserve"> — route name and milepoint for linear referencing to interchange locations</w:t>
      </w:r>
    </w:p>
    <w:p>
      <w:pPr>
        <w:pStyle w:val="ListParagraph"/>
        <w:numPr>
          <w:ilvl w:val="0"/>
          <w:numId w:val="2"/>
        </w:numPr>
        <w:spacing w:before="40" w:after="40"/>
      </w:pPr>
      <w:r>
        <w:rPr>
          <w:rFonts w:ascii="Arial" w:cs="Arial" w:eastAsia="Arial" w:hAnsi="Arial"/>
          <w:b/>
          <w:bCs/>
          <w:color w:val="000000"/>
          <w:sz w:val="22"/>
          <w:szCs w:val="22"/>
        </w:rPr>
        <w:t xml:space="preserve">LAT / LON</w:t>
      </w:r>
      <w:r>
        <w:rPr>
          <w:rFonts w:ascii="Arial" w:cs="Arial" w:eastAsia="Arial" w:hAnsi="Arial"/>
          <w:color w:val="000000"/>
          <w:sz w:val="22"/>
          <w:szCs w:val="22"/>
        </w:rPr>
        <w:t xml:space="preserve"> — WGS84 point geometry for spatial analysis</w:t>
      </w:r>
    </w:p>
    <w:p>
      <w:pPr>
        <w:spacing w:before="60" w:after="0"/>
      </w:pPr>
    </w:p>
    <w:p>
      <w:pPr>
        <w:spacing w:before="80" w:after="80"/>
        <w:jc w:val="both"/>
      </w:pPr>
      <w:r>
        <w:rPr>
          <w:rFonts w:ascii="Arial" w:cs="Arial" w:eastAsia="Arial" w:hAnsi="Arial"/>
          <w:b/>
          <w:bCs/>
          <w:color w:val="000000"/>
          <w:sz w:val="22"/>
          <w:szCs w:val="22"/>
        </w:rPr>
        <w:t xml:space="preserve">Key WWD detection fields from CrashData_Details:</w:t>
      </w:r>
    </w:p>
    <w:p>
      <w:pPr>
        <w:pStyle w:val="ListParagraph"/>
        <w:numPr>
          <w:ilvl w:val="0"/>
          <w:numId w:val="2"/>
        </w:numPr>
        <w:spacing w:before="40" w:after="40"/>
      </w:pPr>
      <w:r>
        <w:rPr>
          <w:rFonts w:ascii="Arial" w:cs="Arial" w:eastAsia="Arial" w:hAnsi="Arial"/>
          <w:b/>
          <w:bCs/>
          <w:color w:val="000000"/>
          <w:sz w:val="22"/>
          <w:szCs w:val="22"/>
        </w:rPr>
        <w:t xml:space="preserve">DRIVER_ACTION_TYPE_CD</w:t>
      </w:r>
      <w:r>
        <w:rPr>
          <w:rFonts w:ascii="Arial" w:cs="Arial" w:eastAsia="Arial" w:hAnsi="Arial"/>
          <w:color w:val="000000"/>
          <w:sz w:val="22"/>
          <w:szCs w:val="22"/>
        </w:rPr>
        <w:t xml:space="preserve"> — wrong-way travel coded here in some records</w:t>
      </w:r>
    </w:p>
    <w:p>
      <w:pPr>
        <w:pStyle w:val="ListParagraph"/>
        <w:numPr>
          <w:ilvl w:val="0"/>
          <w:numId w:val="2"/>
        </w:numPr>
        <w:spacing w:before="40" w:after="40"/>
      </w:pPr>
      <w:r>
        <w:rPr>
          <w:rFonts w:ascii="Arial" w:cs="Arial" w:eastAsia="Arial" w:hAnsi="Arial"/>
          <w:b/>
          <w:bCs/>
          <w:color w:val="000000"/>
          <w:sz w:val="22"/>
          <w:szCs w:val="22"/>
        </w:rPr>
        <w:t xml:space="preserve">VEHICLE_MANEUVER_TYPE_CD</w:t>
      </w:r>
      <w:r>
        <w:rPr>
          <w:rFonts w:ascii="Arial" w:cs="Arial" w:eastAsia="Arial" w:hAnsi="Arial"/>
          <w:color w:val="000000"/>
          <w:sz w:val="22"/>
          <w:szCs w:val="22"/>
        </w:rPr>
        <w:t xml:space="preserve"> — use with direction of travel for wrong-way inference</w:t>
      </w:r>
    </w:p>
    <w:p>
      <w:pPr>
        <w:pStyle w:val="ListParagraph"/>
        <w:numPr>
          <w:ilvl w:val="0"/>
          <w:numId w:val="2"/>
        </w:numPr>
        <w:spacing w:before="40" w:after="40"/>
      </w:pPr>
      <w:r>
        <w:rPr>
          <w:rFonts w:ascii="Arial" w:cs="Arial" w:eastAsia="Arial" w:hAnsi="Arial"/>
          <w:b/>
          <w:bCs/>
          <w:color w:val="000000"/>
          <w:sz w:val="22"/>
          <w:szCs w:val="22"/>
        </w:rPr>
        <w:t xml:space="preserve">DIRECTION_OF_TRAVEL_CD</w:t>
      </w:r>
      <w:r>
        <w:rPr>
          <w:rFonts w:ascii="Arial" w:cs="Arial" w:eastAsia="Arial" w:hAnsi="Arial"/>
          <w:color w:val="000000"/>
          <w:sz w:val="22"/>
          <w:szCs w:val="22"/>
        </w:rPr>
        <w:t xml:space="preserve"> — critical for confirming wrong-way direction relative to lane</w:t>
      </w:r>
    </w:p>
    <w:p>
      <w:pPr>
        <w:pStyle w:val="ListParagraph"/>
        <w:numPr>
          <w:ilvl w:val="0"/>
          <w:numId w:val="2"/>
        </w:numPr>
        <w:spacing w:before="40" w:after="40"/>
      </w:pPr>
      <w:r>
        <w:rPr>
          <w:rFonts w:ascii="Arial" w:cs="Arial" w:eastAsia="Arial" w:hAnsi="Arial"/>
          <w:b/>
          <w:bCs/>
          <w:color w:val="000000"/>
          <w:sz w:val="22"/>
          <w:szCs w:val="22"/>
        </w:rPr>
        <w:t xml:space="preserve">DRIVER_DRINKING_TYPE_CD / DRIVER_DRUG_USE_CD</w:t>
      </w:r>
      <w:r>
        <w:rPr>
          <w:rFonts w:ascii="Arial" w:cs="Arial" w:eastAsia="Arial" w:hAnsi="Arial"/>
          <w:color w:val="000000"/>
          <w:sz w:val="22"/>
          <w:szCs w:val="22"/>
        </w:rPr>
        <w:t xml:space="preserve"> — impairment flags for DUI-correlation analysis</w:t>
      </w:r>
    </w:p>
    <w:p>
      <w:pPr>
        <w:spacing w:before="80" w:after="0"/>
      </w:pPr>
    </w:p>
    <w:p>
      <w:pPr>
        <w:pBdr>
          <w:left w:val="single" w:color="2E6DA4" w:sz="16" w:space="6"/>
        </w:pBdr>
        <w:shd w:fill="F5F5F5" w:val="clear"/>
        <w:spacing w:before="120" w:after="120"/>
        <w:ind w:left="360" w:right="360"/>
      </w:pPr>
      <w:r>
        <w:rPr>
          <w:rFonts w:ascii="Arial" w:cs="Arial" w:eastAsia="Arial" w:hAnsi="Arial"/>
          <w:i/>
          <w:iCs/>
          <w:color w:val="444444"/>
          <w:sz w:val="22"/>
          <w:szCs w:val="22"/>
        </w:rPr>
        <w:t xml:space="preserve">VTRC Finding: WWD crashes cannot be reliably identified from categorical crash fields alone. Crash narrative/description text (available only in restricted DMV/TREDS full-detail extracts) is required for high-confidence labeling. The public layer supports candidate detection; manual review or narrative confirmation is needed for ground truth.</w:t>
      </w:r>
    </w:p>
    <w:p>
      <w:pPr>
        <w:spacing w:before="80" w:after="0"/>
      </w:pPr>
    </w:p>
    <w:p>
      <w:pPr>
        <w:spacing w:before="80" w:after="80"/>
        <w:jc w:val="both"/>
      </w:pPr>
      <w:r>
        <w:rPr>
          <w:rFonts w:ascii="Arial" w:cs="Arial" w:eastAsia="Arial" w:hAnsi="Arial"/>
          <w:b/>
          <w:bCs/>
          <w:color w:val="000000"/>
          <w:sz w:val="22"/>
          <w:szCs w:val="22"/>
        </w:rPr>
        <w:t xml:space="preserve">Access: </w:t>
      </w:r>
      <w:hyperlink w:history="1" r:id="rIdx1b6yfy03hzppazjj66na">
        <w:r>
          <w:rPr>
            <w:rFonts w:ascii="Arial" w:cs="Arial" w:eastAsia="Arial" w:hAnsi="Arial"/>
            <w:color w:val="2E6DA4"/>
            <w:sz w:val="22"/>
            <w:szCs w:val="22"/>
            <w:u w:val="single"/>
          </w:rPr>
          <w:t xml:space="preserve">services.arcgis.com/p5v98VHDX9Atv3l7/arcgis/rest/services/Full_Crash/FeatureServer</w:t>
        </w:r>
      </w:hyperlink>
    </w:p>
    <w:p>
      <w:pPr>
        <w:spacing w:before="80" w:after="80"/>
        <w:jc w:val="both"/>
      </w:pPr>
      <w:r>
        <w:rPr>
          <w:rFonts w:ascii="Arial" w:cs="Arial" w:eastAsia="Arial" w:hAnsi="Arial"/>
          <w:b/>
          <w:bCs/>
          <w:color w:val="000000"/>
          <w:sz w:val="22"/>
          <w:szCs w:val="22"/>
        </w:rPr>
        <w:t xml:space="preserve">Legal note: </w:t>
      </w:r>
      <w:r>
        <w:rPr>
          <w:rFonts w:ascii="Arial" w:cs="Arial" w:eastAsia="Arial" w:hAnsi="Arial"/>
          <w:color w:val="000000"/>
          <w:sz w:val="22"/>
          <w:szCs w:val="22"/>
        </w:rPr>
        <w:t xml:space="preserve">Use restricted by 23 U.S.C. § 407 (prohibits use in litigation); also subject to DPPA. Non-privileged fields only.</w:t>
      </w:r>
    </w:p>
    <w:p>
      <w:pPr>
        <w:spacing w:before="120" w:after="0"/>
      </w:pPr>
    </w:p>
    <w:p>
      <w:pPr>
        <w:pStyle w:val="Heading3"/>
        <w:spacing w:before="200" w:after="80"/>
      </w:pPr>
      <w:r>
        <w:rPr>
          <w:rFonts w:ascii="Arial" w:cs="Arial" w:eastAsia="Arial" w:hAnsi="Arial"/>
          <w:b/>
          <w:bCs/>
          <w:color w:val="444444"/>
          <w:sz w:val="24"/>
          <w:szCs w:val="24"/>
        </w:rPr>
        <w:t xml:space="preserve">DMV/TREDS Full-Detail Crash Extracts (Restricted Access)</w:t>
      </w:r>
    </w:p>
    <w:p>
      <w:pPr>
        <w:spacing w:before="80" w:after="80"/>
        <w:jc w:val="both"/>
      </w:pPr>
      <w:r>
        <w:rPr>
          <w:rFonts w:ascii="Arial" w:cs="Arial" w:eastAsia="Arial" w:hAnsi="Arial"/>
          <w:color w:val="000000"/>
          <w:sz w:val="22"/>
          <w:szCs w:val="22"/>
        </w:rPr>
        <w:t xml:space="preserve">The authoritative source for ground-truth WWD crash labeling is the </w:t>
      </w:r>
      <w:r>
        <w:rPr>
          <w:rFonts w:ascii="Arial" w:cs="Arial" w:eastAsia="Arial" w:hAnsi="Arial"/>
          <w:b/>
          <w:bCs/>
          <w:color w:val="000000"/>
          <w:sz w:val="22"/>
          <w:szCs w:val="22"/>
        </w:rPr>
        <w:t xml:space="preserve">Traffic Records Electronic Data System (TREDS)</w:t>
      </w:r>
      <w:r>
        <w:rPr>
          <w:rFonts w:ascii="Arial" w:cs="Arial" w:eastAsia="Arial" w:hAnsi="Arial"/>
          <w:color w:val="000000"/>
          <w:sz w:val="22"/>
          <w:szCs w:val="22"/>
        </w:rPr>
        <w:t xml:space="preserve">, maintained by the Virginia Department of Motor Vehicles. Full-detail extracts include crash narratives, which VTRC identified as essential for separating true WWD crashes from head-on-collision candidates. Access requires a data-sharing agreement and/or FOIA request to DMV.</w:t>
      </w:r>
    </w:p>
    <w:p>
      <w:pPr>
        <w:spacing w:before="60" w:after="0"/>
      </w:pPr>
    </w:p>
    <w:p>
      <w:pPr>
        <w:spacing w:before="80" w:after="80"/>
        <w:jc w:val="both"/>
      </w:pPr>
      <w:r>
        <w:rPr>
          <w:rFonts w:ascii="Arial" w:cs="Arial" w:eastAsia="Arial" w:hAnsi="Arial"/>
          <w:b/>
          <w:bCs/>
          <w:color w:val="000000"/>
          <w:sz w:val="22"/>
          <w:szCs w:val="22"/>
        </w:rPr>
        <w:t xml:space="preserve">Critical fields to request for WWD work:</w:t>
      </w:r>
    </w:p>
    <w:p>
      <w:pPr>
        <w:pStyle w:val="ListParagraph"/>
        <w:numPr>
          <w:ilvl w:val="0"/>
          <w:numId w:val="2"/>
        </w:numPr>
        <w:spacing w:before="40" w:after="40"/>
      </w:pPr>
      <w:r>
        <w:rPr>
          <w:rFonts w:ascii="Arial" w:cs="Arial" w:eastAsia="Arial" w:hAnsi="Arial"/>
          <w:color w:val="000000"/>
          <w:sz w:val="22"/>
          <w:szCs w:val="22"/>
        </w:rPr>
        <w:t xml:space="preserve">All categorical fields from CrashData_Basic and CrashData_Details</w:t>
      </w:r>
    </w:p>
    <w:p>
      <w:pPr>
        <w:pStyle w:val="ListParagraph"/>
        <w:numPr>
          <w:ilvl w:val="0"/>
          <w:numId w:val="2"/>
        </w:numPr>
        <w:spacing w:before="40" w:after="40"/>
      </w:pPr>
      <w:r>
        <w:rPr>
          <w:rFonts w:ascii="Arial" w:cs="Arial" w:eastAsia="Arial" w:hAnsi="Arial"/>
          <w:b/>
          <w:bCs/>
          <w:color w:val="000000"/>
          <w:sz w:val="22"/>
          <w:szCs w:val="22"/>
        </w:rPr>
        <w:t xml:space="preserve">Crash narrative / officer remarks</w:t>
      </w:r>
      <w:r>
        <w:rPr>
          <w:rFonts w:ascii="Arial" w:cs="Arial" w:eastAsia="Arial" w:hAnsi="Arial"/>
          <w:color w:val="000000"/>
          <w:sz w:val="22"/>
          <w:szCs w:val="22"/>
        </w:rPr>
        <w:t xml:space="preserve"> — free-text field confirming wrong-way movement</w:t>
      </w:r>
    </w:p>
    <w:p>
      <w:pPr>
        <w:pStyle w:val="ListParagraph"/>
        <w:numPr>
          <w:ilvl w:val="0"/>
          <w:numId w:val="2"/>
        </w:numPr>
        <w:spacing w:before="40" w:after="40"/>
      </w:pPr>
      <w:r>
        <w:rPr>
          <w:rFonts w:ascii="Arial" w:cs="Arial" w:eastAsia="Arial" w:hAnsi="Arial"/>
          <w:color w:val="000000"/>
          <w:sz w:val="22"/>
          <w:szCs w:val="22"/>
        </w:rPr>
        <w:t xml:space="preserve">FR300 code-value translations for DRIVER_ACTION, VEHICLE_MANEUVER, DIRECTION_OF_TRAVEL, COLLISION_TYPE, and ROADWAY_DESCRIPTION</w:t>
      </w:r>
    </w:p>
    <w:p>
      <w:pPr>
        <w:spacing w:before="120" w:after="0"/>
      </w:pPr>
    </w:p>
    <w:p>
      <w:pPr>
        <w:pStyle w:val="Heading2"/>
        <w:spacing w:before="280" w:after="120"/>
      </w:pPr>
      <w:bookmarkStart w:name="incident-datasets" w:id="5"/>
      <w:r>
        <w:rPr>
          <w:rFonts w:ascii="Arial" w:cs="Arial" w:eastAsia="Arial" w:hAnsi="Arial"/>
          <w:b/>
          <w:bCs/>
          <w:color w:val="2E6DA4"/>
          <w:sz w:val="26"/>
          <w:szCs w:val="26"/>
        </w:rPr>
        <w:t xml:space="preserve">Near-Miss and Incident Datasets</w:t>
      </w:r>
      <w:bookmarkEnd w:id="5"/>
    </w:p>
    <w:p>
      <w:pPr>
        <w:pStyle w:val="Heading3"/>
        <w:spacing w:before="200" w:after="80"/>
      </w:pPr>
      <w:r>
        <w:rPr>
          <w:rFonts w:ascii="Arial" w:cs="Arial" w:eastAsia="Arial" w:hAnsi="Arial"/>
          <w:b/>
          <w:bCs/>
          <w:color w:val="444444"/>
          <w:sz w:val="24"/>
          <w:szCs w:val="24"/>
        </w:rPr>
        <w:t xml:space="preserve">VSP 911 WWD Call Records (Request-Only)</w:t>
      </w:r>
    </w:p>
    <w:p>
      <w:pPr>
        <w:spacing w:before="80" w:after="80"/>
        <w:jc w:val="both"/>
      </w:pPr>
      <w:r>
        <w:rPr>
          <w:rFonts w:ascii="Arial" w:cs="Arial" w:eastAsia="Arial" w:hAnsi="Arial"/>
          <w:color w:val="000000"/>
          <w:sz w:val="22"/>
          <w:szCs w:val="22"/>
        </w:rPr>
        <w:t xml:space="preserve">VSP 911 WWD calls provide the most important near-miss visibility for ramp risk ranking. VTRC obtained 7,586 calls for January 2016 – July 2022 directly from VSP staff. Interstate calls are the most useful because location is </w:t>
      </w:r>
      <w:r>
        <w:rPr>
          <w:rFonts w:ascii="Arial" w:cs="Arial" w:eastAsia="Arial" w:hAnsi="Arial"/>
          <w:i/>
          <w:iCs/>
          <w:color w:val="444444"/>
          <w:sz w:val="20"/>
          <w:szCs w:val="20"/>
        </w:rPr>
        <w:t xml:space="preserve">"consistently reported as an interstate name and mile marker"</w:t>
      </w:r>
      <w:r>
        <w:rPr>
          <w:rFonts w:ascii="Arial" w:cs="Arial" w:eastAsia="Arial" w:hAnsi="Arial"/>
          <w:color w:val="000000"/>
          <w:sz w:val="22"/>
          <w:szCs w:val="22"/>
        </w:rPr>
        <w:t xml:space="preserve"> — which supports high-precision mapping to LRS milepoints. Non-interstate calls have inconsistent location strings and require manual interpretation.</w:t>
      </w:r>
    </w:p>
    <w:p>
      <w:pPr>
        <w:spacing w:before="60" w:after="0"/>
      </w:pPr>
    </w:p>
    <w:p>
      <w:pPr>
        <w:spacing w:before="80" w:after="80"/>
        <w:jc w:val="both"/>
      </w:pPr>
      <w:r>
        <w:rPr>
          <w:rFonts w:ascii="Arial" w:cs="Arial" w:eastAsia="Arial" w:hAnsi="Arial"/>
          <w:b/>
          <w:bCs/>
          <w:color w:val="000000"/>
          <w:sz w:val="22"/>
          <w:szCs w:val="22"/>
        </w:rPr>
        <w:t xml:space="preserve">VTRC geolocation outcome: </w:t>
      </w:r>
      <w:r>
        <w:rPr>
          <w:rFonts w:ascii="Arial" w:cs="Arial" w:eastAsia="Arial" w:hAnsi="Arial"/>
          <w:color w:val="000000"/>
          <w:sz w:val="22"/>
          <w:szCs w:val="22"/>
        </w:rPr>
        <w:t xml:space="preserve">4,144 of 7,586 calls (~55%) successfully geolocated after processing.</w:t>
      </w:r>
    </w:p>
    <w:p>
      <w:pPr>
        <w:spacing w:before="60" w:after="0"/>
      </w:pPr>
    </w:p>
    <w:p>
      <w:pPr>
        <w:spacing w:before="80" w:after="80"/>
        <w:jc w:val="both"/>
      </w:pPr>
      <w:r>
        <w:rPr>
          <w:rFonts w:ascii="Arial" w:cs="Arial" w:eastAsia="Arial" w:hAnsi="Arial"/>
          <w:b/>
          <w:bCs/>
          <w:color w:val="000000"/>
          <w:sz w:val="22"/>
          <w:szCs w:val="22"/>
        </w:rPr>
        <w:t xml:space="preserve">Recommended request to VSP:</w:t>
      </w:r>
    </w:p>
    <w:p>
      <w:pPr>
        <w:pStyle w:val="ListParagraph"/>
        <w:numPr>
          <w:ilvl w:val="0"/>
          <w:numId w:val="2"/>
        </w:numPr>
        <w:spacing w:before="40" w:after="40"/>
      </w:pPr>
      <w:r>
        <w:rPr>
          <w:rFonts w:ascii="Arial" w:cs="Arial" w:eastAsia="Arial" w:hAnsi="Arial"/>
          <w:color w:val="000000"/>
          <w:sz w:val="22"/>
          <w:szCs w:val="22"/>
        </w:rPr>
        <w:t xml:space="preserve">WWD-flagged subset only (keyword-filtered from CAD/dispatch)</w:t>
      </w:r>
    </w:p>
    <w:p>
      <w:pPr>
        <w:pStyle w:val="ListParagraph"/>
        <w:numPr>
          <w:ilvl w:val="0"/>
          <w:numId w:val="2"/>
        </w:numPr>
        <w:spacing w:before="40" w:after="40"/>
      </w:pPr>
      <w:r>
        <w:rPr>
          <w:rFonts w:ascii="Arial" w:cs="Arial" w:eastAsia="Arial" w:hAnsi="Arial"/>
          <w:color w:val="000000"/>
          <w:sz w:val="22"/>
          <w:szCs w:val="22"/>
        </w:rPr>
        <w:t xml:space="preserve">Fields: incident number, VSP division/area codes, location text, start/end datetime, incident duration</w:t>
      </w:r>
    </w:p>
    <w:p>
      <w:pPr>
        <w:pStyle w:val="ListParagraph"/>
        <w:numPr>
          <w:ilvl w:val="0"/>
          <w:numId w:val="2"/>
        </w:numPr>
        <w:spacing w:before="40" w:after="40"/>
      </w:pPr>
      <w:r>
        <w:rPr>
          <w:rFonts w:ascii="Arial" w:cs="Arial" w:eastAsia="Arial" w:hAnsi="Arial"/>
          <w:color w:val="000000"/>
          <w:sz w:val="22"/>
          <w:szCs w:val="22"/>
        </w:rPr>
        <w:t xml:space="preserve">Format: delimited text + data dictionary; specify "all available years" of coverage</w:t>
      </w:r>
    </w:p>
    <w:p>
      <w:pPr>
        <w:spacing w:before="120" w:after="0"/>
      </w:pPr>
    </w:p>
    <w:p>
      <w:pPr>
        <w:pStyle w:val="Heading3"/>
        <w:spacing w:before="200" w:after="80"/>
      </w:pPr>
      <w:r>
        <w:rPr>
          <w:rFonts w:ascii="Arial" w:cs="Arial" w:eastAsia="Arial" w:hAnsi="Arial"/>
          <w:b/>
          <w:bCs/>
          <w:color w:val="444444"/>
          <w:sz w:val="24"/>
          <w:szCs w:val="24"/>
        </w:rPr>
        <w:t xml:space="preserve">VaTraffic Incident Management Logs (Request-Only, Secondary)</w:t>
      </w:r>
    </w:p>
    <w:p>
      <w:pPr>
        <w:spacing w:before="80" w:after="80"/>
        <w:jc w:val="both"/>
      </w:pPr>
      <w:r>
        <w:rPr>
          <w:rFonts w:ascii="Arial" w:cs="Arial" w:eastAsia="Arial" w:hAnsi="Arial"/>
          <w:color w:val="000000"/>
          <w:sz w:val="22"/>
          <w:szCs w:val="22"/>
        </w:rPr>
        <w:t xml:space="preserve">VDOT's VaTraffic incident logs contain some WWD signals in free-text operator notes, but VTRC rated this source as </w:t>
      </w:r>
      <w:r>
        <w:rPr>
          <w:rFonts w:ascii="Arial" w:cs="Arial" w:eastAsia="Arial" w:hAnsi="Arial"/>
          <w:b/>
          <w:bCs/>
          <w:color w:val="000000"/>
          <w:sz w:val="22"/>
          <w:szCs w:val="22"/>
        </w:rPr>
        <w:t xml:space="preserve">"secondary or less robust"</w:t>
      </w:r>
      <w:r>
        <w:rPr>
          <w:rFonts w:ascii="Arial" w:cs="Arial" w:eastAsia="Arial" w:hAnsi="Arial"/>
          <w:color w:val="000000"/>
          <w:sz w:val="22"/>
          <w:szCs w:val="22"/>
        </w:rPr>
        <w:t xml:space="preserve"> for WWD relative to crash and 911 data. From January 2015 to March 2022, a text search for "wrong way" and "wrong-way driver" yielded 578 candidates; only 68 were confirmed WWD incidents after manual review. This 12% confirmation rate reflects the challenge of false positives from operator vocabulary variability.</w:t>
      </w:r>
    </w:p>
    <w:p>
      <w:pPr>
        <w:spacing w:before="120" w:after="0"/>
      </w:pPr>
    </w:p>
    <w:p>
      <w:pPr>
        <w:pStyle w:val="Heading2"/>
        <w:spacing w:before="280" w:after="120"/>
      </w:pPr>
      <w:bookmarkStart w:name="reference-datasets" w:id="6"/>
      <w:r>
        <w:rPr>
          <w:rFonts w:ascii="Arial" w:cs="Arial" w:eastAsia="Arial" w:hAnsi="Arial"/>
          <w:b/>
          <w:bCs/>
          <w:color w:val="2E6DA4"/>
          <w:sz w:val="26"/>
          <w:szCs w:val="26"/>
        </w:rPr>
        <w:t xml:space="preserve">Roadway Reference and Exposure Datasets</w:t>
      </w:r>
      <w:bookmarkEnd w:id="6"/>
    </w:p>
    <w:p>
      <w:pPr>
        <w:pStyle w:val="Heading3"/>
        <w:spacing w:before="200" w:after="80"/>
      </w:pPr>
      <w:r>
        <w:rPr>
          <w:rFonts w:ascii="Arial" w:cs="Arial" w:eastAsia="Arial" w:hAnsi="Arial"/>
          <w:b/>
          <w:bCs/>
          <w:color w:val="444444"/>
          <w:sz w:val="24"/>
          <w:szCs w:val="24"/>
        </w:rPr>
        <w:t xml:space="preserve">VDOT LRS Route Master (Public)</w:t>
      </w:r>
    </w:p>
    <w:p>
      <w:pPr>
        <w:spacing w:before="80" w:after="80"/>
        <w:jc w:val="both"/>
      </w:pPr>
      <w:r>
        <w:rPr>
          <w:rFonts w:ascii="Arial" w:cs="Arial" w:eastAsia="Arial" w:hAnsi="Arial"/>
          <w:color w:val="000000"/>
          <w:sz w:val="22"/>
          <w:szCs w:val="22"/>
        </w:rPr>
        <w:t xml:space="preserve">The LRS Route Master provides the </w:t>
      </w:r>
      <w:r>
        <w:rPr>
          <w:rFonts w:ascii="Arial" w:cs="Arial" w:eastAsia="Arial" w:hAnsi="Arial"/>
          <w:b/>
          <w:bCs/>
          <w:color w:val="000000"/>
          <w:sz w:val="22"/>
          <w:szCs w:val="22"/>
        </w:rPr>
        <w:t xml:space="preserve">network backbone</w:t>
      </w:r>
      <w:r>
        <w:rPr>
          <w:rFonts w:ascii="Arial" w:cs="Arial" w:eastAsia="Arial" w:hAnsi="Arial"/>
          <w:color w:val="000000"/>
          <w:sz w:val="22"/>
          <w:szCs w:val="22"/>
        </w:rPr>
        <w:t xml:space="preserve"> for linear referencing and ramp identification. The </w:t>
      </w:r>
      <w:r>
        <w:rPr>
          <w:rFonts w:ascii="Arial" w:cs="Arial" w:eastAsia="Arial" w:hAnsi="Arial"/>
          <w:b/>
          <w:bCs/>
          <w:color w:val="000000"/>
          <w:sz w:val="22"/>
          <w:szCs w:val="22"/>
        </w:rPr>
        <w:t xml:space="preserve">RTE_RAMP_CD</w:t>
      </w:r>
      <w:r>
        <w:rPr>
          <w:rFonts w:ascii="Arial" w:cs="Arial" w:eastAsia="Arial" w:hAnsi="Arial"/>
          <w:color w:val="000000"/>
          <w:sz w:val="22"/>
          <w:szCs w:val="22"/>
        </w:rPr>
        <w:t xml:space="preserve"> field enables ramp/non-ramp differentiation critical for entry-point inference. The service exposes polyline geometry with M-values (milepoints) for snapping crash/incident points to routes.</w:t>
      </w:r>
    </w:p>
    <w:p>
      <w:pPr>
        <w:spacing w:before="80" w:after="80"/>
        <w:jc w:val="both"/>
      </w:pPr>
      <w:r>
        <w:rPr>
          <w:rFonts w:ascii="Arial" w:cs="Arial" w:eastAsia="Arial" w:hAnsi="Arial"/>
          <w:b/>
          <w:bCs/>
          <w:color w:val="000000"/>
          <w:sz w:val="22"/>
          <w:szCs w:val="22"/>
        </w:rPr>
        <w:t xml:space="preserve">Access: </w:t>
      </w:r>
      <w:hyperlink w:history="1" r:id="rIdx7regoea5armyw8-ig7ci">
        <w:r>
          <w:rPr>
            <w:rFonts w:ascii="Arial" w:cs="Arial" w:eastAsia="Arial" w:hAnsi="Arial"/>
            <w:color w:val="2E6DA4"/>
            <w:sz w:val="22"/>
            <w:szCs w:val="22"/>
            <w:u w:val="single"/>
          </w:rPr>
          <w:t xml:space="preserve">services.arcgis.com/.../LRS_Route_Master_view/FeatureServer</w:t>
        </w:r>
      </w:hyperlink>
    </w:p>
    <w:p>
      <w:pPr>
        <w:spacing w:before="80" w:after="0"/>
      </w:pPr>
    </w:p>
    <w:p>
      <w:pPr>
        <w:pStyle w:val="Heading3"/>
        <w:spacing w:before="200" w:after="80"/>
      </w:pPr>
      <w:r>
        <w:rPr>
          <w:rFonts w:ascii="Arial" w:cs="Arial" w:eastAsia="Arial" w:hAnsi="Arial"/>
          <w:b/>
          <w:bCs/>
          <w:color w:val="444444"/>
          <w:sz w:val="24"/>
          <w:szCs w:val="24"/>
        </w:rPr>
        <w:t xml:space="preserve">VDOT Interchange Influence Areas + Ramp Attribution (Request-Only)</w:t>
      </w:r>
    </w:p>
    <w:p>
      <w:pPr>
        <w:spacing w:before="80" w:after="80"/>
        <w:jc w:val="both"/>
      </w:pPr>
      <w:r>
        <w:rPr>
          <w:rFonts w:ascii="Arial" w:cs="Arial" w:eastAsia="Arial" w:hAnsi="Arial"/>
          <w:color w:val="000000"/>
          <w:sz w:val="22"/>
          <w:szCs w:val="22"/>
        </w:rPr>
        <w:t xml:space="preserve">This VDOT GIS dataset is the keystone for </w:t>
      </w:r>
      <w:r>
        <w:rPr>
          <w:rFonts w:ascii="Arial" w:cs="Arial" w:eastAsia="Arial" w:hAnsi="Arial"/>
          <w:b/>
          <w:bCs/>
          <w:color w:val="000000"/>
          <w:sz w:val="22"/>
          <w:szCs w:val="22"/>
        </w:rPr>
        <w:t xml:space="preserve">entry-point inference</w:t>
      </w:r>
      <w:r>
        <w:rPr>
          <w:rFonts w:ascii="Arial" w:cs="Arial" w:eastAsia="Arial" w:hAnsi="Arial"/>
          <w:color w:val="000000"/>
          <w:sz w:val="22"/>
          <w:szCs w:val="22"/>
        </w:rPr>
        <w:t xml:space="preserve"> — it provides interchange type classifications and linear referencing boundaries per ramp influence area. VTRC's scoring logic uses ramp min/max milepoints to derive gore-point coordinates (max MP for EB/NB ramps; min MP for WB/SB ramps), then links crashes to the nearest downstream ramp.</w:t>
      </w:r>
    </w:p>
    <w:p>
      <w:pPr>
        <w:spacing w:before="80" w:after="80"/>
        <w:jc w:val="both"/>
      </w:pPr>
      <w:r>
        <w:rPr>
          <w:rFonts w:ascii="Arial" w:cs="Arial" w:eastAsia="Arial" w:hAnsi="Arial"/>
          <w:b/>
          <w:bCs/>
          <w:color w:val="000000"/>
          <w:sz w:val="22"/>
          <w:szCs w:val="22"/>
        </w:rPr>
        <w:t xml:space="preserve">Entry-point inference confidence scores (VTRC method):</w:t>
      </w:r>
    </w:p>
    <w:p>
      <w:pPr>
        <w:pStyle w:val="ListParagraph"/>
        <w:numPr>
          <w:ilvl w:val="0"/>
          <w:numId w:val="2"/>
        </w:numPr>
        <w:spacing w:before="40" w:after="40"/>
      </w:pPr>
      <w:r>
        <w:rPr>
          <w:rFonts w:ascii="Arial" w:cs="Arial" w:eastAsia="Arial" w:hAnsi="Arial"/>
          <w:b/>
          <w:bCs/>
          <w:color w:val="000000"/>
          <w:sz w:val="22"/>
          <w:szCs w:val="22"/>
        </w:rPr>
        <w:t xml:space="preserve">Score 1.0</w:t>
      </w:r>
      <w:r>
        <w:rPr>
          <w:rFonts w:ascii="Arial" w:cs="Arial" w:eastAsia="Arial" w:hAnsi="Arial"/>
          <w:color w:val="000000"/>
          <w:sz w:val="22"/>
          <w:szCs w:val="22"/>
        </w:rPr>
        <w:t xml:space="preserve">: mile marker directly matches an exit ramp</w:t>
      </w:r>
    </w:p>
    <w:p>
      <w:pPr>
        <w:pStyle w:val="ListParagraph"/>
        <w:numPr>
          <w:ilvl w:val="0"/>
          <w:numId w:val="2"/>
        </w:numPr>
        <w:spacing w:before="40" w:after="40"/>
      </w:pPr>
      <w:r>
        <w:rPr>
          <w:rFonts w:ascii="Arial" w:cs="Arial" w:eastAsia="Arial" w:hAnsi="Arial"/>
          <w:b/>
          <w:bCs/>
          <w:color w:val="000000"/>
          <w:sz w:val="22"/>
          <w:szCs w:val="22"/>
        </w:rPr>
        <w:t xml:space="preserve">Score 0.75</w:t>
      </w:r>
      <w:r>
        <w:rPr>
          <w:rFonts w:ascii="Arial" w:cs="Arial" w:eastAsia="Arial" w:hAnsi="Arial"/>
          <w:color w:val="000000"/>
          <w:sz w:val="22"/>
          <w:szCs w:val="22"/>
        </w:rPr>
        <w:t xml:space="preserve">: nearest downstream ramp within interchange influence area</w:t>
      </w:r>
    </w:p>
    <w:p>
      <w:pPr>
        <w:pStyle w:val="ListParagraph"/>
        <w:numPr>
          <w:ilvl w:val="0"/>
          <w:numId w:val="2"/>
        </w:numPr>
        <w:spacing w:before="40" w:after="40"/>
      </w:pPr>
      <w:r>
        <w:rPr>
          <w:rFonts w:ascii="Arial" w:cs="Arial" w:eastAsia="Arial" w:hAnsi="Arial"/>
          <w:b/>
          <w:bCs/>
          <w:color w:val="000000"/>
          <w:sz w:val="22"/>
          <w:szCs w:val="22"/>
        </w:rPr>
        <w:t xml:space="preserve">Score 0.25</w:t>
      </w:r>
      <w:r>
        <w:rPr>
          <w:rFonts w:ascii="Arial" w:cs="Arial" w:eastAsia="Arial" w:hAnsi="Arial"/>
          <w:color w:val="000000"/>
          <w:sz w:val="22"/>
          <w:szCs w:val="22"/>
        </w:rPr>
        <w:t xml:space="preserve">: second nearest ramp</w:t>
      </w:r>
    </w:p>
    <w:p>
      <w:pPr>
        <w:spacing w:before="80" w:after="0"/>
      </w:pPr>
    </w:p>
    <w:p>
      <w:pPr>
        <w:pStyle w:val="Heading3"/>
        <w:spacing w:before="200" w:after="80"/>
      </w:pPr>
      <w:r>
        <w:rPr>
          <w:rFonts w:ascii="Arial" w:cs="Arial" w:eastAsia="Arial" w:hAnsi="Arial"/>
          <w:b/>
          <w:bCs/>
          <w:color w:val="444444"/>
          <w:sz w:val="24"/>
          <w:szCs w:val="24"/>
        </w:rPr>
        <w:t xml:space="preserve">VDOT Traffic Volume 2024 (Public)</w:t>
      </w:r>
    </w:p>
    <w:p>
      <w:pPr>
        <w:spacing w:before="80" w:after="80"/>
        <w:jc w:val="both"/>
      </w:pPr>
      <w:r>
        <w:rPr>
          <w:rFonts w:ascii="Arial" w:cs="Arial" w:eastAsia="Arial" w:hAnsi="Arial"/>
          <w:color w:val="000000"/>
          <w:sz w:val="22"/>
          <w:szCs w:val="22"/>
        </w:rPr>
        <w:t xml:space="preserve">ADT/AAWDT by roadway segment is critical for </w:t>
      </w:r>
      <w:r>
        <w:rPr>
          <w:rFonts w:ascii="Arial" w:cs="Arial" w:eastAsia="Arial" w:hAnsi="Arial"/>
          <w:b/>
          <w:bCs/>
          <w:color w:val="000000"/>
          <w:sz w:val="22"/>
          <w:szCs w:val="22"/>
        </w:rPr>
        <w:t xml:space="preserve">exposure normalization</w:t>
      </w:r>
      <w:r>
        <w:rPr>
          <w:rFonts w:ascii="Arial" w:cs="Arial" w:eastAsia="Arial" w:hAnsi="Arial"/>
          <w:color w:val="000000"/>
          <w:sz w:val="22"/>
          <w:szCs w:val="22"/>
        </w:rPr>
        <w:t xml:space="preserve"> — converting raw WWD event counts to events-per-vehicle-mile to compare risk across locations with different traffic loads. Historical coverage runs 1986–2022 in the 2024 layer, with quality codes and truck-share fields.</w:t>
      </w:r>
    </w:p>
    <w:p>
      <w:pPr>
        <w:spacing w:before="80" w:after="80"/>
        <w:jc w:val="both"/>
      </w:pPr>
      <w:r>
        <w:rPr>
          <w:rFonts w:ascii="Arial" w:cs="Arial" w:eastAsia="Arial" w:hAnsi="Arial"/>
          <w:b/>
          <w:bCs/>
          <w:color w:val="000000"/>
          <w:sz w:val="22"/>
          <w:szCs w:val="22"/>
        </w:rPr>
        <w:t xml:space="preserve">Access: </w:t>
      </w:r>
      <w:hyperlink w:history="1" r:id="rIdeex-qhrdgvdfp4t2ti4qk">
        <w:r>
          <w:rPr>
            <w:rFonts w:ascii="Arial" w:cs="Arial" w:eastAsia="Arial" w:hAnsi="Arial"/>
            <w:color w:val="2E6DA4"/>
            <w:sz w:val="22"/>
            <w:szCs w:val="22"/>
            <w:u w:val="single"/>
          </w:rPr>
          <w:t xml:space="preserve">services.arcgis.com/.../VDOT_Traffic_Volume_2024/FeatureServer/0</w:t>
        </w:r>
      </w:hyperlink>
    </w:p>
    <w:p>
      <w:pPr>
        <w:spacing w:before="120" w:after="0"/>
      </w:pPr>
    </w:p>
    <w:p>
      <w:pPr>
        <w:pStyle w:val="Heading2"/>
        <w:spacing w:before="280" w:after="120"/>
      </w:pPr>
      <w:bookmarkStart w:name="dataset-matrix" w:id="7"/>
      <w:r>
        <w:rPr>
          <w:rFonts w:ascii="Arial" w:cs="Arial" w:eastAsia="Arial" w:hAnsi="Arial"/>
          <w:b/>
          <w:bCs/>
          <w:color w:val="2E6DA4"/>
          <w:sz w:val="26"/>
          <w:szCs w:val="26"/>
        </w:rPr>
        <w:t xml:space="preserve">Dataset Comparison Matrix</w:t>
      </w:r>
      <w:bookmarkEnd w:id="7"/>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1000"/>
        <w:gridCol w:w="37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WWD Crashes</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Near-Miss</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Access</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Spatial Accuracy</w:t>
            </w:r>
          </w:p>
        </w:tc>
        <w:tc>
          <w:tcPr>
            <w:tcW w:type="dxa" w:w="37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Use</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Virginia Roads Full_Crash</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Low–Med</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Public</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Med–High</w:t>
            </w:r>
          </w:p>
        </w:tc>
        <w:tc>
          <w:tcPr>
            <w:tcW w:type="dxa" w:w="3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Baseline crash ID + spatial clustering + driver-action screening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DMV/TREDS Full Detail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Very High</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Restricted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Gold-standard ground-truth labeling; narrative confirms true WWD</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VSP 911 WWD Calls</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 (proxy)</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Very High</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Request</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Low–Med</w:t>
            </w:r>
          </w:p>
        </w:tc>
        <w:tc>
          <w:tcPr>
            <w:tcW w:type="dxa" w:w="3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Near-miss detection; hotspot ramp ranking; ~55% geolocatable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VaTraffic Incident Logs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Low–Med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Medium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Request</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Variable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Supplemental corroboration; 12% confirmation rate from text search</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VDOT Interchange IC GIS</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(entry inference)</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(entry inference)</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Request</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w:t>
            </w:r>
          </w:p>
        </w:tc>
        <w:tc>
          <w:tcPr>
            <w:tcW w:type="dxa" w:w="3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Convert events → ramp candidates; interchange-type systemic analysis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VDOT LRS Route Master</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Public</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Network backbone; ramp coding; route conflation</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VDOT Traffic Volume ADT 2024</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(exposure)</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(exposure)</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Public</w:t>
            </w:r>
          </w:p>
        </w:tc>
        <w:tc>
          <w:tcPr>
            <w:tcW w:type="dxa" w:w="1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w:t>
            </w:r>
          </w:p>
        </w:tc>
        <w:tc>
          <w:tcPr>
            <w:tcW w:type="dxa" w:w="3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Risk per VMT; ramp/corridor exposure normalization; truck-mix context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NHTSA FARS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(fatal)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Public</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Medium</w:t>
            </w:r>
          </w:p>
        </w:tc>
        <w:tc>
          <w:tcPr>
            <w:tcW w:type="dxa" w:w="3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Fatal WWD benchmarking; validate severe crash patterns nationally</w:t>
            </w:r>
          </w:p>
        </w:tc>
      </w:tr>
    </w:tbl>
    <w:p>
      <w:pPr>
        <w:spacing w:before="80" w:after="0"/>
      </w:pPr>
    </w:p>
    <w:p>
      <w:pPr>
        <w:spacing w:before="80" w:after="80"/>
        <w:jc w:val="both"/>
      </w:pPr>
      <w:r>
        <w:rPr>
          <w:rFonts w:ascii="Arial" w:cs="Arial" w:eastAsia="Arial" w:hAnsi="Arial"/>
          <w:i/>
          <w:iCs/>
          <w:color w:val="444444"/>
          <w:sz w:val="20"/>
          <w:szCs w:val="20"/>
        </w:rPr>
        <w:t xml:space="preserve">Table 1. Virginia WWD dataset comparison matrix. “Access” reflects typical path: Public = queryable API or download; Restricted = login/agreement required; Request = FOIA or agency request needed.</w:t>
      </w:r>
    </w:p>
    <w:p>
      <w:r>
        <w:br w:type="page"/>
      </w:r>
    </w:p>
    <w:p>
      <w:pPr>
        <w:pStyle w:val="Heading1"/>
        <w:pBdr>
          <w:bottom w:val="single" w:color="2E6DA4" w:sz="8" w:space="4"/>
        </w:pBdr>
        <w:spacing w:before="360" w:after="180"/>
      </w:pPr>
      <w:bookmarkStart w:name="part2" w:id="8"/>
      <w:r>
        <w:rPr>
          <w:rFonts w:ascii="Arial" w:cs="Arial" w:eastAsia="Arial" w:hAnsi="Arial"/>
          <w:b/>
          <w:bCs/>
          <w:color w:val="1B3A6B"/>
          <w:sz w:val="32"/>
          <w:szCs w:val="32"/>
        </w:rPr>
        <w:t xml:space="preserve">Part II: FHWA-Based WWD Countermeasure Solutions</w:t>
      </w:r>
      <w:bookmarkEnd w:id="8"/>
    </w:p>
    <w:p>
      <w:pPr>
        <w:spacing w:before="80" w:after="80"/>
        <w:jc w:val="both"/>
      </w:pPr>
      <w:r>
        <w:rPr>
          <w:rFonts w:ascii="Arial" w:cs="Arial" w:eastAsia="Arial" w:hAnsi="Arial"/>
          <w:color w:val="000000"/>
          <w:sz w:val="22"/>
          <w:szCs w:val="22"/>
        </w:rPr>
        <w:t xml:space="preserve">This section translates the Virginia WWD risk intelligence from Part I into a structured countermeasure framework, grounded entirely in </w:t>
      </w:r>
      <w:r>
        <w:rPr>
          <w:rFonts w:ascii="Arial" w:cs="Arial" w:eastAsia="Arial" w:hAnsi="Arial"/>
          <w:b/>
          <w:bCs/>
          <w:color w:val="000000"/>
          <w:sz w:val="22"/>
          <w:szCs w:val="22"/>
        </w:rPr>
        <w:t xml:space="preserve">FHWA-ICT-14-010</w:t>
      </w:r>
      <w:r>
        <w:rPr>
          <w:rFonts w:ascii="Arial" w:cs="Arial" w:eastAsia="Arial" w:hAnsi="Arial"/>
          <w:color w:val="000000"/>
          <w:sz w:val="22"/>
          <w:szCs w:val="22"/>
        </w:rPr>
        <w:t xml:space="preserve"> (“Guidelines for Reducing Wrong-Way Crashes on Freeways,” Zhou &amp; Rouholamin, 2014) and the </w:t>
      </w:r>
      <w:r>
        <w:rPr>
          <w:rFonts w:ascii="Arial" w:cs="Arial" w:eastAsia="Arial" w:hAnsi="Arial"/>
          <w:b/>
          <w:bCs/>
          <w:color w:val="000000"/>
          <w:sz w:val="22"/>
          <w:szCs w:val="22"/>
        </w:rPr>
        <w:t xml:space="preserve">FHWA 4E framework</w:t>
      </w:r>
      <w:r>
        <w:rPr>
          <w:rFonts w:ascii="Arial" w:cs="Arial" w:eastAsia="Arial" w:hAnsi="Arial"/>
          <w:color w:val="000000"/>
          <w:sz w:val="22"/>
          <w:szCs w:val="22"/>
        </w:rPr>
        <w:t xml:space="preserve">. Every recommendation is linked to the underlying data finding that justifies it. VDOT should apply these measures using a </w:t>
      </w:r>
      <w:r>
        <w:rPr>
          <w:rFonts w:ascii="Arial" w:cs="Arial" w:eastAsia="Arial" w:hAnsi="Arial"/>
          <w:b/>
          <w:bCs/>
          <w:color w:val="000000"/>
          <w:sz w:val="22"/>
          <w:szCs w:val="22"/>
        </w:rPr>
        <w:t xml:space="preserve">systemic, layered approach</w:t>
      </w:r>
      <w:r>
        <w:rPr>
          <w:rFonts w:ascii="Arial" w:cs="Arial" w:eastAsia="Arial" w:hAnsi="Arial"/>
          <w:color w:val="000000"/>
          <w:sz w:val="22"/>
          <w:szCs w:val="22"/>
        </w:rPr>
        <w:t xml:space="preserve">: start with low-cost Traffic Control Devices (TCDs), then address geometric deficiencies, then deploy ITS at high-risk sites, and finally coordinate enforcement and education.</w:t>
      </w:r>
    </w:p>
    <w:p>
      <w:pPr>
        <w:spacing w:before="100" w:after="0"/>
      </w:pPr>
    </w:p>
    <w:p>
      <w:pPr>
        <w:pBdr>
          <w:left w:val="single" w:color="2E6DA4" w:sz="16" w:space="6"/>
        </w:pBdr>
        <w:shd w:fill="D6E4F0" w:val="clear"/>
        <w:spacing w:before="120" w:after="120"/>
        <w:ind w:left="360" w:right="360"/>
      </w:pPr>
      <w:r>
        <w:rPr>
          <w:rFonts w:ascii="Arial" w:cs="Arial" w:eastAsia="Arial" w:hAnsi="Arial"/>
          <w:i/>
          <w:iCs/>
          <w:color w:val="1B3A6B"/>
          <w:sz w:val="22"/>
          <w:szCs w:val="22"/>
        </w:rPr>
        <w:t xml:space="preserve">FHWA Principle: A single countermeasure rarely eliminates WWD risk entirely. The research consistently shows that stacked countermeasures — signs + pavement markings + geometry + ITS — produce compounding safety benefits. Prioritize the lowest-cost interventions first, then escalate based on crash/incident history.</w:t>
      </w:r>
    </w:p>
    <w:p>
      <w:pPr>
        <w:spacing w:before="120" w:after="0"/>
      </w:pPr>
    </w:p>
    <w:p>
      <w:pPr>
        <w:pStyle w:val="Heading2"/>
        <w:spacing w:before="280" w:after="120"/>
      </w:pPr>
      <w:bookmarkStart w:name="e1-tcds" w:id="9"/>
      <w:r>
        <w:rPr>
          <w:rFonts w:ascii="Arial" w:cs="Arial" w:eastAsia="Arial" w:hAnsi="Arial"/>
          <w:b/>
          <w:bCs/>
          <w:color w:val="2E6DA4"/>
          <w:sz w:val="26"/>
          <w:szCs w:val="26"/>
        </w:rPr>
        <w:t xml:space="preserve">E1: Engineering — Traffic Control Devices (TCDs)</w:t>
      </w:r>
      <w:bookmarkEnd w:id="9"/>
    </w:p>
    <w:p>
      <w:pPr>
        <w:spacing w:before="80" w:after="80"/>
        <w:jc w:val="both"/>
      </w:pPr>
      <w:r>
        <w:rPr>
          <w:rFonts w:ascii="Arial" w:cs="Arial" w:eastAsia="Arial" w:hAnsi="Arial"/>
          <w:color w:val="000000"/>
          <w:sz w:val="22"/>
          <w:szCs w:val="22"/>
        </w:rPr>
        <w:t xml:space="preserve">TCDs are the </w:t>
      </w:r>
      <w:r>
        <w:rPr>
          <w:rFonts w:ascii="Arial" w:cs="Arial" w:eastAsia="Arial" w:hAnsi="Arial"/>
          <w:b/>
          <w:bCs/>
          <w:color w:val="000000"/>
          <w:sz w:val="22"/>
          <w:szCs w:val="22"/>
        </w:rPr>
        <w:t xml:space="preserve">first and most cost-effective</w:t>
      </w:r>
      <w:r>
        <w:rPr>
          <w:rFonts w:ascii="Arial" w:cs="Arial" w:eastAsia="Arial" w:hAnsi="Arial"/>
          <w:color w:val="000000"/>
          <w:sz w:val="22"/>
          <w:szCs w:val="22"/>
        </w:rPr>
        <w:t xml:space="preserve"> layer of WWD prevention. They have the highest benefit-cost ratios in the FHWA literature (up to 4.1:1 for sign improvements) because installation costs are low and they address the root cause — driver confusion at the ramp terminal. Nationally, low-mounted DO NOT ENTER signs at problem sites have been shown to reduce incidents from 50–60/month to 2–6/month.</w:t>
      </w:r>
    </w:p>
    <w:p>
      <w:pPr>
        <w:spacing w:before="80" w:after="0"/>
      </w:pPr>
    </w:p>
    <w:p>
      <w:pPr>
        <w:pStyle w:val="Heading3"/>
        <w:spacing w:before="200" w:after="80"/>
      </w:pPr>
      <w:r>
        <w:rPr>
          <w:rFonts w:ascii="Arial" w:cs="Arial" w:eastAsia="Arial" w:hAnsi="Arial"/>
          <w:b/>
          <w:bCs/>
          <w:color w:val="444444"/>
          <w:sz w:val="24"/>
          <w:szCs w:val="24"/>
        </w:rPr>
        <w:t xml:space="preserve">Required Signs at Exit Ramp Terminals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200"/>
        <w:gridCol w:w="1800"/>
        <w:gridCol w:w="38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w:t>
            </w:r>
          </w:p>
        </w:tc>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MUTCD Code</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Size (Freeway)</w:t>
            </w:r>
          </w:p>
        </w:tc>
        <w:tc>
          <w:tcPr>
            <w:tcW w:type="dxa" w:w="18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Placement Rule</w:t>
            </w:r>
          </w:p>
        </w:tc>
        <w:tc>
          <w:tcPr>
            <w:tcW w:type="dxa" w:w="38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Rationale</w:t>
            </w:r>
          </w:p>
        </w:tc>
      </w:tr>
      <w:tr>
        <w:tc>
          <w:tcPr>
            <w:tcW w:type="dxa" w:w="16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Do Not Enter</w:t>
            </w:r>
          </w:p>
        </w:tc>
        <w:tc>
          <w:tcPr>
            <w:tcW w:type="dxa" w:w="9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R5-1</w:t>
            </w:r>
          </w:p>
        </w:tc>
        <w:tc>
          <w:tcPr>
            <w:tcW w:type="dxa" w:w="12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48×48 in</w:t>
            </w:r>
          </w:p>
        </w:tc>
        <w:tc>
          <w:tcPr>
            <w:tcW w:type="dxa" w:w="18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Right side at ramp terminal; also at frontage road ends connecting to one-way ramps</w:t>
            </w:r>
          </w:p>
        </w:tc>
        <w:tc>
          <w:tcPr>
            <w:tcW w:type="dxa" w:w="38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VTRC 2025: entry-point ramp terminals are where ~75% of WWD events originate. FHWA: first DNE within 75 ft of stop line reduces average wrong-way travel distance (every 10 ft reduction = 3.4 ft less penetration). B/C ratio: 4.1:1 (NCHRP Report 773)</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Wrong Way</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R5-1a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42×30 in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~125 ft from DNE facing wrong-way driver; second set at ~350 ft at high-crash locations; also on back of exit signs</w:t>
            </w:r>
          </w:p>
        </w:tc>
        <w:tc>
          <w:tcPr>
            <w:tcW w:type="dxa" w:w="3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NTSB Safety Study: redundant signing gives an impaired driver a second confirmation cue. 50–60% of fatal WWD crashes involve alcohol — impaired drivers need multiple, clear signals. B/C ratio: 3.2:1 (FHWA-HRT-22-115)</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One Way</w:t>
            </w:r>
          </w:p>
        </w:tc>
        <w:tc>
          <w:tcPr>
            <w:tcW w:type="dxa" w:w="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R6-1</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54×18 in</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At ramp-crossroad intersections, parallel to one-way ramp; both sides of divided crossroads</w:t>
            </w:r>
          </w:p>
        </w:tc>
        <w:tc>
          <w:tcPr>
            <w:tcW w:type="dxa" w:w="38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R6-1 preferred over R6-2 — FHWA finding shows directional arrow eliminates ambiguity about which movements are permitted, reducing reliance on driver inference at night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Keep Right</w:t>
            </w:r>
          </w:p>
        </w:tc>
        <w:tc>
          <w:tcPr>
            <w:tcW w:type="dxa" w:w="9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R4-7</w:t>
            </w:r>
          </w:p>
        </w:tc>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48×60 in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At median between exit/entrance ramp pairs at parclo; required when median ≥8 ft; add DNE if ≥12 ft</w:t>
            </w:r>
          </w:p>
        </w:tc>
        <w:tc>
          <w:tcPr>
            <w:tcW w:type="dxa" w:w="3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Adjacent parclo ramp pairs are the #1 geometric WWD predictor. Keep Right sign explicitly addresses the co-located ramp confusion scenario. VTRC confirmed parclo interchange type as highest-risk category in Virginia data.</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Turn Prohibition</w:t>
            </w:r>
          </w:p>
        </w:tc>
        <w:tc>
          <w:tcPr>
            <w:tcW w:type="dxa" w:w="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R3-1/R3-2</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36×36 in (expressway)</w:t>
            </w:r>
          </w:p>
        </w:tc>
        <w:tc>
          <w:tcPr>
            <w:tcW w:type="dxa" w:w="18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At corners facing potential wrong-way turners; adjacent to signal heads</w:t>
            </w:r>
          </w:p>
        </w:tc>
        <w:tc>
          <w:tcPr>
            <w:tcW w:type="dxa" w:w="38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Expressway intersections with signal phasing confusion are a secondary WWD entry vector. Mounting adjacent to signal head ensures it is in the driver's visual cone during signal decision-making</w:t>
            </w:r>
          </w:p>
        </w:tc>
      </w:tr>
    </w:tbl>
    <w:p>
      <w:pPr>
        <w:spacing w:before="80" w:after="0"/>
      </w:pPr>
    </w:p>
    <w:p>
      <w:pPr>
        <w:spacing w:before="80" w:after="80"/>
        <w:jc w:val="both"/>
      </w:pPr>
      <w:r>
        <w:rPr>
          <w:rFonts w:ascii="Arial" w:cs="Arial" w:eastAsia="Arial" w:hAnsi="Arial"/>
          <w:i/>
          <w:iCs/>
          <w:color w:val="444444"/>
          <w:sz w:val="20"/>
          <w:szCs w:val="20"/>
        </w:rPr>
        <w:t xml:space="preserve">Table 2. Required signs at Virginia freeway exit ramp terminals. All sizes and codes per MUTCD. B/C ratios from FHWA-HRT-22-115 and NCHRP Report 773.</w:t>
      </w:r>
    </w:p>
    <w:p>
      <w:pPr>
        <w:spacing w:before="120" w:after="0"/>
      </w:pPr>
    </w:p>
    <w:p>
      <w:pPr>
        <w:pStyle w:val="Heading3"/>
        <w:spacing w:before="200" w:after="80"/>
      </w:pPr>
      <w:r>
        <w:rPr>
          <w:rFonts w:ascii="Arial" w:cs="Arial" w:eastAsia="Arial" w:hAnsi="Arial"/>
          <w:b/>
          <w:bCs/>
          <w:color w:val="444444"/>
          <w:sz w:val="24"/>
          <w:szCs w:val="24"/>
        </w:rPr>
        <w:t xml:space="preserve">Pavement Markings</w:t>
      </w:r>
    </w:p>
    <w:p>
      <w:pPr>
        <w:spacing w:before="80" w:after="80"/>
        <w:jc w:val="both"/>
      </w:pPr>
      <w:r>
        <w:rPr>
          <w:rFonts w:ascii="Arial" w:cs="Arial" w:eastAsia="Arial" w:hAnsi="Arial"/>
          <w:color w:val="000000"/>
          <w:sz w:val="22"/>
          <w:szCs w:val="22"/>
        </w:rPr>
        <w:t xml:space="preserve">Pavement markings provide a ground-level visual cue that remains effective when overhead signs are obscured by glare, rain, or position. The FHWA research documents that wrong-way arrow markings on exit ramp surfaces are among the highest-value low-cost countermeasures, with a B/C ratio of approximately 2.9:1.</w:t>
      </w:r>
    </w:p>
    <w:p>
      <w:pPr>
        <w:spacing w:before="60" w:after="0"/>
      </w:pPr>
    </w:p>
    <w:p>
      <w:pPr>
        <w:pStyle w:val="ListParagraph"/>
        <w:numPr>
          <w:ilvl w:val="0"/>
          <w:numId w:val="2"/>
        </w:numPr>
        <w:spacing w:before="40" w:after="40"/>
      </w:pPr>
      <w:r>
        <w:rPr>
          <w:rFonts w:ascii="Arial" w:cs="Arial" w:eastAsia="Arial" w:hAnsi="Arial"/>
          <w:b/>
          <w:bCs/>
          <w:color w:val="000000"/>
          <w:sz w:val="22"/>
          <w:szCs w:val="22"/>
        </w:rPr>
        <w:t xml:space="preserve">Wrong-way arrows (23.5 ft)</w:t>
      </w:r>
      <w:r>
        <w:rPr>
          <w:rFonts w:ascii="Arial" w:cs="Arial" w:eastAsia="Arial" w:hAnsi="Arial"/>
          <w:color w:val="000000"/>
          <w:sz w:val="22"/>
          <w:szCs w:val="22"/>
        </w:rPr>
        <w:t xml:space="preserve">: longitudinal arrows on exit ramp surface facing the wrong-way driver — one of the most visible cues at night because headlights illuminate the marking directly</w:t>
      </w:r>
    </w:p>
    <w:p>
      <w:pPr>
        <w:pStyle w:val="ListParagraph"/>
        <w:numPr>
          <w:ilvl w:val="0"/>
          <w:numId w:val="2"/>
        </w:numPr>
        <w:spacing w:before="40" w:after="40"/>
      </w:pPr>
      <w:r>
        <w:rPr>
          <w:rFonts w:ascii="Arial" w:cs="Arial" w:eastAsia="Arial" w:hAnsi="Arial"/>
          <w:b/>
          <w:bCs/>
          <w:color w:val="000000"/>
          <w:sz w:val="22"/>
          <w:szCs w:val="22"/>
        </w:rPr>
        <w:t xml:space="preserve">In-lane directional arrows</w:t>
      </w:r>
      <w:r>
        <w:rPr>
          <w:rFonts w:ascii="Arial" w:cs="Arial" w:eastAsia="Arial" w:hAnsi="Arial"/>
          <w:color w:val="000000"/>
          <w:sz w:val="22"/>
          <w:szCs w:val="22"/>
        </w:rPr>
        <w:t xml:space="preserve">: minimum 2 per approach on exit ramps; reinforce correct travel direction for drivers who may have missed overhead signs</w:t>
      </w:r>
    </w:p>
    <w:p>
      <w:pPr>
        <w:pStyle w:val="ListParagraph"/>
        <w:numPr>
          <w:ilvl w:val="0"/>
          <w:numId w:val="2"/>
        </w:numPr>
        <w:spacing w:before="40" w:after="40"/>
      </w:pPr>
      <w:r>
        <w:rPr>
          <w:rFonts w:ascii="Arial" w:cs="Arial" w:eastAsia="Arial" w:hAnsi="Arial"/>
          <w:b/>
          <w:bCs/>
          <w:color w:val="000000"/>
          <w:sz w:val="22"/>
          <w:szCs w:val="22"/>
        </w:rPr>
        <w:t xml:space="preserve">Longitudinal yellow edge line</w:t>
      </w:r>
      <w:r>
        <w:rPr>
          <w:rFonts w:ascii="Arial" w:cs="Arial" w:eastAsia="Arial" w:hAnsi="Arial"/>
          <w:color w:val="000000"/>
          <w:sz w:val="22"/>
          <w:szCs w:val="22"/>
        </w:rPr>
        <w:t xml:space="preserve">: left edge of exit ramp — yellow signals the wrong direction to a driver scanning road markings as they enter, triggering a learned “wrong side of road” recognition response</w:t>
      </w:r>
    </w:p>
    <w:p>
      <w:pPr>
        <w:pStyle w:val="ListParagraph"/>
        <w:numPr>
          <w:ilvl w:val="0"/>
          <w:numId w:val="2"/>
        </w:numPr>
        <w:spacing w:before="40" w:after="40"/>
      </w:pPr>
      <w:r>
        <w:rPr>
          <w:rFonts w:ascii="Arial" w:cs="Arial" w:eastAsia="Arial" w:hAnsi="Arial"/>
          <w:b/>
          <w:bCs/>
          <w:color w:val="000000"/>
          <w:sz w:val="22"/>
          <w:szCs w:val="22"/>
        </w:rPr>
        <w:t xml:space="preserve">Stop lines (12–24 in wide)</w:t>
      </w:r>
      <w:r>
        <w:rPr>
          <w:rFonts w:ascii="Arial" w:cs="Arial" w:eastAsia="Arial" w:hAnsi="Arial"/>
          <w:color w:val="000000"/>
          <w:sz w:val="22"/>
          <w:szCs w:val="22"/>
        </w:rPr>
        <w:t xml:space="preserve">: at exit ramp terminal; define where a driver should be stopped, reinforcing that this is an outbound point</w:t>
      </w:r>
    </w:p>
    <w:p>
      <w:pPr>
        <w:pStyle w:val="ListParagraph"/>
        <w:numPr>
          <w:ilvl w:val="0"/>
          <w:numId w:val="2"/>
        </w:numPr>
        <w:spacing w:before="40" w:after="40"/>
      </w:pPr>
      <w:r>
        <w:rPr>
          <w:rFonts w:ascii="Arial" w:cs="Arial" w:eastAsia="Arial" w:hAnsi="Arial"/>
          <w:b/>
          <w:bCs/>
          <w:color w:val="000000"/>
          <w:sz w:val="22"/>
          <w:szCs w:val="22"/>
        </w:rPr>
        <w:t xml:space="preserve">Red Raised Pavement Markers (RPMs)</w:t>
      </w:r>
      <w:r>
        <w:rPr>
          <w:rFonts w:ascii="Arial" w:cs="Arial" w:eastAsia="Arial" w:hAnsi="Arial"/>
          <w:color w:val="000000"/>
          <w:sz w:val="22"/>
          <w:szCs w:val="22"/>
        </w:rPr>
        <w:t xml:space="preserve">: facing wrong-way direction at ramp terminal; retroreflective performance is critical given ~60% of WWD events occur at night</w:t>
      </w:r>
    </w:p>
    <w:p>
      <w:pPr>
        <w:pStyle w:val="ListParagraph"/>
        <w:numPr>
          <w:ilvl w:val="0"/>
          <w:numId w:val="2"/>
        </w:numPr>
        <w:spacing w:before="40" w:after="40"/>
      </w:pPr>
      <w:r>
        <w:rPr>
          <w:rFonts w:ascii="Arial" w:cs="Arial" w:eastAsia="Arial" w:hAnsi="Arial"/>
          <w:b/>
          <w:bCs/>
          <w:color w:val="000000"/>
          <w:sz w:val="22"/>
          <w:szCs w:val="22"/>
        </w:rPr>
        <w:t xml:space="preserve">Yellow RPMs</w:t>
      </w:r>
      <w:r>
        <w:rPr>
          <w:rFonts w:ascii="Arial" w:cs="Arial" w:eastAsia="Arial" w:hAnsi="Arial"/>
          <w:color w:val="000000"/>
          <w:sz w:val="22"/>
          <w:szCs w:val="22"/>
        </w:rPr>
        <w:t xml:space="preserve">: facing correct-way traffic; combination of red/yellow RPM arrays creates a color-coded night guidance system even when lane markings are obscured by snow or water</w:t>
      </w:r>
    </w:p>
    <w:p>
      <w:pPr>
        <w:spacing w:before="120" w:after="0"/>
      </w:pPr>
    </w:p>
    <w:p>
      <w:pPr>
        <w:pStyle w:val="Heading3"/>
        <w:spacing w:before="200" w:after="80"/>
      </w:pPr>
      <w:r>
        <w:rPr>
          <w:rFonts w:ascii="Arial" w:cs="Arial" w:eastAsia="Arial" w:hAnsi="Arial"/>
          <w:b/>
          <w:bCs/>
          <w:color w:val="444444"/>
          <w:sz w:val="24"/>
          <w:szCs w:val="24"/>
        </w:rPr>
        <w:t xml:space="preserve">Traffic Signal Treatments</w:t>
      </w:r>
    </w:p>
    <w:p>
      <w:pPr>
        <w:pStyle w:val="ListParagraph"/>
        <w:numPr>
          <w:ilvl w:val="0"/>
          <w:numId w:val="2"/>
        </w:numPr>
        <w:spacing w:before="40" w:after="40"/>
      </w:pPr>
      <w:r>
        <w:rPr>
          <w:rFonts w:ascii="Arial" w:cs="Arial" w:eastAsia="Arial" w:hAnsi="Arial"/>
          <w:b/>
          <w:bCs/>
          <w:color w:val="000000"/>
          <w:sz w:val="22"/>
          <w:szCs w:val="22"/>
        </w:rPr>
        <w:t xml:space="preserve">Green arrow preferred</w:t>
      </w:r>
      <w:r>
        <w:rPr>
          <w:rFonts w:ascii="Arial" w:cs="Arial" w:eastAsia="Arial" w:hAnsi="Arial"/>
          <w:color w:val="000000"/>
          <w:sz w:val="22"/>
          <w:szCs w:val="22"/>
        </w:rPr>
        <w:t xml:space="preserve"> over circular green + No Right Turn sign for exclusive right-turn lanes — eliminates ambiguity about permitted movements; particularly important at SPDIs and DDIs where crossing movements are unconventional</w:t>
      </w:r>
    </w:p>
    <w:p>
      <w:pPr>
        <w:pStyle w:val="ListParagraph"/>
        <w:numPr>
          <w:ilvl w:val="0"/>
          <w:numId w:val="2"/>
        </w:numPr>
        <w:spacing w:before="40" w:after="40"/>
      </w:pPr>
      <w:r>
        <w:rPr>
          <w:rFonts w:ascii="Arial" w:cs="Arial" w:eastAsia="Arial" w:hAnsi="Arial"/>
          <w:color w:val="000000"/>
          <w:sz w:val="22"/>
          <w:szCs w:val="22"/>
        </w:rPr>
        <w:t xml:space="preserve">Turn prohibition signs at expressway intersections must be </w:t>
      </w:r>
      <w:r>
        <w:rPr>
          <w:rFonts w:ascii="Arial" w:cs="Arial" w:eastAsia="Arial" w:hAnsi="Arial"/>
          <w:b/>
          <w:bCs/>
          <w:color w:val="000000"/>
          <w:sz w:val="22"/>
          <w:szCs w:val="22"/>
        </w:rPr>
        <w:t xml:space="preserve">adjacent to signal heads</w:t>
      </w:r>
      <w:r>
        <w:rPr>
          <w:rFonts w:ascii="Arial" w:cs="Arial" w:eastAsia="Arial" w:hAnsi="Arial"/>
          <w:color w:val="000000"/>
          <w:sz w:val="22"/>
          <w:szCs w:val="22"/>
        </w:rPr>
        <w:t xml:space="preserve">, not freestanding — ensures the sign is in the driver's visual field at the moment of decision</w:t>
      </w:r>
    </w:p>
    <w:p>
      <w:pPr>
        <w:spacing w:before="100" w:after="0"/>
      </w:pPr>
    </w:p>
    <w:p>
      <w:pPr>
        <w:pBdr>
          <w:left w:val="single" w:color="2E6DA4" w:sz="16" w:space="6"/>
        </w:pBdr>
        <w:shd w:fill="D6E4F0" w:val="clear"/>
        <w:spacing w:before="120" w:after="120"/>
        <w:ind w:left="360" w:right="360"/>
      </w:pPr>
      <w:r>
        <w:rPr>
          <w:rFonts w:ascii="Arial" w:cs="Arial" w:eastAsia="Arial" w:hAnsi="Arial"/>
          <w:i/>
          <w:iCs/>
          <w:color w:val="1B3A6B"/>
          <w:sz w:val="22"/>
          <w:szCs w:val="22"/>
        </w:rPr>
        <w:t xml:space="preserve">Virginia Action: VDOT should conduct a systematic TCD audit of all high-risk ramp terminals identified through the data analysis in Part I. The audit checklist should verify: DNE sign count (≥2 per ramp), first sign distance from stop line (≤75 ft), WW sign presence at 125 ft and 350 ft, RPM color and condition, and pavement arrow presence. This audit alone typically identifies 30–40% of sites where low-cost improvements can be made immediately.</w:t>
      </w:r>
    </w:p>
    <w:p>
      <w:pPr>
        <w:spacing w:before="120" w:after="0"/>
      </w:pPr>
    </w:p>
    <w:p>
      <w:pPr>
        <w:pStyle w:val="Heading2"/>
        <w:spacing w:before="280" w:after="120"/>
      </w:pPr>
      <w:bookmarkStart w:name="e2-geometry" w:id="10"/>
      <w:r>
        <w:rPr>
          <w:rFonts w:ascii="Arial" w:cs="Arial" w:eastAsia="Arial" w:hAnsi="Arial"/>
          <w:b/>
          <w:bCs/>
          <w:color w:val="2E6DA4"/>
          <w:sz w:val="26"/>
          <w:szCs w:val="26"/>
        </w:rPr>
        <w:t xml:space="preserve">E2: Engineering — Geometric Design</w:t>
      </w:r>
      <w:bookmarkEnd w:id="10"/>
    </w:p>
    <w:p>
      <w:pPr>
        <w:spacing w:before="80" w:after="80"/>
        <w:jc w:val="both"/>
      </w:pPr>
      <w:r>
        <w:rPr>
          <w:rFonts w:ascii="Arial" w:cs="Arial" w:eastAsia="Arial" w:hAnsi="Arial"/>
          <w:color w:val="000000"/>
          <w:sz w:val="22"/>
          <w:szCs w:val="22"/>
        </w:rPr>
        <w:t xml:space="preserve">Geometric countermeasures address the </w:t>
      </w:r>
      <w:r>
        <w:rPr>
          <w:rFonts w:ascii="Arial" w:cs="Arial" w:eastAsia="Arial" w:hAnsi="Arial"/>
          <w:b/>
          <w:bCs/>
          <w:color w:val="000000"/>
          <w:sz w:val="22"/>
          <w:szCs w:val="22"/>
        </w:rPr>
        <w:t xml:space="preserve">physical infrastructure</w:t>
      </w:r>
      <w:r>
        <w:rPr>
          <w:rFonts w:ascii="Arial" w:cs="Arial" w:eastAsia="Arial" w:hAnsi="Arial"/>
          <w:color w:val="000000"/>
          <w:sz w:val="22"/>
          <w:szCs w:val="22"/>
        </w:rPr>
        <w:t xml:space="preserve"> that creates driver confusion. While more costly than TCD improvements, they produce the highest long-term effectiveness because they make wrong-way entry physically difficult or obviously wrong. FHWA research identifies adjacent parclo ramp pairs (entrance and exit ramp terminals within 150 ft) as the single strongest geometric predictor of WWD risk.</w:t>
      </w:r>
    </w:p>
    <w:p>
      <w:pPr>
        <w:spacing w:before="80" w:after="0"/>
      </w:pPr>
    </w:p>
    <w:p>
      <w:pPr>
        <w:pStyle w:val="Heading3"/>
        <w:spacing w:before="200" w:after="80"/>
      </w:pPr>
      <w:r>
        <w:rPr>
          <w:rFonts w:ascii="Arial" w:cs="Arial" w:eastAsia="Arial" w:hAnsi="Arial"/>
          <w:b/>
          <w:bCs/>
          <w:color w:val="444444"/>
          <w:sz w:val="24"/>
          <w:szCs w:val="24"/>
        </w:rPr>
        <w:t xml:space="preserve">High-Risk Geometric Conditions and Remedies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Feature</w:t>
            </w:r>
          </w:p>
        </w:tc>
        <w:tc>
          <w:tcPr>
            <w:tcW w:type="dxa" w:w="2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Countermeasure</w:t>
            </w:r>
          </w:p>
        </w:tc>
        <w:tc>
          <w:tcPr>
            <w:tcW w:type="dxa" w:w="45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Rationale</w:t>
            </w:r>
          </w:p>
        </w:tc>
      </w:tr>
      <w:tr>
        <w:tc>
          <w:tcPr>
            <w:tcW w:type="dxa" w:w="24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Adjacent parclo ramp pairs</w:t>
            </w:r>
            <w:r>
              <w:rPr>
                <w:rFonts w:ascii="Arial" w:cs="Arial" w:eastAsia="Arial" w:hAnsi="Arial"/>
                <w:color w:val="000000"/>
                <w:sz w:val="22"/>
                <w:szCs w:val="22"/>
              </w:rPr>
              <w:t xml:space="preserve">
entrance + exit terminals within 150 ft</w:t>
            </w:r>
          </w:p>
        </w:tc>
        <w:tc>
          <w:tcPr>
            <w:tcW w:type="dxa" w:w="24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Raised median or channelizer between ramp pair; Keep Right sign (R4-7); increase physical separation to &gt;150 ft where feasible</w:t>
            </w:r>
          </w:p>
        </w:tc>
        <w:tc>
          <w:tcPr>
            <w:tcW w:type="dxa" w:w="45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FHWA-HRT-22-115: co-located ramp pairs are the #1 geometric WWD predictor. Ramp terminal spacing &lt;150 ft creates visual ambiguity. B/C ratio: 2.1:1. VTRC 2025 confirmed parclo type is highest-risk in Virginia network.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Traversable (flush/grass) median</w:t>
            </w:r>
            <w:r>
              <w:rPr>
                <w:rFonts w:ascii="Arial" w:cs="Arial" w:eastAsia="Arial" w:hAnsi="Arial"/>
                <w:color w:val="000000"/>
                <w:sz w:val="22"/>
                <w:szCs w:val="22"/>
              </w:rPr>
              <w:t xml:space="preserve">
between opposing ramp terminals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Replace with raised concrete curb (≥6 in) or flexible delineator posts; minimum non-traversable barrier between exit and entrance ramp noses</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Traversable medians allow median-crossover WWD entry — where driver enters from the crossroad side without using the ramp. Raised non-traversable median on crossroad is documented as one of the highest-impact geometric countermeasures. B/C ratio: 1.5:1.</w:t>
            </w:r>
          </w:p>
        </w:tc>
      </w:tr>
      <w:tr>
        <w:tc>
          <w:tcPr>
            <w:tcW w:type="dxa" w:w="24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Scissors channelization</w:t>
            </w:r>
            <w:r>
              <w:rPr>
                <w:rFonts w:ascii="Arial" w:cs="Arial" w:eastAsia="Arial" w:hAnsi="Arial"/>
                <w:color w:val="000000"/>
                <w:sz w:val="22"/>
                <w:szCs w:val="22"/>
              </w:rPr>
              <w:t xml:space="preserve">
at ramp terminal</w:t>
            </w:r>
          </w:p>
        </w:tc>
        <w:tc>
          <w:tcPr>
            <w:tcW w:type="dxa" w:w="24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Remove scissors configuration; replace with single directional island with clear exit-only throat; consult AASHTO Green Book Section 3.4</w:t>
            </w:r>
          </w:p>
        </w:tc>
        <w:tc>
          <w:tcPr>
            <w:tcW w:type="dxa" w:w="45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FHWA-ICT-14-010 explicitly designates scissors channelization as </w:t>
            </w:r>
            <w:r>
              <w:rPr>
                <w:rFonts w:ascii="Arial" w:cs="Arial" w:eastAsia="Arial" w:hAnsi="Arial"/>
                <w:b/>
                <w:bCs/>
                <w:color w:val="000000"/>
                <w:sz w:val="22"/>
                <w:szCs w:val="22"/>
              </w:rPr>
              <w:t xml:space="preserve">"actively dangerous"</w:t>
            </w:r>
            <w:r>
              <w:rPr>
                <w:rFonts w:ascii="Arial" w:cs="Arial" w:eastAsia="Arial" w:hAnsi="Arial"/>
                <w:color w:val="000000"/>
                <w:sz w:val="22"/>
                <w:szCs w:val="22"/>
              </w:rPr>
              <w:t xml:space="preserve"> for WWD — it creates a visually balanced entry/exit that is indistinguishable to an impaired or unfamiliar driver. This is a remove/redesign priority.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Two-way frontage road</w:t>
            </w:r>
            <w:r>
              <w:rPr>
                <w:rFonts w:ascii="Arial" w:cs="Arial" w:eastAsia="Arial" w:hAnsi="Arial"/>
                <w:color w:val="000000"/>
                <w:sz w:val="22"/>
                <w:szCs w:val="22"/>
              </w:rPr>
              <w:t xml:space="preserve">
adjacent to exit ramps (multiple driveways)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Convert to one-way frontage where feasible; add DNE at every connection to the one-way segment; right angle to two-way (vs. acute to one-way)</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Two-way frontage roads with multiple driveway access points are the highest-risk frontage configuration. Acute angle to one-way frontage is the favorable geometry. Diamond with two-way frontage is the most dangerous diamond variant per FHWA research.</w:t>
            </w:r>
          </w:p>
        </w:tc>
      </w:tr>
      <w:tr>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Large corner radius (&gt;40 ft)</w:t>
            </w:r>
            <w:r>
              <w:rPr>
                <w:rFonts w:ascii="Arial" w:cs="Arial" w:eastAsia="Arial" w:hAnsi="Arial"/>
                <w:color w:val="000000"/>
                <w:sz w:val="22"/>
                <w:szCs w:val="22"/>
              </w:rPr>
              <w:t xml:space="preserve">
at ramp terminal left edge</w:t>
            </w:r>
          </w:p>
        </w:tc>
        <w:tc>
          <w:tcPr>
            <w:tcW w:type="dxa" w:w="24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Add raised pavement markers, rumble strips, or delineators to narrow effective entry width; reduce design radius at left edge to 40 ft or less</w:t>
            </w:r>
          </w:p>
        </w:tc>
        <w:tc>
          <w:tcPr>
            <w:tcW w:type="dxa" w:w="45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Large corner radii allow inadvertent wrong-way entry without obvious physical resistance — driver can drift onto the ramp without feeling they have made a distinct turn. B/C ratio: 1.2:1. Delineators are the low-cost interim fix.</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Left-side exit ramps</w:t>
            </w:r>
            <w:r>
              <w:rPr>
                <w:rFonts w:ascii="Arial" w:cs="Arial" w:eastAsia="Arial" w:hAnsi="Arial"/>
                <w:color w:val="000000"/>
                <w:sz w:val="22"/>
                <w:szCs w:val="22"/>
              </w:rPr>
              <w:t xml:space="preserve">
(departure from left lane)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Geometric redesign as long-term priority; interim: enhanced signing on both left and right sides; additional lighting; consider median barrier to visually separate from mainline</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Left-side exits remove the conventional cue that exit ramps are always to the right. FHWA identifies these as high-confusion locations, particularly for unfamiliar drivers. Interim signing must cover both left and right sight lines because normal sign placement assumptions are reversed.</w:t>
            </w:r>
          </w:p>
        </w:tc>
      </w:tr>
    </w:tbl>
    <w:p>
      <w:pPr>
        <w:spacing w:before="80" w:after="0"/>
      </w:pPr>
    </w:p>
    <w:p>
      <w:pPr>
        <w:spacing w:before="80" w:after="80"/>
        <w:jc w:val="both"/>
      </w:pPr>
      <w:r>
        <w:rPr>
          <w:rFonts w:ascii="Arial" w:cs="Arial" w:eastAsia="Arial" w:hAnsi="Arial"/>
          <w:i/>
          <w:iCs/>
          <w:color w:val="444444"/>
          <w:sz w:val="20"/>
          <w:szCs w:val="20"/>
        </w:rPr>
        <w:t xml:space="preserve">Table 3. High-risk geometric conditions and countermeasures. B/C ratios from FHWA-HRT-22-115. Remove/redesign items should be flagged for capital programming.</w:t>
      </w:r>
    </w:p>
    <w:p>
      <w:pPr>
        <w:spacing w:before="100" w:after="0"/>
      </w:pPr>
    </w:p>
    <w:p>
      <w:pPr>
        <w:pStyle w:val="Heading3"/>
        <w:spacing w:before="200" w:after="80"/>
      </w:pPr>
      <w:r>
        <w:rPr>
          <w:rFonts w:ascii="Arial" w:cs="Arial" w:eastAsia="Arial" w:hAnsi="Arial"/>
          <w:b/>
          <w:bCs/>
          <w:color w:val="444444"/>
          <w:sz w:val="24"/>
          <w:szCs w:val="24"/>
        </w:rPr>
        <w:t xml:space="preserve">Sight Distance and Lighting</w:t>
      </w:r>
    </w:p>
    <w:p>
      <w:pPr>
        <w:spacing w:before="80" w:after="80"/>
        <w:jc w:val="both"/>
      </w:pPr>
      <w:r>
        <w:rPr>
          <w:rFonts w:ascii="Arial" w:cs="Arial" w:eastAsia="Arial" w:hAnsi="Arial"/>
          <w:color w:val="000000"/>
          <w:sz w:val="22"/>
          <w:szCs w:val="22"/>
        </w:rPr>
        <w:t xml:space="preserve">Lighting is a critical but often overlooked geometric countermeasure. With ~60% of WWD events occurring between midnight and 6:00 AM (FHWA data), ramp terminal lighting directly governs countermeasure effectiveness — a DNE sign that cannot be seen in the dark provides no protection. IES RP-8 standards for freeway interchanges should be the target for all exit ramp terminals at high-risk locations.</w:t>
      </w:r>
    </w:p>
    <w:p>
      <w:pPr>
        <w:spacing w:before="60" w:after="0"/>
      </w:pPr>
    </w:p>
    <w:p>
      <w:pPr>
        <w:pStyle w:val="ListParagraph"/>
        <w:numPr>
          <w:ilvl w:val="0"/>
          <w:numId w:val="2"/>
        </w:numPr>
        <w:spacing w:before="40" w:after="40"/>
      </w:pPr>
      <w:r>
        <w:rPr>
          <w:rFonts w:ascii="Arial" w:cs="Arial" w:eastAsia="Arial" w:hAnsi="Arial"/>
          <w:color w:val="000000"/>
          <w:sz w:val="22"/>
          <w:szCs w:val="22"/>
        </w:rPr>
        <w:t xml:space="preserve">Maintain open sight distance along full ramp length — drivers must be able to see DNE/WW signs from the point of wrong-way entry decision</w:t>
      </w:r>
    </w:p>
    <w:p>
      <w:pPr>
        <w:pStyle w:val="ListParagraph"/>
        <w:numPr>
          <w:ilvl w:val="0"/>
          <w:numId w:val="2"/>
        </w:numPr>
        <w:spacing w:before="40" w:after="40"/>
      </w:pPr>
      <w:r>
        <w:rPr>
          <w:rFonts w:ascii="Arial" w:cs="Arial" w:eastAsia="Arial" w:hAnsi="Arial"/>
          <w:color w:val="000000"/>
          <w:sz w:val="22"/>
          <w:szCs w:val="22"/>
        </w:rPr>
        <w:t xml:space="preserve">Uniform lighting at both entrance AND exit ramps — asymmetric lighting (e.g., only the entrance ramp lit) creates a visual gradient that makes the unlit exit ramp appear more inviting to an impaired driver</w:t>
      </w:r>
    </w:p>
    <w:p>
      <w:pPr>
        <w:pStyle w:val="ListParagraph"/>
        <w:numPr>
          <w:ilvl w:val="0"/>
          <w:numId w:val="2"/>
        </w:numPr>
        <w:spacing w:before="40" w:after="40"/>
      </w:pPr>
      <w:r>
        <w:rPr>
          <w:rFonts w:ascii="Arial" w:cs="Arial" w:eastAsia="Arial" w:hAnsi="Arial"/>
          <w:color w:val="000000"/>
          <w:sz w:val="22"/>
          <w:szCs w:val="22"/>
        </w:rPr>
        <w:t xml:space="preserve">At parclo stop lines: design so driver sees 50–60% of the intersection beyond the stop line — premature blocking of sight distance increases confusion</w:t>
      </w:r>
    </w:p>
    <w:p>
      <w:pPr>
        <w:pStyle w:val="ListParagraph"/>
        <w:numPr>
          <w:ilvl w:val="0"/>
          <w:numId w:val="2"/>
        </w:numPr>
        <w:spacing w:before="40" w:after="40"/>
      </w:pPr>
      <w:r>
        <w:rPr>
          <w:rFonts w:ascii="Arial" w:cs="Arial" w:eastAsia="Arial" w:hAnsi="Arial"/>
          <w:b/>
          <w:bCs/>
          <w:color w:val="000000"/>
          <w:sz w:val="22"/>
          <w:szCs w:val="22"/>
        </w:rPr>
        <w:t xml:space="preserve">Avoid</w:t>
      </w:r>
      <w:r>
        <w:rPr>
          <w:rFonts w:ascii="Arial" w:cs="Arial" w:eastAsia="Arial" w:hAnsi="Arial"/>
          <w:color w:val="000000"/>
          <w:sz w:val="22"/>
          <w:szCs w:val="22"/>
        </w:rPr>
        <w:t xml:space="preserve">: median barriers that block a driver's view across to the entrance ramp from the exit ramp (visual separation is protective)</w:t>
      </w:r>
    </w:p>
    <w:p>
      <w:pPr>
        <w:pStyle w:val="ListParagraph"/>
        <w:numPr>
          <w:ilvl w:val="0"/>
          <w:numId w:val="2"/>
        </w:numPr>
        <w:spacing w:before="40" w:after="40"/>
      </w:pPr>
      <w:r>
        <w:rPr>
          <w:rFonts w:ascii="Arial" w:cs="Arial" w:eastAsia="Arial" w:hAnsi="Arial"/>
          <w:b/>
          <w:bCs/>
          <w:color w:val="000000"/>
          <w:sz w:val="22"/>
          <w:szCs w:val="22"/>
        </w:rPr>
        <w:t xml:space="preserve">Avoid</w:t>
      </w:r>
      <w:r>
        <w:rPr>
          <w:rFonts w:ascii="Arial" w:cs="Arial" w:eastAsia="Arial" w:hAnsi="Arial"/>
          <w:color w:val="000000"/>
          <w:sz w:val="22"/>
          <w:szCs w:val="22"/>
        </w:rPr>
        <w:t xml:space="preserve">: grade differentials between parallel ramps and the crossroad that obscure sign visibility from below</w:t>
      </w:r>
    </w:p>
    <w:p>
      <w:pPr>
        <w:spacing w:before="100" w:after="0"/>
      </w:pPr>
    </w:p>
    <w:p>
      <w:pPr>
        <w:pStyle w:val="Heading3"/>
        <w:spacing w:before="200" w:after="80"/>
      </w:pPr>
      <w:r>
        <w:rPr>
          <w:rFonts w:ascii="Arial" w:cs="Arial" w:eastAsia="Arial" w:hAnsi="Arial"/>
          <w:b/>
          <w:bCs/>
          <w:color w:val="444444"/>
          <w:sz w:val="24"/>
          <w:szCs w:val="24"/>
        </w:rPr>
        <w:t xml:space="preserve">Interchange-Type Specific Guidance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81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 Geometric Countermeasures</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PCL
(Parclo)</w:t>
            </w:r>
          </w:p>
        </w:tc>
        <w:tc>
          <w:tcPr>
            <w:tcW w:type="dxa" w:w="8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Keep Right (R4-7) at median between ramp pairs; raised median/channelizer between loop and outer ramp pair; minimum 50 ft between adjacent ramp terminals; 4-quadrant: 200 ft separation from gore to controlled terminal; DNE on back of exit signs facing loop ramp drivers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SDI
(Diamond)</w:t>
            </w:r>
          </w:p>
        </w:tc>
        <w:tc>
          <w:tcPr>
            <w:tcW w:type="dxa" w:w="8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Add channelizing island + short corner radius at undivided crossroad ramp terminals; raised median on divided crossroad; acute angle to one-way frontage road</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DFR
(Diamond + Frontage)</w:t>
            </w:r>
          </w:p>
        </w:tc>
        <w:tc>
          <w:tcPr>
            <w:tcW w:type="dxa" w:w="8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Acute angle to one-way frontage (favorable) / right angle to two-way frontage; two-way frontage with multiple driveways = highest-risk configuration, prioritize one-way conversion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SPDI
(Single Point)</w:t>
            </w:r>
          </w:p>
        </w:tc>
        <w:tc>
          <w:tcPr>
            <w:tcW w:type="dxa" w:w="8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Centralized signal is the primary confusion point; ensure green arrow (not circular green) for exclusive movements; all approaches need clear one-way designation; RPMs throughout intersection</w:t>
            </w:r>
          </w:p>
        </w:tc>
      </w:tr>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DDI
(Diverging Diamond)</w:t>
            </w:r>
          </w:p>
        </w:tc>
        <w:tc>
          <w:tcPr>
            <w:tcW w:type="dxa" w:w="81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Geometry provides inherent separation, but signing is critical in transition zones; enhanced pavement markings in crossover sections; RPMs throughout; temporary construction-zone signing during any lane reconfiguration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FFI
(Freeway-to-Freeway)</w:t>
            </w:r>
          </w:p>
        </w:tc>
        <w:tc>
          <w:tcPr>
            <w:tcW w:type="dxa" w:w="81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Multi-lane flyovers are high-speed, high-consequence decision points; overhead CMSs required at all major bifurcation points; ITS detection + alert pipeline is warranted at all FFI ramps</w:t>
            </w:r>
          </w:p>
        </w:tc>
      </w:tr>
    </w:tbl>
    <w:p>
      <w:pPr>
        <w:spacing w:before="80" w:after="0"/>
      </w:pPr>
    </w:p>
    <w:p>
      <w:pPr>
        <w:spacing w:before="80" w:after="80"/>
        <w:jc w:val="both"/>
      </w:pPr>
      <w:r>
        <w:rPr>
          <w:rFonts w:ascii="Arial" w:cs="Arial" w:eastAsia="Arial" w:hAnsi="Arial"/>
          <w:i/>
          <w:iCs/>
          <w:color w:val="444444"/>
          <w:sz w:val="20"/>
          <w:szCs w:val="20"/>
        </w:rPr>
        <w:t xml:space="preserve">Table 4. Interchange-type specific geometric countermeasure priorities. PCL (Parclo) is the highest-risk type per FHWA and Virginia data.</w:t>
      </w:r>
    </w:p>
    <w:p>
      <w:r>
        <w:br w:type="page"/>
      </w:r>
    </w:p>
    <w:p>
      <w:pPr>
        <w:pStyle w:val="Heading2"/>
        <w:spacing w:before="280" w:after="120"/>
      </w:pPr>
      <w:bookmarkStart w:name="e3-its" w:id="11"/>
      <w:r>
        <w:rPr>
          <w:rFonts w:ascii="Arial" w:cs="Arial" w:eastAsia="Arial" w:hAnsi="Arial"/>
          <w:b/>
          <w:bCs/>
          <w:color w:val="2E6DA4"/>
          <w:sz w:val="26"/>
          <w:szCs w:val="26"/>
        </w:rPr>
        <w:t xml:space="preserve">E3: Engineering — Intelligent Transportation Systems (ITS)</w:t>
      </w:r>
      <w:bookmarkEnd w:id="11"/>
    </w:p>
    <w:p>
      <w:pPr>
        <w:spacing w:before="80" w:after="80"/>
        <w:jc w:val="both"/>
      </w:pPr>
      <w:r>
        <w:rPr>
          <w:rFonts w:ascii="Arial" w:cs="Arial" w:eastAsia="Arial" w:hAnsi="Arial"/>
          <w:color w:val="000000"/>
          <w:sz w:val="22"/>
          <w:szCs w:val="22"/>
        </w:rPr>
        <w:t xml:space="preserve">ITS countermeasures are warranted at </w:t>
      </w:r>
      <w:r>
        <w:rPr>
          <w:rFonts w:ascii="Arial" w:cs="Arial" w:eastAsia="Arial" w:hAnsi="Arial"/>
          <w:b/>
          <w:bCs/>
          <w:color w:val="000000"/>
          <w:sz w:val="22"/>
          <w:szCs w:val="22"/>
        </w:rPr>
        <w:t xml:space="preserve">High and Critical risk sites</w:t>
      </w:r>
      <w:r>
        <w:rPr>
          <w:rFonts w:ascii="Arial" w:cs="Arial" w:eastAsia="Arial" w:hAnsi="Arial"/>
          <w:color w:val="000000"/>
          <w:sz w:val="22"/>
          <w:szCs w:val="22"/>
        </w:rPr>
        <w:t xml:space="preserve"> — those with confirmed crash history or very high risk scores. While more expensive than TCD improvements, ITS provides real-time detection and warning that TCDs cannot: a driver who has already ignored the DNE and WW signs will not see a third sign, but they will see an activated LED alert or receive a warning from a law enforcement intercept triggered by automated detection.</w:t>
      </w:r>
    </w:p>
    <w:p>
      <w:pPr>
        <w:spacing w:before="80" w:after="0"/>
      </w:pPr>
    </w:p>
    <w:p>
      <w:pPr>
        <w:pStyle w:val="Heading3"/>
        <w:spacing w:before="200" w:after="80"/>
      </w:pPr>
      <w:r>
        <w:rPr>
          <w:rFonts w:ascii="Arial" w:cs="Arial" w:eastAsia="Arial" w:hAnsi="Arial"/>
          <w:b/>
          <w:bCs/>
          <w:color w:val="444444"/>
          <w:sz w:val="24"/>
          <w:szCs w:val="24"/>
        </w:rPr>
        <w:t xml:space="preserve">Detection Technology Selection Guide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000"/>
        <w:gridCol w:w="1000"/>
        <w:gridCol w:w="5460"/>
      </w:tblGrid>
      <w:tr>
        <w:trPr>
          <w:tblHeader/>
        </w:trPr>
        <w:tc>
          <w:tcPr>
            <w:tcW w:type="dxa" w:w="14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15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Placement</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1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w:t>
            </w:r>
          </w:p>
        </w:tc>
        <w:tc>
          <w:tcPr>
            <w:tcW w:type="dxa" w:w="54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Selection Criteria &amp; Data Basis</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Inductive Loop Detectors (ILD)</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In-pavement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Excellent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w:t>
            </w:r>
          </w:p>
        </w:tc>
        <w:tc>
          <w:tcPr>
            <w:tcW w:type="dxa" w:w="5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All-weather; long track record in Virginia highway infrastructure. Requires lane closure for installation/maintenance. </w:t>
            </w:r>
            <w:r>
              <w:rPr>
                <w:rFonts w:ascii="Arial" w:cs="Arial" w:eastAsia="Arial" w:hAnsi="Arial"/>
                <w:b/>
                <w:bCs/>
                <w:color w:val="000000"/>
                <w:sz w:val="22"/>
                <w:szCs w:val="22"/>
              </w:rPr>
              <w:t xml:space="preserve">Best for:</w:t>
            </w:r>
            <w:r>
              <w:rPr>
                <w:rFonts w:ascii="Arial" w:cs="Arial" w:eastAsia="Arial" w:hAnsi="Arial"/>
                <w:color w:val="000000"/>
                <w:sz w:val="22"/>
                <w:szCs w:val="22"/>
              </w:rPr>
              <w:t xml:space="preserve"> locations with available maintenance windows and where weather reliability is critical (mountain/valley corridors with ice/rain)</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Magnetic Sensors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≥50 ft from stop line
≥70 ft from crosswalk</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Very Good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Low–Med</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Best for:</w:t>
            </w:r>
            <w:r>
              <w:rPr>
                <w:rFonts w:ascii="Arial" w:cs="Arial" w:eastAsia="Arial" w:hAnsi="Arial"/>
                <w:color w:val="000000"/>
                <w:sz w:val="22"/>
                <w:szCs w:val="22"/>
              </w:rPr>
              <w:t xml:space="preserve"> urban high-risk ramps where lane closures are difficult. Lower maintenance than ILD. Position requirement (≥50 ft from stop line) must be verified against each ramp geometry to confirm sensor placement feasibility</w:t>
            </w:r>
          </w:p>
        </w:tc>
      </w:tr>
      <w:tr>
        <w:tc>
          <w:tcPr>
            <w:tcW w:type="dxa" w:w="1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Video Image Processors (VIP)</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Overhead camera ≥40 ft height</w:t>
            </w:r>
          </w:p>
        </w:tc>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Good</w:t>
            </w:r>
          </w:p>
        </w:tc>
        <w:tc>
          <w:tcPr>
            <w:tcW w:type="dxa" w:w="1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Mod–High</w:t>
            </w:r>
          </w:p>
        </w:tc>
        <w:tc>
          <w:tcPr>
            <w:tcW w:type="dxa" w:w="54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Best for:</w:t>
            </w:r>
            <w:r>
              <w:rPr>
                <w:rFonts w:ascii="Arial" w:cs="Arial" w:eastAsia="Arial" w:hAnsi="Arial"/>
                <w:color w:val="000000"/>
                <w:sz w:val="22"/>
                <w:szCs w:val="22"/>
              </w:rPr>
              <w:t xml:space="preserve"> sites where CCTV is already deployed (shared infrastructure). Accuracy degrades in low-light, fog, or shadow. </w:t>
            </w:r>
            <w:r>
              <w:rPr>
                <w:rFonts w:ascii="Arial" w:cs="Arial" w:eastAsia="Arial" w:hAnsi="Arial"/>
                <w:b/>
                <w:bCs/>
                <w:color w:val="000000"/>
                <w:sz w:val="22"/>
                <w:szCs w:val="22"/>
              </w:rPr>
              <w:t xml:space="preserve">Pair with</w:t>
            </w:r>
            <w:r>
              <w:rPr>
                <w:rFonts w:ascii="Arial" w:cs="Arial" w:eastAsia="Arial" w:hAnsi="Arial"/>
                <w:color w:val="000000"/>
                <w:sz w:val="22"/>
                <w:szCs w:val="22"/>
              </w:rPr>
              <w:t xml:space="preserve"> a primary sensor (ILD/magnetic) for detection; use VIP for TMC verification step in the 4-step pipeline</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Microwave Radar</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Roadside/overhead ≥40 ft from terminal for 12-ft lane</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Very Good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Low</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Best for:</w:t>
            </w:r>
            <w:r>
              <w:rPr>
                <w:rFonts w:ascii="Arial" w:cs="Arial" w:eastAsia="Arial" w:hAnsi="Arial"/>
                <w:color w:val="000000"/>
                <w:sz w:val="22"/>
                <w:szCs w:val="22"/>
              </w:rPr>
              <w:t xml:space="preserve"> multi-lane exit ramps and high-speed freeway-to-freeway locations where a single sensor must cover multiple lanes simultaneously. Low maintenance. Does not require in-pavement installation. </w:t>
            </w:r>
            <w:r>
              <w:rPr>
                <w:rFonts w:ascii="Arial" w:cs="Arial" w:eastAsia="Arial" w:hAnsi="Arial"/>
                <w:b/>
                <w:bCs/>
                <w:color w:val="000000"/>
                <w:sz w:val="22"/>
                <w:szCs w:val="22"/>
              </w:rPr>
              <w:t xml:space="preserve">Recommended default</w:t>
            </w:r>
            <w:r>
              <w:rPr>
                <w:rFonts w:ascii="Arial" w:cs="Arial" w:eastAsia="Arial" w:hAnsi="Arial"/>
                <w:color w:val="000000"/>
                <w:sz w:val="22"/>
                <w:szCs w:val="22"/>
              </w:rPr>
              <w:t xml:space="preserve"> for new ITS deployments on Virginia interstates</w:t>
            </w:r>
          </w:p>
        </w:tc>
      </w:tr>
    </w:tbl>
    <w:p>
      <w:pPr>
        <w:spacing w:before="80" w:after="0"/>
      </w:pPr>
    </w:p>
    <w:p>
      <w:pPr>
        <w:spacing w:before="80" w:after="80"/>
        <w:jc w:val="both"/>
      </w:pPr>
      <w:r>
        <w:rPr>
          <w:rFonts w:ascii="Arial" w:cs="Arial" w:eastAsia="Arial" w:hAnsi="Arial"/>
          <w:i/>
          <w:iCs/>
          <w:color w:val="444444"/>
          <w:sz w:val="20"/>
          <w:szCs w:val="20"/>
        </w:rPr>
        <w:t xml:space="preserve">Table 5. ITS detection technology comparison for Virginia WWD applications. Radar is recommended as the default for new installations; ILD or magnetic for high-priority sites where redundancy is needed.</w:t>
      </w:r>
    </w:p>
    <w:p>
      <w:pPr>
        <w:spacing w:before="100" w:after="0"/>
      </w:pPr>
    </w:p>
    <w:p>
      <w:pPr>
        <w:pStyle w:val="Heading3"/>
        <w:spacing w:before="200" w:after="80"/>
      </w:pPr>
      <w:r>
        <w:rPr>
          <w:rFonts w:ascii="Arial" w:cs="Arial" w:eastAsia="Arial" w:hAnsi="Arial"/>
          <w:b/>
          <w:bCs/>
          <w:color w:val="444444"/>
          <w:sz w:val="24"/>
          <w:szCs w:val="24"/>
        </w:rPr>
        <w:t xml:space="preserve">Warning and Response Devices</w:t>
      </w:r>
    </w:p>
    <w:p>
      <w:pPr>
        <w:pStyle w:val="ListParagraph"/>
        <w:numPr>
          <w:ilvl w:val="0"/>
          <w:numId w:val="2"/>
        </w:numPr>
        <w:spacing w:before="40" w:after="40"/>
      </w:pPr>
      <w:r>
        <w:rPr>
          <w:rFonts w:ascii="Arial" w:cs="Arial" w:eastAsia="Arial" w:hAnsi="Arial"/>
          <w:b/>
          <w:bCs/>
          <w:color w:val="000000"/>
          <w:sz w:val="22"/>
          <w:szCs w:val="22"/>
        </w:rPr>
        <w:t xml:space="preserve">LED Activated Wrong-Way Signs</w:t>
      </w:r>
      <w:r>
        <w:rPr>
          <w:rFonts w:ascii="Arial" w:cs="Arial" w:eastAsia="Arial" w:hAnsi="Arial"/>
          <w:color w:val="000000"/>
          <w:sz w:val="22"/>
          <w:szCs w:val="22"/>
        </w:rPr>
        <w:t xml:space="preserve">: mount at ramp terminal; activate on detection trigger. Supplement static DNE/WW signs at night when retroreflectivity of static signs is the only illumination. LEDs provide active attention capture</w:t>
      </w:r>
    </w:p>
    <w:p>
      <w:pPr>
        <w:pStyle w:val="ListParagraph"/>
        <w:numPr>
          <w:ilvl w:val="0"/>
          <w:numId w:val="2"/>
        </w:numPr>
        <w:spacing w:before="40" w:after="40"/>
      </w:pPr>
      <w:r>
        <w:rPr>
          <w:rFonts w:ascii="Arial" w:cs="Arial" w:eastAsia="Arial" w:hAnsi="Arial"/>
          <w:b/>
          <w:bCs/>
          <w:color w:val="000000"/>
          <w:sz w:val="22"/>
          <w:szCs w:val="22"/>
        </w:rPr>
        <w:t xml:space="preserve">Changeable Message Signs (CMS) — upstream on mainline:</w:t>
      </w:r>
    </w:p>
    <w:p>
      <w:pPr>
        <w:pStyle w:val="ListParagraph"/>
        <w:numPr>
          <w:ilvl w:val="1"/>
          <w:numId w:val="2"/>
        </w:numPr>
        <w:spacing w:before="40" w:after="40"/>
      </w:pPr>
      <w:r>
        <w:rPr>
          <w:rFonts w:ascii="Arial" w:cs="Arial" w:eastAsia="Arial" w:hAnsi="Arial"/>
          <w:i/>
          <w:iCs/>
          <w:color w:val="444444"/>
          <w:sz w:val="20"/>
          <w:szCs w:val="20"/>
        </w:rPr>
        <w:t xml:space="preserve">"Wrong Way Driver Reported — Use Extreme Caution"</w:t>
      </w:r>
      <w:r>
        <w:rPr>
          <w:rFonts w:ascii="Arial" w:cs="Arial" w:eastAsia="Arial" w:hAnsi="Arial"/>
          <w:color w:val="000000"/>
          <w:sz w:val="22"/>
          <w:szCs w:val="22"/>
        </w:rPr>
        <w:t xml:space="preserve"> (passive; maintains traffic flow)</w:t>
      </w:r>
    </w:p>
    <w:p>
      <w:pPr>
        <w:pStyle w:val="ListParagraph"/>
        <w:numPr>
          <w:ilvl w:val="1"/>
          <w:numId w:val="2"/>
        </w:numPr>
        <w:spacing w:before="40" w:after="40"/>
      </w:pPr>
      <w:r>
        <w:rPr>
          <w:rFonts w:ascii="Arial" w:cs="Arial" w:eastAsia="Arial" w:hAnsi="Arial"/>
          <w:i/>
          <w:iCs/>
          <w:color w:val="444444"/>
          <w:sz w:val="20"/>
          <w:szCs w:val="20"/>
        </w:rPr>
        <w:t xml:space="preserve">"All Traffic Move to Shoulder and Stop"</w:t>
      </w:r>
      <w:r>
        <w:rPr>
          <w:rFonts w:ascii="Arial" w:cs="Arial" w:eastAsia="Arial" w:hAnsi="Arial"/>
          <w:color w:val="000000"/>
          <w:sz w:val="22"/>
          <w:szCs w:val="22"/>
        </w:rPr>
        <w:t xml:space="preserve"> (active/directive; used for high-severity intercept when LEO is deploying spike strips)</w:t>
      </w:r>
    </w:p>
    <w:p>
      <w:pPr>
        <w:pStyle w:val="ListParagraph"/>
        <w:numPr>
          <w:ilvl w:val="0"/>
          <w:numId w:val="2"/>
        </w:numPr>
        <w:spacing w:before="40" w:after="40"/>
      </w:pPr>
      <w:r>
        <w:rPr>
          <w:rFonts w:ascii="Arial" w:cs="Arial" w:eastAsia="Arial" w:hAnsi="Arial"/>
          <w:b/>
          <w:bCs/>
          <w:color w:val="000000"/>
          <w:sz w:val="22"/>
          <w:szCs w:val="22"/>
        </w:rPr>
        <w:t xml:space="preserve">In-Pavement Warning Lights</w:t>
      </w:r>
      <w:r>
        <w:rPr>
          <w:rFonts w:ascii="Arial" w:cs="Arial" w:eastAsia="Arial" w:hAnsi="Arial"/>
          <w:color w:val="000000"/>
          <w:sz w:val="22"/>
          <w:szCs w:val="22"/>
        </w:rPr>
        <w:t xml:space="preserve">: embedded LED arrays at exit ramp terminal that activate on detection; provides a second visual cue orthogonal to signage for drivers with vision impairment or high ambient noise</w:t>
      </w:r>
    </w:p>
    <w:p>
      <w:pPr>
        <w:spacing w:before="100" w:after="0"/>
      </w:pPr>
    </w:p>
    <w:p>
      <w:pPr>
        <w:pStyle w:val="Heading3"/>
        <w:spacing w:before="200" w:after="80"/>
      </w:pPr>
      <w:r>
        <w:rPr>
          <w:rFonts w:ascii="Arial" w:cs="Arial" w:eastAsia="Arial" w:hAnsi="Arial"/>
          <w:b/>
          <w:bCs/>
          <w:color w:val="444444"/>
          <w:sz w:val="24"/>
          <w:szCs w:val="24"/>
        </w:rPr>
        <w:t xml:space="preserve">Detection-to-Response Pipeline (HCTRA Texas Model)</w:t>
      </w:r>
    </w:p>
    <w:p>
      <w:pPr>
        <w:spacing w:before="80" w:after="80"/>
        <w:jc w:val="both"/>
      </w:pPr>
      <w:r>
        <w:rPr>
          <w:rFonts w:ascii="Arial" w:cs="Arial" w:eastAsia="Arial" w:hAnsi="Arial"/>
          <w:color w:val="000000"/>
          <w:sz w:val="22"/>
          <w:szCs w:val="22"/>
        </w:rPr>
        <w:t xml:space="preserve">The Harris County Toll Road Authority (HCTRA) in Texas has implemented the most documented end-to-end WWD ITS response pipeline. Virginia should adapt this 4-step model for TMC-equipped corridors:</w:t>
      </w:r>
    </w:p>
    <w:p>
      <w:pPr>
        <w:spacing w:before="60" w:after="0"/>
      </w:pPr>
    </w:p>
    <w:p>
      <w:pPr>
        <w:pStyle w:val="ListParagraph"/>
        <w:numPr>
          <w:ilvl w:val="0"/>
          <w:numId w:val="3"/>
        </w:numPr>
        <w:spacing w:before="40" w:after="40"/>
      </w:pPr>
      <w:r>
        <w:rPr>
          <w:rFonts w:ascii="Arial" w:cs="Arial" w:eastAsia="Arial" w:hAnsi="Arial"/>
          <w:b/>
          <w:bCs/>
          <w:color w:val="000000"/>
          <w:sz w:val="22"/>
          <w:szCs w:val="22"/>
        </w:rPr>
        <w:t xml:space="preserve">DETECT</w:t>
      </w:r>
      <w:r>
        <w:rPr>
          <w:rFonts w:ascii="Arial" w:cs="Arial" w:eastAsia="Arial" w:hAnsi="Arial"/>
          <w:color w:val="000000"/>
          <w:sz w:val="22"/>
          <w:szCs w:val="22"/>
        </w:rPr>
        <w:t xml:space="preserve">: ITS sensor (ILD, magnetic, or radar) triggers alert at ramp terminal. LED Wrong-Way sign activates automatically. Alert pushed to TMC operator console in real time</w:t>
      </w:r>
    </w:p>
    <w:p>
      <w:pPr>
        <w:pStyle w:val="ListParagraph"/>
        <w:numPr>
          <w:ilvl w:val="0"/>
          <w:numId w:val="3"/>
        </w:numPr>
        <w:spacing w:before="40" w:after="40"/>
      </w:pPr>
      <w:r>
        <w:rPr>
          <w:rFonts w:ascii="Arial" w:cs="Arial" w:eastAsia="Arial" w:hAnsi="Arial"/>
          <w:b/>
          <w:bCs/>
          <w:color w:val="000000"/>
          <w:sz w:val="22"/>
          <w:szCs w:val="22"/>
        </w:rPr>
        <w:t xml:space="preserve">VERIFY</w:t>
      </w:r>
      <w:r>
        <w:rPr>
          <w:rFonts w:ascii="Arial" w:cs="Arial" w:eastAsia="Arial" w:hAnsi="Arial"/>
          <w:color w:val="000000"/>
          <w:sz w:val="22"/>
          <w:szCs w:val="22"/>
        </w:rPr>
        <w:t xml:space="preserve">: TMC operator reviews CCTV footage and confirms wrong-way vehicle via GIS location overlay. False alarms are cleared before dispatching law enforcement — critical for maintaining LEO credibility with the protocol</w:t>
      </w:r>
    </w:p>
    <w:p>
      <w:pPr>
        <w:pStyle w:val="ListParagraph"/>
        <w:numPr>
          <w:ilvl w:val="0"/>
          <w:numId w:val="3"/>
        </w:numPr>
        <w:spacing w:before="40" w:after="40"/>
      </w:pPr>
      <w:r>
        <w:rPr>
          <w:rFonts w:ascii="Arial" w:cs="Arial" w:eastAsia="Arial" w:hAnsi="Arial"/>
          <w:b/>
          <w:bCs/>
          <w:color w:val="000000"/>
          <w:sz w:val="22"/>
          <w:szCs w:val="22"/>
        </w:rPr>
        <w:t xml:space="preserve">WARN</w:t>
      </w:r>
      <w:r>
        <w:rPr>
          <w:rFonts w:ascii="Arial" w:cs="Arial" w:eastAsia="Arial" w:hAnsi="Arial"/>
          <w:color w:val="000000"/>
          <w:sz w:val="22"/>
          <w:szCs w:val="22"/>
        </w:rPr>
        <w:t xml:space="preserve">: TMC posts CMS messages on affected freeway segments upstream of the wrong-way vehicle's expected path. Message selection based on severity and enforcement readiness</w:t>
      </w:r>
    </w:p>
    <w:p>
      <w:pPr>
        <w:pStyle w:val="ListParagraph"/>
        <w:numPr>
          <w:ilvl w:val="0"/>
          <w:numId w:val="3"/>
        </w:numPr>
        <w:spacing w:before="40" w:after="40"/>
      </w:pPr>
      <w:r>
        <w:rPr>
          <w:rFonts w:ascii="Arial" w:cs="Arial" w:eastAsia="Arial" w:hAnsi="Arial"/>
          <w:b/>
          <w:bCs/>
          <w:color w:val="000000"/>
          <w:sz w:val="22"/>
          <w:szCs w:val="22"/>
        </w:rPr>
        <w:t xml:space="preserve">INTERCEPT</w:t>
      </w:r>
      <w:r>
        <w:rPr>
          <w:rFonts w:ascii="Arial" w:cs="Arial" w:eastAsia="Arial" w:hAnsi="Arial"/>
          <w:color w:val="000000"/>
          <w:sz w:val="22"/>
          <w:szCs w:val="22"/>
        </w:rPr>
        <w:t xml:space="preserve">: Law enforcement dispatched with GPS coordinates of last confirmed vehicle location. LEO equipped with tire deflation devices (spike strips) as primary intercept tool. Backup methods: traffic break, roadblock. Radio coordination maintained throughout</w:t>
      </w:r>
    </w:p>
    <w:p>
      <w:pPr>
        <w:spacing w:before="80" w:after="0"/>
      </w:pPr>
    </w:p>
    <w:p>
      <w:pPr>
        <w:pBdr>
          <w:left w:val="single" w:color="2E6DA4" w:sz="16" w:space="6"/>
        </w:pBdr>
        <w:shd w:fill="D6E4F0" w:val="clear"/>
        <w:spacing w:before="120" w:after="120"/>
        <w:ind w:left="360" w:right="360"/>
      </w:pPr>
      <w:r>
        <w:rPr>
          <w:rFonts w:ascii="Arial" w:cs="Arial" w:eastAsia="Arial" w:hAnsi="Arial"/>
          <w:i/>
          <w:iCs/>
          <w:color w:val="1B3A6B"/>
          <w:sz w:val="22"/>
          <w:szCs w:val="22"/>
        </w:rPr>
        <w:t xml:space="preserve">VTRC Integration Opportunity: Virginia already operates the VaTraffic TMC network. The 4-step detection-to-response pipeline can be layered onto existing TMC infrastructure at high-risk sites, adding only the detection sensors and LED signs as new hardware. Estimated cost per site: $80,000–$150,000 depending on detection technology and CMS proximity.</w:t>
      </w:r>
    </w:p>
    <w:p>
      <w:r>
        <w:br w:type="page"/>
      </w:r>
    </w:p>
    <w:p>
      <w:pPr>
        <w:pStyle w:val="Heading2"/>
        <w:spacing w:before="280" w:after="120"/>
      </w:pPr>
      <w:bookmarkStart w:name="e4-enforcement" w:id="12"/>
      <w:r>
        <w:rPr>
          <w:rFonts w:ascii="Arial" w:cs="Arial" w:eastAsia="Arial" w:hAnsi="Arial"/>
          <w:b/>
          <w:bCs/>
          <w:color w:val="2E6DA4"/>
          <w:sz w:val="26"/>
          <w:szCs w:val="26"/>
        </w:rPr>
        <w:t xml:space="preserve">E4: Enforcement Strategies</w:t>
      </w:r>
      <w:bookmarkEnd w:id="12"/>
    </w:p>
    <w:p>
      <w:pPr>
        <w:spacing w:before="80" w:after="80"/>
        <w:jc w:val="both"/>
      </w:pPr>
      <w:r>
        <w:rPr>
          <w:rFonts w:ascii="Arial" w:cs="Arial" w:eastAsia="Arial" w:hAnsi="Arial"/>
          <w:color w:val="000000"/>
          <w:sz w:val="22"/>
          <w:szCs w:val="22"/>
        </w:rPr>
        <w:t xml:space="preserve">With 50–60% of fatal WWD crashes involving alcohol or drug impairment, </w:t>
      </w:r>
      <w:r>
        <w:rPr>
          <w:rFonts w:ascii="Arial" w:cs="Arial" w:eastAsia="Arial" w:hAnsi="Arial"/>
          <w:b/>
          <w:bCs/>
          <w:color w:val="000000"/>
          <w:sz w:val="22"/>
          <w:szCs w:val="22"/>
        </w:rPr>
        <w:t xml:space="preserve">enforcement is a direct countermeasure</w:t>
      </w:r>
      <w:r>
        <w:rPr>
          <w:rFonts w:ascii="Arial" w:cs="Arial" w:eastAsia="Arial" w:hAnsi="Arial"/>
          <w:color w:val="000000"/>
          <w:sz w:val="22"/>
          <w:szCs w:val="22"/>
        </w:rPr>
        <w:t xml:space="preserve">, not merely a deterrent. The Virginia data from VTRC 2025 confirms the same temporal pattern seen nationally: most WWD events cluster in the midnight–5:00 AM window on Friday and Saturday nights. This creates a high-leverage enforcement deployment opportunity with a known time and location.</w:t>
      </w:r>
    </w:p>
    <w:p>
      <w:pPr>
        <w:spacing w:before="80" w:after="0"/>
      </w:pPr>
    </w:p>
    <w:p>
      <w:pPr>
        <w:pStyle w:val="Heading3"/>
        <w:spacing w:before="200" w:after="80"/>
      </w:pPr>
      <w:r>
        <w:rPr>
          <w:rFonts w:ascii="Arial" w:cs="Arial" w:eastAsia="Arial" w:hAnsi="Arial"/>
          <w:b/>
          <w:bCs/>
          <w:color w:val="444444"/>
          <w:sz w:val="24"/>
          <w:szCs w:val="24"/>
        </w:rPr>
        <w:t xml:space="preserve">Data-Driven DUI Checkpoint Deployment</w:t>
      </w:r>
    </w:p>
    <w:p>
      <w:pPr>
        <w:pStyle w:val="ListParagraph"/>
        <w:numPr>
          <w:ilvl w:val="0"/>
          <w:numId w:val="2"/>
        </w:numPr>
        <w:spacing w:before="40" w:after="40"/>
      </w:pPr>
      <w:r>
        <w:rPr>
          <w:rFonts w:ascii="Arial" w:cs="Arial" w:eastAsia="Arial" w:hAnsi="Arial"/>
          <w:b/>
          <w:bCs/>
          <w:color w:val="000000"/>
          <w:sz w:val="22"/>
          <w:szCs w:val="22"/>
        </w:rPr>
        <w:t xml:space="preserve">Timing</w:t>
      </w:r>
      <w:r>
        <w:rPr>
          <w:rFonts w:ascii="Arial" w:cs="Arial" w:eastAsia="Arial" w:hAnsi="Arial"/>
          <w:color w:val="000000"/>
          <w:sz w:val="22"/>
          <w:szCs w:val="22"/>
        </w:rPr>
        <w:t xml:space="preserve">: midnight–5:00 AM on Friday and Saturday nights; add holiday weekends (Labor Day, Memorial Day, New Year's Eve are nationally highest-risk)</w:t>
      </w:r>
    </w:p>
    <w:p>
      <w:pPr>
        <w:pStyle w:val="ListParagraph"/>
        <w:numPr>
          <w:ilvl w:val="0"/>
          <w:numId w:val="2"/>
        </w:numPr>
        <w:spacing w:before="40" w:after="40"/>
      </w:pPr>
      <w:r>
        <w:rPr>
          <w:rFonts w:ascii="Arial" w:cs="Arial" w:eastAsia="Arial" w:hAnsi="Arial"/>
          <w:b/>
          <w:bCs/>
          <w:color w:val="000000"/>
          <w:sz w:val="22"/>
          <w:szCs w:val="22"/>
        </w:rPr>
        <w:t xml:space="preserve">Location selection</w:t>
      </w:r>
      <w:r>
        <w:rPr>
          <w:rFonts w:ascii="Arial" w:cs="Arial" w:eastAsia="Arial" w:hAnsi="Arial"/>
          <w:color w:val="000000"/>
          <w:sz w:val="22"/>
          <w:szCs w:val="22"/>
        </w:rPr>
        <w:t xml:space="preserve">: entrance ramps at interchanges ranked highest in the VTRC/VDOT WWD inventory; concentrate on PCL (parclo) and DFR (diamond-with-frontage) type interchanges near high-ASE-density corridors</w:t>
      </w:r>
    </w:p>
    <w:p>
      <w:pPr>
        <w:pStyle w:val="ListParagraph"/>
        <w:numPr>
          <w:ilvl w:val="0"/>
          <w:numId w:val="2"/>
        </w:numPr>
        <w:spacing w:before="40" w:after="40"/>
      </w:pPr>
      <w:r>
        <w:rPr>
          <w:rFonts w:ascii="Arial" w:cs="Arial" w:eastAsia="Arial" w:hAnsi="Arial"/>
          <w:b/>
          <w:bCs/>
          <w:color w:val="000000"/>
          <w:sz w:val="22"/>
          <w:szCs w:val="22"/>
        </w:rPr>
        <w:t xml:space="preserve">High-ASE corridors</w:t>
      </w:r>
      <w:r>
        <w:rPr>
          <w:rFonts w:ascii="Arial" w:cs="Arial" w:eastAsia="Arial" w:hAnsi="Arial"/>
          <w:color w:val="000000"/>
          <w:sz w:val="22"/>
          <w:szCs w:val="22"/>
        </w:rPr>
        <w:t xml:space="preserve">: use OpenStreetMap amenity data or state VABC license data to identify intersections with high concentrations of bars and restaurants within 0.25–1.0 miles of the ramp terminal — a statistically validated WWD predictor per FHWA-HRT-22-115</w:t>
      </w:r>
    </w:p>
    <w:p>
      <w:pPr>
        <w:pStyle w:val="ListParagraph"/>
        <w:numPr>
          <w:ilvl w:val="0"/>
          <w:numId w:val="2"/>
        </w:numPr>
        <w:spacing w:before="40" w:after="40"/>
      </w:pPr>
      <w:r>
        <w:rPr>
          <w:rFonts w:ascii="Arial" w:cs="Arial" w:eastAsia="Arial" w:hAnsi="Arial"/>
          <w:b/>
          <w:bCs/>
          <w:color w:val="000000"/>
          <w:sz w:val="22"/>
          <w:szCs w:val="22"/>
        </w:rPr>
        <w:t xml:space="preserve">Visibility</w:t>
      </w:r>
      <w:r>
        <w:rPr>
          <w:rFonts w:ascii="Arial" w:cs="Arial" w:eastAsia="Arial" w:hAnsi="Arial"/>
          <w:color w:val="000000"/>
          <w:sz w:val="22"/>
          <w:szCs w:val="22"/>
        </w:rPr>
        <w:t xml:space="preserve">: visible checkpoints serve a secondary education function; publicized checkpoints are documented to reduce DUI incidence in adjacent corridors (NTSB SS-12/01)</w:t>
      </w:r>
    </w:p>
    <w:p>
      <w:pPr>
        <w:spacing w:before="80" w:after="0"/>
      </w:pPr>
    </w:p>
    <w:p>
      <w:pPr>
        <w:pStyle w:val="Heading3"/>
        <w:spacing w:before="200" w:after="80"/>
      </w:pPr>
      <w:r>
        <w:rPr>
          <w:rFonts w:ascii="Arial" w:cs="Arial" w:eastAsia="Arial" w:hAnsi="Arial"/>
          <w:b/>
          <w:bCs/>
          <w:color w:val="444444"/>
          <w:sz w:val="24"/>
          <w:szCs w:val="24"/>
        </w:rPr>
        <w:t xml:space="preserve">Intercept Method Hierarchy</w:t>
      </w:r>
    </w:p>
    <w:p>
      <w:pPr>
        <w:spacing w:before="80" w:after="80"/>
        <w:jc w:val="both"/>
      </w:pPr>
      <w:r>
        <w:rPr>
          <w:rFonts w:ascii="Arial" w:cs="Arial" w:eastAsia="Arial" w:hAnsi="Arial"/>
          <w:color w:val="000000"/>
          <w:sz w:val="22"/>
          <w:szCs w:val="22"/>
        </w:rPr>
        <w:t xml:space="preserve">Once a WWD vehicle is confirmed via the ITS pipeline or patrol observation, LEO should escalate through the following methods in priority order, based on officer safety and available resources:</w:t>
      </w:r>
    </w:p>
    <w:p>
      <w:pPr>
        <w:spacing w:before="60" w:after="0"/>
      </w:pPr>
    </w:p>
    <w:p>
      <w:pPr>
        <w:pStyle w:val="ListParagraph"/>
        <w:numPr>
          <w:ilvl w:val="0"/>
          <w:numId w:val="3"/>
        </w:numPr>
        <w:spacing w:before="40" w:after="40"/>
      </w:pPr>
      <w:r>
        <w:rPr>
          <w:rFonts w:ascii="Arial" w:cs="Arial" w:eastAsia="Arial" w:hAnsi="Arial"/>
          <w:b/>
          <w:bCs/>
          <w:color w:val="000000"/>
          <w:sz w:val="22"/>
          <w:szCs w:val="22"/>
        </w:rPr>
        <w:t xml:space="preserve">Tire deflation devices (spike strips)</w:t>
      </w:r>
      <w:r>
        <w:rPr>
          <w:rFonts w:ascii="Arial" w:cs="Arial" w:eastAsia="Arial" w:hAnsi="Arial"/>
          <w:color w:val="000000"/>
          <w:sz w:val="22"/>
          <w:szCs w:val="22"/>
        </w:rPr>
        <w:t xml:space="preserve">: most effective non-contact stop; deploy 0.5–1.0 miles ahead of confirmed vehicle location to allow for positioning time</w:t>
      </w:r>
    </w:p>
    <w:p>
      <w:pPr>
        <w:pStyle w:val="ListParagraph"/>
        <w:numPr>
          <w:ilvl w:val="0"/>
          <w:numId w:val="3"/>
        </w:numPr>
        <w:spacing w:before="40" w:after="40"/>
      </w:pPr>
      <w:r>
        <w:rPr>
          <w:rFonts w:ascii="Arial" w:cs="Arial" w:eastAsia="Arial" w:hAnsi="Arial"/>
          <w:b/>
          <w:bCs/>
          <w:color w:val="000000"/>
          <w:sz w:val="22"/>
          <w:szCs w:val="22"/>
        </w:rPr>
        <w:t xml:space="preserve">Traffic break</w:t>
      </w:r>
      <w:r>
        <w:rPr>
          <w:rFonts w:ascii="Arial" w:cs="Arial" w:eastAsia="Arial" w:hAnsi="Arial"/>
          <w:color w:val="000000"/>
          <w:sz w:val="22"/>
          <w:szCs w:val="22"/>
        </w:rPr>
        <w:t xml:space="preserve">: patrol vehicle slows traffic to match wrong-way vehicle speed, creating a controlled deceleration zone; effective on lightly-trafficked late-night interstates</w:t>
      </w:r>
    </w:p>
    <w:p>
      <w:pPr>
        <w:pStyle w:val="ListParagraph"/>
        <w:numPr>
          <w:ilvl w:val="0"/>
          <w:numId w:val="3"/>
        </w:numPr>
        <w:spacing w:before="40" w:after="40"/>
      </w:pPr>
      <w:r>
        <w:rPr>
          <w:rFonts w:ascii="Arial" w:cs="Arial" w:eastAsia="Arial" w:hAnsi="Arial"/>
          <w:b/>
          <w:bCs/>
          <w:color w:val="000000"/>
          <w:sz w:val="22"/>
          <w:szCs w:val="22"/>
        </w:rPr>
        <w:t xml:space="preserve">Roadblock at controlled choke point</w:t>
      </w:r>
      <w:r>
        <w:rPr>
          <w:rFonts w:ascii="Arial" w:cs="Arial" w:eastAsia="Arial" w:hAnsi="Arial"/>
          <w:color w:val="000000"/>
          <w:sz w:val="22"/>
          <w:szCs w:val="22"/>
        </w:rPr>
        <w:t xml:space="preserve">: deploy only when downstream geometry provides a natural funnel (bridge, interchange bottleneck); requires multi-vehicle coordination</w:t>
      </w:r>
    </w:p>
    <w:p>
      <w:pPr>
        <w:pStyle w:val="ListParagraph"/>
        <w:numPr>
          <w:ilvl w:val="0"/>
          <w:numId w:val="3"/>
        </w:numPr>
        <w:spacing w:before="40" w:after="40"/>
      </w:pPr>
      <w:r>
        <w:rPr>
          <w:rFonts w:ascii="Arial" w:cs="Arial" w:eastAsia="Arial" w:hAnsi="Arial"/>
          <w:b/>
          <w:bCs/>
          <w:color w:val="000000"/>
          <w:sz w:val="22"/>
          <w:szCs w:val="22"/>
        </w:rPr>
        <w:t xml:space="preserve">Patrol car contact / PIT maneuver</w:t>
      </w:r>
      <w:r>
        <w:rPr>
          <w:rFonts w:ascii="Arial" w:cs="Arial" w:eastAsia="Arial" w:hAnsi="Arial"/>
          <w:color w:val="000000"/>
          <w:sz w:val="22"/>
          <w:szCs w:val="22"/>
        </w:rPr>
        <w:t xml:space="preserve">: last resort; significant officer risk; only when other methods are unavailable or vehicle has evaded deployment zones</w:t>
      </w:r>
    </w:p>
    <w:p>
      <w:pPr>
        <w:pStyle w:val="ListParagraph"/>
        <w:numPr>
          <w:ilvl w:val="0"/>
          <w:numId w:val="3"/>
        </w:numPr>
        <w:spacing w:before="40" w:after="40"/>
      </w:pPr>
      <w:r>
        <w:rPr>
          <w:rFonts w:ascii="Arial" w:cs="Arial" w:eastAsia="Arial" w:hAnsi="Arial"/>
          <w:b/>
          <w:bCs/>
          <w:color w:val="000000"/>
          <w:sz w:val="22"/>
          <w:szCs w:val="22"/>
        </w:rPr>
        <w:t xml:space="preserve">Median barrier pinning</w:t>
      </w:r>
      <w:r>
        <w:rPr>
          <w:rFonts w:ascii="Arial" w:cs="Arial" w:eastAsia="Arial" w:hAnsi="Arial"/>
          <w:color w:val="000000"/>
          <w:sz w:val="22"/>
          <w:szCs w:val="22"/>
        </w:rPr>
        <w:t xml:space="preserve">: emergency-only; structural hazard to officer and vehicle; use only when pursuit would otherwise continue into high-density traffic</w:t>
      </w:r>
    </w:p>
    <w:p>
      <w:pPr>
        <w:spacing w:before="80" w:after="0"/>
      </w:pPr>
    </w:p>
    <w:p>
      <w:pPr>
        <w:pStyle w:val="Heading3"/>
        <w:spacing w:before="200" w:after="80"/>
      </w:pPr>
      <w:r>
        <w:rPr>
          <w:rFonts w:ascii="Arial" w:cs="Arial" w:eastAsia="Arial" w:hAnsi="Arial"/>
          <w:b/>
          <w:bCs/>
          <w:color w:val="444444"/>
          <w:sz w:val="24"/>
          <w:szCs w:val="24"/>
        </w:rPr>
        <w:t xml:space="preserve">Legal and Institutional Deterrents</w:t>
      </w:r>
    </w:p>
    <w:p>
      <w:pPr>
        <w:pStyle w:val="ListParagraph"/>
        <w:numPr>
          <w:ilvl w:val="0"/>
          <w:numId w:val="2"/>
        </w:numPr>
        <w:spacing w:before="40" w:after="40"/>
      </w:pPr>
      <w:r>
        <w:rPr>
          <w:rFonts w:ascii="Arial" w:cs="Arial" w:eastAsia="Arial" w:hAnsi="Arial"/>
          <w:b/>
          <w:bCs/>
          <w:color w:val="000000"/>
          <w:sz w:val="22"/>
          <w:szCs w:val="22"/>
        </w:rPr>
        <w:t xml:space="preserve">Ignition Interlock Devices (IIDs)</w:t>
      </w:r>
      <w:r>
        <w:rPr>
          <w:rFonts w:ascii="Arial" w:cs="Arial" w:eastAsia="Arial" w:hAnsi="Arial"/>
          <w:color w:val="000000"/>
          <w:sz w:val="22"/>
          <w:szCs w:val="22"/>
        </w:rPr>
        <w:t xml:space="preserve">: mandate for all DUI offenders — directly addresses the 50–60% of WWD crashes caused by impaired drivers. IID programs are documented to reduce repeat DUI offenses by 40–60% (NHTSA)</w:t>
      </w:r>
    </w:p>
    <w:p>
      <w:pPr>
        <w:pStyle w:val="ListParagraph"/>
        <w:numPr>
          <w:ilvl w:val="0"/>
          <w:numId w:val="2"/>
        </w:numPr>
        <w:spacing w:before="40" w:after="40"/>
      </w:pPr>
      <w:r>
        <w:rPr>
          <w:rFonts w:ascii="Arial" w:cs="Arial" w:eastAsia="Arial" w:hAnsi="Arial"/>
          <w:b/>
          <w:bCs/>
          <w:color w:val="000000"/>
          <w:sz w:val="22"/>
          <w:szCs w:val="22"/>
        </w:rPr>
        <w:t xml:space="preserve">Crash reporting forms</w:t>
      </w:r>
      <w:r>
        <w:rPr>
          <w:rFonts w:ascii="Arial" w:cs="Arial" w:eastAsia="Arial" w:hAnsi="Arial"/>
          <w:color w:val="000000"/>
          <w:sz w:val="22"/>
          <w:szCs w:val="22"/>
        </w:rPr>
        <w:t xml:space="preserve">: require FR300 to capture specific entry point and direction of travel fields — this directly addresses the VTRC finding that entry-point data is the central limitation of current Virginia crash records. Better reporting enables better ramp-level risk scoring</w:t>
      </w:r>
    </w:p>
    <w:p>
      <w:pPr>
        <w:pStyle w:val="ListParagraph"/>
        <w:numPr>
          <w:ilvl w:val="0"/>
          <w:numId w:val="2"/>
        </w:numPr>
        <w:spacing w:before="40" w:after="40"/>
      </w:pPr>
      <w:r>
        <w:rPr>
          <w:rFonts w:ascii="Arial" w:cs="Arial" w:eastAsia="Arial" w:hAnsi="Arial"/>
          <w:b/>
          <w:bCs/>
          <w:color w:val="000000"/>
          <w:sz w:val="22"/>
          <w:szCs w:val="22"/>
        </w:rPr>
        <w:t xml:space="preserve">Law enforcement data sharing</w:t>
      </w:r>
      <w:r>
        <w:rPr>
          <w:rFonts w:ascii="Arial" w:cs="Arial" w:eastAsia="Arial" w:hAnsi="Arial"/>
          <w:color w:val="000000"/>
          <w:sz w:val="22"/>
          <w:szCs w:val="22"/>
        </w:rPr>
        <w:t xml:space="preserve">: share VSP 911 call records and VaTraffic incident logs with VDOT safety staff quarterly for ramp risk ranking updates</w:t>
      </w:r>
    </w:p>
    <w:p>
      <w:pPr>
        <w:spacing w:before="100" w:after="0"/>
      </w:pPr>
    </w:p>
    <w:p>
      <w:pPr>
        <w:pStyle w:val="Heading2"/>
        <w:spacing w:before="280" w:after="120"/>
      </w:pPr>
      <w:bookmarkStart w:name="e5-education" w:id="13"/>
      <w:r>
        <w:rPr>
          <w:rFonts w:ascii="Arial" w:cs="Arial" w:eastAsia="Arial" w:hAnsi="Arial"/>
          <w:b/>
          <w:bCs/>
          <w:color w:val="2E6DA4"/>
          <w:sz w:val="26"/>
          <w:szCs w:val="26"/>
        </w:rPr>
        <w:t xml:space="preserve">E5: Education Strategies</w:t>
      </w:r>
      <w:bookmarkEnd w:id="13"/>
    </w:p>
    <w:p>
      <w:pPr>
        <w:spacing w:before="80" w:after="80"/>
        <w:jc w:val="both"/>
      </w:pPr>
      <w:r>
        <w:rPr>
          <w:rFonts w:ascii="Arial" w:cs="Arial" w:eastAsia="Arial" w:hAnsi="Arial"/>
          <w:color w:val="000000"/>
          <w:sz w:val="22"/>
          <w:szCs w:val="22"/>
        </w:rPr>
        <w:t xml:space="preserve">Education addresses the </w:t>
      </w:r>
      <w:r>
        <w:rPr>
          <w:rFonts w:ascii="Arial" w:cs="Arial" w:eastAsia="Arial" w:hAnsi="Arial"/>
          <w:b/>
          <w:bCs/>
          <w:color w:val="000000"/>
          <w:sz w:val="22"/>
          <w:szCs w:val="22"/>
        </w:rPr>
        <w:t xml:space="preserve">demand side</w:t>
      </w:r>
      <w:r>
        <w:rPr>
          <w:rFonts w:ascii="Arial" w:cs="Arial" w:eastAsia="Arial" w:hAnsi="Arial"/>
          <w:color w:val="000000"/>
          <w:sz w:val="22"/>
          <w:szCs w:val="22"/>
        </w:rPr>
        <w:t xml:space="preserve"> of the WWD problem by reducing the frequency of impaired or confused driving decisions that initiate wrong-way entry. The FHWA literature and Virginia data both point to three overrepresented driver groups requiring targeted outreach.</w:t>
      </w:r>
    </w:p>
    <w:p>
      <w:pPr>
        <w:spacing w:before="80" w:after="0"/>
      </w:pPr>
    </w:p>
    <w:p>
      <w:pPr>
        <w:pStyle w:val="Heading3"/>
        <w:spacing w:before="200" w:after="80"/>
      </w:pPr>
      <w:r>
        <w:rPr>
          <w:rFonts w:ascii="Arial" w:cs="Arial" w:eastAsia="Arial" w:hAnsi="Arial"/>
          <w:b/>
          <w:bCs/>
          <w:color w:val="444444"/>
          <w:sz w:val="24"/>
          <w:szCs w:val="24"/>
        </w:rPr>
        <w:t xml:space="preserve">Target Driver Populations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Driver Group</w:t>
            </w:r>
          </w:p>
        </w:tc>
        <w:tc>
          <w:tcPr>
            <w:tcW w:type="dxa" w:w="20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Basis for Overrepresentation</w:t>
            </w:r>
          </w:p>
        </w:tc>
        <w:tc>
          <w:tcPr>
            <w:tcW w:type="dxa" w:w="57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Education Interventions</w:t>
            </w:r>
          </w:p>
        </w:tc>
      </w:tr>
      <w:tr>
        <w:tc>
          <w:tcPr>
            <w:tcW w:type="dxa" w:w="16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DUI / Impaired Drivers</w:t>
            </w:r>
          </w:p>
        </w:tc>
        <w:tc>
          <w:tcPr>
            <w:tcW w:type="dxa" w:w="20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50–60% of fatal WWD crashes nationally; midnight–5AM weekend temporal cluster (NTSB, FHWA-ICT-14-010)</w:t>
            </w:r>
          </w:p>
        </w:tc>
        <w:tc>
          <w:tcPr>
            <w:tcW w:type="dxa" w:w="57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DUI checkpoint signage ("WWD Enforcement Area"); venue-exit programs at bars/restaurants near high-risk interchanges; rideshare partnership signs at venue exits; publicize checkpoint locations pre-weekend (deterrence effect); CHP Sober Graduation model demonstrated 25% fatal crash reduction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Elderly Drivers (65+)</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Navigation confusion + reduced night vision; overrepresented in WWD nationally (NTSB)</w:t>
            </w:r>
          </w:p>
        </w:tc>
        <w:tc>
          <w:tcPr>
            <w:tcW w:type="dxa" w:w="57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Targeted DMV safe-driving refresher courses; AAA and AARP driver safety programs; enhanced signing at interchanges near senior living communities; simplified intersection design where geometry is complex</w:t>
            </w:r>
          </w:p>
        </w:tc>
      </w:tr>
      <w:tr>
        <w:tc>
          <w:tcPr>
            <w:tcW w:type="dxa" w:w="16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b/>
                <w:bCs/>
                <w:color w:val="000000"/>
                <w:sz w:val="22"/>
                <w:szCs w:val="22"/>
              </w:rPr>
              <w:t xml:space="preserve">Young / Novice Drivers (&lt;25)</w:t>
            </w:r>
          </w:p>
        </w:tc>
        <w:tc>
          <w:tcPr>
            <w:tcW w:type="dxa" w:w="20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Overconfidence; limited interchange experience; some overrepresentation in DUI subset (NTSB)</w:t>
            </w:r>
          </w:p>
        </w:tc>
        <w:tc>
          <w:tcPr>
            <w:tcW w:type="dxa" w:w="57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000000"/>
                <w:sz w:val="22"/>
                <w:szCs w:val="22"/>
              </w:rPr>
              <w:t xml:space="preserve">Driver education curriculum updates to include interchange navigation scenarios; simulated wrong-way recognition drills; social media awareness campaigns targeted at 18–25 demographic (NTTA 2009 model); integration with GDL graduated license programs</w:t>
            </w:r>
          </w:p>
        </w:tc>
      </w:tr>
    </w:tbl>
    <w:p>
      <w:pPr>
        <w:spacing w:before="80" w:after="0"/>
      </w:pPr>
    </w:p>
    <w:p>
      <w:pPr>
        <w:spacing w:before="80" w:after="80"/>
        <w:jc w:val="both"/>
      </w:pPr>
      <w:r>
        <w:rPr>
          <w:rFonts w:ascii="Arial" w:cs="Arial" w:eastAsia="Arial" w:hAnsi="Arial"/>
          <w:i/>
          <w:iCs/>
          <w:color w:val="444444"/>
          <w:sz w:val="20"/>
          <w:szCs w:val="20"/>
        </w:rPr>
        <w:t xml:space="preserve">Table 6. Driver group targeting for Virginia WWD education programs. Programs should be co-developed with VSP, DMV, and local law enforcement.</w:t>
      </w:r>
    </w:p>
    <w:p>
      <w:pPr>
        <w:spacing w:before="80" w:after="0"/>
      </w:pPr>
    </w:p>
    <w:p>
      <w:pPr>
        <w:pStyle w:val="Heading3"/>
        <w:spacing w:before="200" w:after="80"/>
      </w:pPr>
      <w:r>
        <w:rPr>
          <w:rFonts w:ascii="Arial" w:cs="Arial" w:eastAsia="Arial" w:hAnsi="Arial"/>
          <w:b/>
          <w:bCs/>
          <w:color w:val="444444"/>
          <w:sz w:val="24"/>
          <w:szCs w:val="24"/>
        </w:rPr>
        <w:t xml:space="preserve">Proven Program Models</w:t>
      </w:r>
    </w:p>
    <w:p>
      <w:pPr>
        <w:pStyle w:val="ListParagraph"/>
        <w:numPr>
          <w:ilvl w:val="0"/>
          <w:numId w:val="2"/>
        </w:numPr>
        <w:spacing w:before="40" w:after="40"/>
      </w:pPr>
      <w:r>
        <w:rPr>
          <w:rFonts w:ascii="Arial" w:cs="Arial" w:eastAsia="Arial" w:hAnsi="Arial"/>
          <w:b/>
          <w:bCs/>
          <w:color w:val="000000"/>
          <w:sz w:val="22"/>
          <w:szCs w:val="22"/>
        </w:rPr>
        <w:t xml:space="preserve">CHP Sober Graduation Program</w:t>
      </w:r>
      <w:r>
        <w:rPr>
          <w:rFonts w:ascii="Arial" w:cs="Arial" w:eastAsia="Arial" w:hAnsi="Arial"/>
          <w:color w:val="000000"/>
          <w:sz w:val="22"/>
          <w:szCs w:val="22"/>
        </w:rPr>
        <w:t xml:space="preserve">: California Highway Patrol partnership with high schools and entertainment venues; demonstrated 25% reduction in fatal crashes in pilot areas. Adaptable to Virginia graduation season (May–June) and major event weekends</w:t>
      </w:r>
    </w:p>
    <w:p>
      <w:pPr>
        <w:pStyle w:val="ListParagraph"/>
        <w:numPr>
          <w:ilvl w:val="0"/>
          <w:numId w:val="2"/>
        </w:numPr>
        <w:spacing w:before="40" w:after="40"/>
      </w:pPr>
      <w:r>
        <w:rPr>
          <w:rFonts w:ascii="Arial" w:cs="Arial" w:eastAsia="Arial" w:hAnsi="Arial"/>
          <w:b/>
          <w:bCs/>
          <w:color w:val="000000"/>
          <w:sz w:val="22"/>
          <w:szCs w:val="22"/>
        </w:rPr>
        <w:t xml:space="preserve">NTTA Public Safety Outreach (2009)</w:t>
      </w:r>
      <w:r>
        <w:rPr>
          <w:rFonts w:ascii="Arial" w:cs="Arial" w:eastAsia="Arial" w:hAnsi="Arial"/>
          <w:color w:val="000000"/>
          <w:sz w:val="22"/>
          <w:szCs w:val="22"/>
        </w:rPr>
        <w:t xml:space="preserve">: North Texas Tollway Authority combined media outreach, checkpoint announcements, and wrong-way detection signage in a coordinated campaign. The multi-channel approach (radio, social, physical signage) is more effective than any single channel alone</w:t>
      </w:r>
    </w:p>
    <w:p>
      <w:pPr>
        <w:pStyle w:val="ListParagraph"/>
        <w:numPr>
          <w:ilvl w:val="0"/>
          <w:numId w:val="2"/>
        </w:numPr>
        <w:spacing w:before="40" w:after="40"/>
      </w:pPr>
      <w:r>
        <w:rPr>
          <w:rFonts w:ascii="Arial" w:cs="Arial" w:eastAsia="Arial" w:hAnsi="Arial"/>
          <w:b/>
          <w:bCs/>
          <w:color w:val="000000"/>
          <w:sz w:val="22"/>
          <w:szCs w:val="22"/>
        </w:rPr>
        <w:t xml:space="preserve">WWD Monitoring Program</w:t>
      </w:r>
      <w:r>
        <w:rPr>
          <w:rFonts w:ascii="Arial" w:cs="Arial" w:eastAsia="Arial" w:hAnsi="Arial"/>
          <w:color w:val="000000"/>
          <w:sz w:val="22"/>
          <w:szCs w:val="22"/>
        </w:rPr>
        <w:t xml:space="preserve">: annual report linking crash and 911 incident data to countermeasure deployment status at ranked ramp locations. Demonstrates accountability, enables B/C tracking, and supports FHWA/VDOT performance reporting</w:t>
      </w:r>
    </w:p>
    <w:p>
      <w:pPr>
        <w:spacing w:before="100" w:after="0"/>
      </w:pPr>
    </w:p>
    <w:p>
      <w:pPr>
        <w:pStyle w:val="Heading2"/>
        <w:spacing w:before="280" w:after="120"/>
      </w:pPr>
      <w:bookmarkStart w:name="e6-emergency" w:id="14"/>
      <w:r>
        <w:rPr>
          <w:rFonts w:ascii="Arial" w:cs="Arial" w:eastAsia="Arial" w:hAnsi="Arial"/>
          <w:b/>
          <w:bCs/>
          <w:color w:val="2E6DA4"/>
          <w:sz w:val="26"/>
          <w:szCs w:val="26"/>
        </w:rPr>
        <w:t xml:space="preserve">E6: Emergency Response Pipeline</w:t>
      </w:r>
      <w:bookmarkEnd w:id="14"/>
    </w:p>
    <w:p>
      <w:pPr>
        <w:spacing w:before="80" w:after="80"/>
        <w:jc w:val="both"/>
      </w:pPr>
      <w:r>
        <w:rPr>
          <w:rFonts w:ascii="Arial" w:cs="Arial" w:eastAsia="Arial" w:hAnsi="Arial"/>
          <w:color w:val="000000"/>
          <w:sz w:val="22"/>
          <w:szCs w:val="22"/>
        </w:rPr>
        <w:t xml:space="preserve">Emergency response is the </w:t>
      </w:r>
      <w:r>
        <w:rPr>
          <w:rFonts w:ascii="Arial" w:cs="Arial" w:eastAsia="Arial" w:hAnsi="Arial"/>
          <w:b/>
          <w:bCs/>
          <w:color w:val="000000"/>
          <w:sz w:val="22"/>
          <w:szCs w:val="22"/>
        </w:rPr>
        <w:t xml:space="preserve">last line of defense</w:t>
      </w:r>
      <w:r>
        <w:rPr>
          <w:rFonts w:ascii="Arial" w:cs="Arial" w:eastAsia="Arial" w:hAnsi="Arial"/>
          <w:color w:val="000000"/>
          <w:sz w:val="22"/>
          <w:szCs w:val="22"/>
        </w:rPr>
        <w:t xml:space="preserve"> once a wrong-way vehicle has entered the freeway. Response time is critical: FHWA data shows that the average wrong-way driver travels 1.4 miles before a crash or self-correction. At 60 mph, that is 84 seconds from entry to potential head-on collision.</w:t>
      </w:r>
    </w:p>
    <w:p>
      <w:pPr>
        <w:spacing w:before="60" w:after="0"/>
      </w:pPr>
    </w:p>
    <w:p>
      <w:pPr>
        <w:pStyle w:val="ListParagraph"/>
        <w:numPr>
          <w:ilvl w:val="0"/>
          <w:numId w:val="2"/>
        </w:numPr>
        <w:spacing w:before="40" w:after="40"/>
      </w:pPr>
      <w:r>
        <w:rPr>
          <w:rFonts w:ascii="Arial" w:cs="Arial" w:eastAsia="Arial" w:hAnsi="Arial"/>
          <w:b/>
          <w:bCs/>
          <w:color w:val="000000"/>
          <w:sz w:val="22"/>
          <w:szCs w:val="22"/>
        </w:rPr>
        <w:t xml:space="preserve">Pre-position resources</w:t>
      </w:r>
      <w:r>
        <w:rPr>
          <w:rFonts w:ascii="Arial" w:cs="Arial" w:eastAsia="Arial" w:hAnsi="Arial"/>
          <w:color w:val="000000"/>
          <w:sz w:val="22"/>
          <w:szCs w:val="22"/>
        </w:rPr>
        <w:t xml:space="preserve">: share real-time WWD detection alerts with VSP dispatch; pre-identify deployment corridors for spike strips based on interchange geometry downstream of each sensor</w:t>
      </w:r>
    </w:p>
    <w:p>
      <w:pPr>
        <w:pStyle w:val="ListParagraph"/>
        <w:numPr>
          <w:ilvl w:val="0"/>
          <w:numId w:val="2"/>
        </w:numPr>
        <w:spacing w:before="40" w:after="40"/>
      </w:pPr>
      <w:r>
        <w:rPr>
          <w:rFonts w:ascii="Arial" w:cs="Arial" w:eastAsia="Arial" w:hAnsi="Arial"/>
          <w:b/>
          <w:bCs/>
          <w:color w:val="000000"/>
          <w:sz w:val="22"/>
          <w:szCs w:val="22"/>
        </w:rPr>
        <w:t xml:space="preserve">GPS coordination</w:t>
      </w:r>
      <w:r>
        <w:rPr>
          <w:rFonts w:ascii="Arial" w:cs="Arial" w:eastAsia="Arial" w:hAnsi="Arial"/>
          <w:color w:val="000000"/>
          <w:sz w:val="22"/>
          <w:szCs w:val="22"/>
        </w:rPr>
        <w:t xml:space="preserve">: TMC tracks wrong-way vehicle via CCTV handoffs across cameras; communicates last-known location to responding units in real time</w:t>
      </w:r>
    </w:p>
    <w:p>
      <w:pPr>
        <w:pStyle w:val="ListParagraph"/>
        <w:numPr>
          <w:ilvl w:val="0"/>
          <w:numId w:val="2"/>
        </w:numPr>
        <w:spacing w:before="40" w:after="40"/>
      </w:pPr>
      <w:r>
        <w:rPr>
          <w:rFonts w:ascii="Arial" w:cs="Arial" w:eastAsia="Arial" w:hAnsi="Arial"/>
          <w:b/>
          <w:bCs/>
          <w:color w:val="000000"/>
          <w:sz w:val="22"/>
          <w:szCs w:val="22"/>
        </w:rPr>
        <w:t xml:space="preserve">CMS upstream messaging</w:t>
      </w:r>
      <w:r>
        <w:rPr>
          <w:rFonts w:ascii="Arial" w:cs="Arial" w:eastAsia="Arial" w:hAnsi="Arial"/>
          <w:color w:val="000000"/>
          <w:sz w:val="22"/>
          <w:szCs w:val="22"/>
        </w:rPr>
        <w:t xml:space="preserve">: warn oncoming traffic immediately upon TMC verification (Step 2 of 4-step pipeline). CMS passive message reduces closing-speed crash severity even if wrong-way vehicle is not stopped</w:t>
      </w:r>
    </w:p>
    <w:p>
      <w:pPr>
        <w:pStyle w:val="ListParagraph"/>
        <w:numPr>
          <w:ilvl w:val="0"/>
          <w:numId w:val="2"/>
        </w:numPr>
        <w:spacing w:before="40" w:after="40"/>
      </w:pPr>
      <w:r>
        <w:rPr>
          <w:rFonts w:ascii="Arial" w:cs="Arial" w:eastAsia="Arial" w:hAnsi="Arial"/>
          <w:b/>
          <w:bCs/>
          <w:color w:val="000000"/>
          <w:sz w:val="22"/>
          <w:szCs w:val="22"/>
        </w:rPr>
        <w:t xml:space="preserve">After-action review</w:t>
      </w:r>
      <w:r>
        <w:rPr>
          <w:rFonts w:ascii="Arial" w:cs="Arial" w:eastAsia="Arial" w:hAnsi="Arial"/>
          <w:color w:val="000000"/>
          <w:sz w:val="22"/>
          <w:szCs w:val="22"/>
        </w:rPr>
        <w:t xml:space="preserve">: every activated event (even if no crash) triggers a data entry in the WWD monitoring system; captures: sensor trigger time, TMC verification time, CMS activation time, LEO arrival time, resolution type. This data feeds B/C analysis for the ITS investment</w:t>
      </w:r>
    </w:p>
    <w:p>
      <w:pPr>
        <w:spacing w:before="120" w:after="0"/>
      </w:pPr>
    </w:p>
    <w:p>
      <w:pPr>
        <w:pStyle w:val="Heading2"/>
        <w:spacing w:before="280" w:after="120"/>
      </w:pPr>
      <w:bookmarkStart w:name="priority-matrix" w:id="15"/>
      <w:r>
        <w:rPr>
          <w:rFonts w:ascii="Arial" w:cs="Arial" w:eastAsia="Arial" w:hAnsi="Arial"/>
          <w:b/>
          <w:bCs/>
          <w:color w:val="2E6DA4"/>
          <w:sz w:val="26"/>
          <w:szCs w:val="26"/>
        </w:rPr>
        <w:t xml:space="preserve">Countermeasure Priority Matrix for Virginia</w:t>
      </w:r>
      <w:bookmarkEnd w:id="15"/>
    </w:p>
    <w:p>
      <w:pPr>
        <w:spacing w:before="80" w:after="80"/>
        <w:jc w:val="both"/>
      </w:pPr>
      <w:r>
        <w:rPr>
          <w:rFonts w:ascii="Arial" w:cs="Arial" w:eastAsia="Arial" w:hAnsi="Arial"/>
          <w:color w:val="000000"/>
          <w:sz w:val="22"/>
          <w:szCs w:val="22"/>
        </w:rPr>
        <w:t xml:space="preserve">The following matrix synthesizes the 4E framework into a </w:t>
      </w:r>
      <w:r>
        <w:rPr>
          <w:rFonts w:ascii="Arial" w:cs="Arial" w:eastAsia="Arial" w:hAnsi="Arial"/>
          <w:b/>
          <w:bCs/>
          <w:color w:val="000000"/>
          <w:sz w:val="22"/>
          <w:szCs w:val="22"/>
        </w:rPr>
        <w:t xml:space="preserve">prioritized implementation sequence</w:t>
      </w:r>
      <w:r>
        <w:rPr>
          <w:rFonts w:ascii="Arial" w:cs="Arial" w:eastAsia="Arial" w:hAnsi="Arial"/>
          <w:color w:val="000000"/>
          <w:sz w:val="22"/>
          <w:szCs w:val="22"/>
        </w:rPr>
        <w:t xml:space="preserve"> for VDOT. The sequence is organized by risk tier and implementation cost, following the FHWA principle that lowest-cost measures should be deployed first across all sites, while higher-cost ITS and geometric improvements are concentrated at verified high-risk locations.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1200"/>
        <w:gridCol w:w="2260"/>
      </w:tblGrid>
      <w:tr>
        <w:trPr>
          <w:tblHeader/>
        </w:trPr>
        <w:tc>
          <w:tcPr>
            <w:tcW w:type="dxa" w:w="9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Countermeasure</w:t>
            </w:r>
          </w:p>
        </w:tc>
        <w:tc>
          <w:tcPr>
            <w:tcW w:type="dxa" w:w="35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 Specification</w:t>
            </w:r>
          </w:p>
        </w:tc>
        <w:tc>
          <w:tcPr>
            <w:tcW w:type="dxa" w:w="120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 Tier</w:t>
            </w:r>
          </w:p>
        </w:tc>
        <w:tc>
          <w:tcPr>
            <w:tcW w:type="dxa" w:w="2260"/>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B/C Ratio</w:t>
            </w:r>
          </w:p>
        </w:tc>
      </w:tr>
      <w:tr>
        <w:tc>
          <w:tcPr>
            <w:tcW w:type="dxa" w:w="9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1</w:t>
            </w:r>
          </w:p>
        </w:tc>
        <w:tc>
          <w:tcPr>
            <w:tcW w:type="dxa" w:w="15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Sign audit &amp; correction</w:t>
            </w:r>
          </w:p>
        </w:tc>
        <w:tc>
          <w:tcPr>
            <w:tcW w:type="dxa" w:w="35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Confirm ≥2 DNE signs (R5-1, 48×48") within 75 ft of stop line; add WW (R5-1a) at 125 ft and 350 ft; verify R6-1 on crossroad</w:t>
            </w:r>
          </w:p>
        </w:tc>
        <w:tc>
          <w:tcPr>
            <w:tcW w:type="dxa" w:w="12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All tiers</w:t>
            </w:r>
          </w:p>
        </w:tc>
        <w:tc>
          <w:tcPr>
            <w:tcW w:type="dxa" w:w="22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4.1:1 (NCHRP 773)</w:t>
            </w:r>
          </w:p>
        </w:tc>
      </w:tr>
      <w:tr>
        <w:tc>
          <w:tcPr>
            <w:tcW w:type="dxa" w:w="9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2</w:t>
            </w:r>
          </w:p>
        </w:tc>
        <w:tc>
          <w:tcPr>
            <w:tcW w:type="dxa" w:w="15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Sign relocation</w:t>
            </w:r>
          </w:p>
        </w:tc>
        <w:tc>
          <w:tcPr>
            <w:tcW w:type="dxa" w:w="35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Move first DNE to ≤75 ft from stop line; every 10 ft closer reduces wrong-way travel distance by 3.4 ft</w:t>
            </w:r>
          </w:p>
        </w:tc>
        <w:tc>
          <w:tcPr>
            <w:tcW w:type="dxa" w:w="12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Critical</w:t>
            </w:r>
          </w:p>
        </w:tc>
        <w:tc>
          <w:tcPr>
            <w:tcW w:type="dxa" w:w="226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3.2:1 (FHWA-HRT-22-115)</w:t>
            </w:r>
          </w:p>
        </w:tc>
      </w:tr>
      <w:tr>
        <w:tc>
          <w:tcPr>
            <w:tcW w:type="dxa" w:w="9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3</w:t>
            </w:r>
          </w:p>
        </w:tc>
        <w:tc>
          <w:tcPr>
            <w:tcW w:type="dxa" w:w="15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Pavement markings</w:t>
            </w:r>
          </w:p>
        </w:tc>
        <w:tc>
          <w:tcPr>
            <w:tcW w:type="dxa" w:w="35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Install 23.5 ft wrong-way arrow on exit ramp surface; add red RPMs at terminal; yellow edge line at left edge of exit ramp</w:t>
            </w:r>
          </w:p>
        </w:tc>
        <w:tc>
          <w:tcPr>
            <w:tcW w:type="dxa" w:w="12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 High, Critical</w:t>
            </w:r>
          </w:p>
        </w:tc>
        <w:tc>
          <w:tcPr>
            <w:tcW w:type="dxa" w:w="226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2.9:1 (FHWA-HRT-22-115)</w:t>
            </w:r>
          </w:p>
        </w:tc>
      </w:tr>
      <w:tr>
        <w:tc>
          <w:tcPr>
            <w:tcW w:type="dxa" w:w="900"/>
            <w:tcBorders>
              <w:top w:val="single" w:color="CCCCCC" w:sz="4"/>
              <w:left w:val="single" w:color="CCCCCC" w:sz="4"/>
              <w:bottom w:val="single" w:color="CCCCCC" w:sz="4"/>
              <w:right w:val="single" w:color="CCCCCC" w:sz="4"/>
            </w:tcBorders>
            <w:shd w:fill="E8F8EC"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4</w:t>
            </w:r>
          </w:p>
        </w:tc>
        <w:tc>
          <w:tcPr>
            <w:tcW w:type="dxa" w:w="1500"/>
            <w:tcBorders>
              <w:top w:val="single" w:color="CCCCCC" w:sz="4"/>
              <w:left w:val="single" w:color="CCCCCC" w:sz="4"/>
              <w:bottom w:val="single" w:color="CCCCCC" w:sz="4"/>
              <w:right w:val="single" w:color="CCCCCC" w:sz="4"/>
            </w:tcBorders>
            <w:shd w:fill="E8F8EC"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Lighting upgrade</w:t>
            </w:r>
          </w:p>
        </w:tc>
        <w:tc>
          <w:tcPr>
            <w:tcW w:type="dxa" w:w="3500"/>
            <w:tcBorders>
              <w:top w:val="single" w:color="CCCCCC" w:sz="4"/>
              <w:left w:val="single" w:color="CCCCCC" w:sz="4"/>
              <w:bottom w:val="single" w:color="CCCCCC" w:sz="4"/>
              <w:right w:val="single" w:color="CCCCCC" w:sz="4"/>
            </w:tcBorders>
            <w:shd w:fill="E8F8EC"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LED lighting at ramp terminal and first 500 ft of exit ramp; target IES RP-8 freeway interchange standard; priority for nighttime WWD history sites</w:t>
            </w:r>
          </w:p>
        </w:tc>
        <w:tc>
          <w:tcPr>
            <w:tcW w:type="dxa" w:w="1200"/>
            <w:tcBorders>
              <w:top w:val="single" w:color="CCCCCC" w:sz="4"/>
              <w:left w:val="single" w:color="CCCCCC" w:sz="4"/>
              <w:bottom w:val="single" w:color="CCCCCC" w:sz="4"/>
              <w:right w:val="single" w:color="CCCCCC" w:sz="4"/>
            </w:tcBorders>
            <w:shd w:fill="E8F8EC"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Med, High</w:t>
            </w:r>
          </w:p>
        </w:tc>
        <w:tc>
          <w:tcPr>
            <w:tcW w:type="dxa" w:w="2260"/>
            <w:tcBorders>
              <w:top w:val="single" w:color="CCCCCC" w:sz="4"/>
              <w:left w:val="single" w:color="CCCCCC" w:sz="4"/>
              <w:bottom w:val="single" w:color="CCCCCC" w:sz="4"/>
              <w:right w:val="single" w:color="CCCCCC" w:sz="4"/>
            </w:tcBorders>
            <w:shd w:fill="E8F8EC"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2.7:1 (FHWA-HRT-22-115)</w:t>
            </w:r>
          </w:p>
        </w:tc>
      </w:tr>
      <w:tr>
        <w:tc>
          <w:tcPr>
            <w:tcW w:type="dxa" w:w="9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5</w:t>
            </w:r>
          </w:p>
        </w:tc>
        <w:tc>
          <w:tcPr>
            <w:tcW w:type="dxa" w:w="15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Raised median / channelizer</w:t>
            </w:r>
          </w:p>
        </w:tc>
        <w:tc>
          <w:tcPr>
            <w:tcW w:type="dxa" w:w="35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Install raised concrete curb (≥6 in) or flexible delineators between co-located ramp pairs at parclo interchanges; target spacings &lt;150 ft first</w:t>
            </w:r>
          </w:p>
        </w:tc>
        <w:tc>
          <w:tcPr>
            <w:tcW w:type="dxa" w:w="120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High, Critical</w:t>
            </w:r>
          </w:p>
        </w:tc>
        <w:tc>
          <w:tcPr>
            <w:tcW w:type="dxa" w:w="2260"/>
            <w:tcBorders>
              <w:top w:val="single" w:color="CCCCCC" w:sz="4"/>
              <w:left w:val="single" w:color="CCCCCC" w:sz="4"/>
              <w:bottom w:val="single" w:color="CCCCCC" w:sz="4"/>
              <w:right w:val="single" w:color="CCCCCC" w:sz="4"/>
            </w:tcBorders>
            <w:shd w:fill="FFE8E8"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2.1:1 (FHWA-HRT-22-115)</w:t>
            </w:r>
          </w:p>
        </w:tc>
      </w:tr>
      <w:tr>
        <w:tc>
          <w:tcPr>
            <w:tcW w:type="dxa" w:w="9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6</w:t>
            </w:r>
          </w:p>
        </w:tc>
        <w:tc>
          <w:tcPr>
            <w:tcW w:type="dxa" w:w="15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ITS detection + LED WW signs</w:t>
            </w:r>
          </w:p>
        </w:tc>
        <w:tc>
          <w:tcPr>
            <w:tcW w:type="dxa" w:w="35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Install microwave radar (default) or ILD at top 20% risk ramps; connect to TMC; add LED WW sign activated on detection</w:t>
            </w:r>
          </w:p>
        </w:tc>
        <w:tc>
          <w:tcPr>
            <w:tcW w:type="dxa" w:w="120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Critical only</w:t>
            </w:r>
          </w:p>
        </w:tc>
        <w:tc>
          <w:tcPr>
            <w:tcW w:type="dxa" w:w="2260"/>
            <w:tcBorders>
              <w:top w:val="single" w:color="CCCCCC" w:sz="4"/>
              <w:left w:val="single" w:color="CCCCCC" w:sz="4"/>
              <w:bottom w:val="single" w:color="CCCCCC" w:sz="4"/>
              <w:right w:val="single" w:color="CCCCCC" w:sz="4"/>
            </w:tcBorders>
            <w:shd w:fill="FFF0EB"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1.8:1 (FHWA-HRT-22-115 Table 3)</w:t>
            </w:r>
          </w:p>
        </w:tc>
      </w:tr>
      <w:tr>
        <w:tc>
          <w:tcPr>
            <w:tcW w:type="dxa" w:w="9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7</w:t>
            </w:r>
          </w:p>
        </w:tc>
        <w:tc>
          <w:tcPr>
            <w:tcW w:type="dxa" w:w="15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TMC CMS integration</w:t>
            </w:r>
          </w:p>
        </w:tc>
        <w:tc>
          <w:tcPr>
            <w:tcW w:type="dxa" w:w="35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Establish 4-step Detect→Verify→Warn→Intercept protocol on VaTraffic TMC network; define CMS message templates; train operators</w:t>
            </w:r>
          </w:p>
        </w:tc>
        <w:tc>
          <w:tcPr>
            <w:tcW w:type="dxa" w:w="120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Critical only</w:t>
            </w:r>
          </w:p>
        </w:tc>
        <w:tc>
          <w:tcPr>
            <w:tcW w:type="dxa" w:w="2260"/>
            <w:tcBorders>
              <w:top w:val="single" w:color="CCCCCC" w:sz="4"/>
              <w:left w:val="single" w:color="CCCCCC" w:sz="4"/>
              <w:bottom w:val="single" w:color="CCCCCC" w:sz="4"/>
              <w:right w:val="single" w:color="CCCCCC" w:sz="4"/>
            </w:tcBorders>
            <w:shd w:fill="FFF5E6"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Incremental (shared infra)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8</w:t>
            </w:r>
          </w:p>
        </w:tc>
        <w:tc>
          <w:tcPr>
            <w:tcW w:type="dxa" w:w="1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DUI enforcement deployment</w:t>
            </w:r>
          </w:p>
        </w:tc>
        <w:tc>
          <w:tcPr>
            <w:tcW w:type="dxa" w:w="35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VSP midnight–5AM checkpoint schedule at top-ranked ramps with high ASE density; Friday/Saturday + holidays; coordinate with VaTraffic alerts</w:t>
            </w:r>
          </w:p>
        </w:tc>
        <w:tc>
          <w:tcPr>
            <w:tcW w:type="dxa" w:w="120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All tiers</w:t>
            </w:r>
          </w:p>
        </w:tc>
        <w:tc>
          <w:tcPr>
            <w:tcW w:type="dxa" w:w="226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1.3:1 (NTSB SS-12/01)</w:t>
            </w:r>
          </w:p>
        </w:tc>
      </w:tr>
      <w:tr>
        <w:tc>
          <w:tcPr>
            <w:tcW w:type="dxa" w:w="9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b/>
                <w:bCs/>
                <w:color w:val="000000"/>
                <w:sz w:val="22"/>
                <w:szCs w:val="22"/>
              </w:rPr>
              <w:t xml:space="preserve">9</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Education outreach</w:t>
            </w:r>
          </w:p>
        </w:tc>
        <w:tc>
          <w:tcPr>
            <w:tcW w:type="dxa" w:w="3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left"/>
            </w:pPr>
            <w:r>
              <w:rPr>
                <w:rFonts w:ascii="Arial" w:cs="Arial" w:eastAsia="Arial" w:hAnsi="Arial"/>
                <w:color w:val="444444"/>
                <w:sz w:val="20"/>
                <w:szCs w:val="20"/>
              </w:rPr>
              <w:t xml:space="preserve">Annual WWD public awareness campaign; target DUI/elderly/young audiences; venue partnership program at high-ASE corridors; update DMV driver ed curriculum</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All tiers</w:t>
            </w:r>
          </w:p>
        </w:tc>
        <w:tc>
          <w:tcPr>
            <w:tcW w:type="dxa" w:w="226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top"/>
          </w:tcPr>
          <w:p>
            <w:pPr>
              <w:spacing w:before="40" w:after="40"/>
              <w:jc w:val="center"/>
            </w:pPr>
            <w:r>
              <w:rPr>
                <w:rFonts w:ascii="Arial" w:cs="Arial" w:eastAsia="Arial" w:hAnsi="Arial"/>
                <w:color w:val="444444"/>
                <w:sz w:val="20"/>
                <w:szCs w:val="20"/>
              </w:rPr>
              <w:t xml:space="preserve">Program-dependent</w:t>
            </w:r>
          </w:p>
        </w:tc>
      </w:tr>
    </w:tbl>
    <w:p>
      <w:pPr>
        <w:spacing w:before="80" w:after="0"/>
      </w:pPr>
    </w:p>
    <w:p>
      <w:pPr>
        <w:spacing w:before="80" w:after="80"/>
        <w:jc w:val="both"/>
      </w:pPr>
      <w:r>
        <w:rPr>
          <w:rFonts w:ascii="Arial" w:cs="Arial" w:eastAsia="Arial" w:hAnsi="Arial"/>
          <w:i/>
          <w:iCs/>
          <w:color w:val="444444"/>
          <w:sz w:val="20"/>
          <w:szCs w:val="20"/>
        </w:rPr>
        <w:t xml:space="preserve">Table 7. Virginia WWD countermeasure priority matrix. Priorities 1–3 should be implemented at all sites identified in the risk inventory; Priorities 4–7 should be scaled to risk tier. B/C ratios are national estimates; local values will vary.</w:t>
      </w:r>
    </w:p>
    <w:p>
      <w:r>
        <w:br w:type="page"/>
      </w:r>
    </w:p>
    <w:p>
      <w:pPr>
        <w:pStyle w:val="Heading2"/>
        <w:spacing w:before="280" w:after="120"/>
      </w:pPr>
      <w:bookmarkStart w:name="references" w:id="16"/>
      <w:r>
        <w:rPr>
          <w:rFonts w:ascii="Arial" w:cs="Arial" w:eastAsia="Arial" w:hAnsi="Arial"/>
          <w:b/>
          <w:bCs/>
          <w:color w:val="2E6DA4"/>
          <w:sz w:val="26"/>
          <w:szCs w:val="26"/>
        </w:rPr>
        <w:t xml:space="preserve">References</w:t>
      </w:r>
      <w:bookmarkEnd w:id="16"/>
    </w:p>
    <w:p>
      <w:pPr>
        <w:spacing w:before="40" w:after="0"/>
      </w:pPr>
    </w:p>
    <w:p>
      <w:pPr>
        <w:spacing w:before="80" w:after="80"/>
        <w:jc w:val="both"/>
      </w:pPr>
      <w:r>
        <w:rPr>
          <w:rFonts w:ascii="Arial" w:cs="Arial" w:eastAsia="Arial" w:hAnsi="Arial"/>
          <w:b/>
          <w:bCs/>
          <w:color w:val="000000"/>
          <w:sz w:val="22"/>
          <w:szCs w:val="22"/>
        </w:rPr>
        <w:t xml:space="preserve">FHWA-ICT-14-010</w:t>
      </w:r>
      <w:r>
        <w:rPr>
          <w:rFonts w:ascii="Arial" w:cs="Arial" w:eastAsia="Arial" w:hAnsi="Arial"/>
          <w:color w:val="000000"/>
          <w:sz w:val="22"/>
          <w:szCs w:val="22"/>
        </w:rPr>
        <w:t xml:space="preserve"> — Zhou, H. &amp; Rouholamin, M. (2014). </w:t>
      </w:r>
      <w:r>
        <w:rPr>
          <w:rFonts w:ascii="Arial" w:cs="Arial" w:eastAsia="Arial" w:hAnsi="Arial"/>
          <w:i/>
          <w:iCs/>
          <w:color w:val="444444"/>
          <w:sz w:val="20"/>
          <w:szCs w:val="20"/>
        </w:rPr>
        <w:t xml:space="preserve">Guidelines for Reducing Wrong-Way Crashes on Freeways.</w:t>
      </w:r>
      <w:r>
        <w:rPr>
          <w:rFonts w:ascii="Arial" w:cs="Arial" w:eastAsia="Arial" w:hAnsi="Arial"/>
          <w:color w:val="000000"/>
          <w:sz w:val="22"/>
          <w:szCs w:val="22"/>
        </w:rPr>
        <w:t xml:space="preserve"> Illinois Center for Transportation / FHWA. The primary source for all TCD, geometry, and ITS countermeasure guidance in Part II.</w:t>
      </w:r>
    </w:p>
    <w:p>
      <w:pPr>
        <w:spacing w:before="60" w:after="0"/>
      </w:pPr>
    </w:p>
    <w:p>
      <w:pPr>
        <w:spacing w:before="80" w:after="80"/>
        <w:jc w:val="both"/>
      </w:pPr>
      <w:r>
        <w:rPr>
          <w:rFonts w:ascii="Arial" w:cs="Arial" w:eastAsia="Arial" w:hAnsi="Arial"/>
          <w:b/>
          <w:bCs/>
          <w:color w:val="000000"/>
          <w:sz w:val="22"/>
          <w:szCs w:val="22"/>
        </w:rPr>
        <w:t xml:space="preserve">FHWA-HRT-22-115</w:t>
      </w:r>
      <w:r>
        <w:rPr>
          <w:rFonts w:ascii="Arial" w:cs="Arial" w:eastAsia="Arial" w:hAnsi="Arial"/>
          <w:color w:val="000000"/>
          <w:sz w:val="22"/>
          <w:szCs w:val="22"/>
        </w:rPr>
        <w:t xml:space="preserve"> — </w:t>
      </w:r>
      <w:r>
        <w:rPr>
          <w:rFonts w:ascii="Arial" w:cs="Arial" w:eastAsia="Arial" w:hAnsi="Arial"/>
          <w:i/>
          <w:iCs/>
          <w:color w:val="444444"/>
          <w:sz w:val="20"/>
          <w:szCs w:val="20"/>
        </w:rPr>
        <w:t xml:space="preserve">Developing Crash Modification Factors for Wrong-Way-Driving Countermeasures</w:t>
      </w:r>
      <w:r>
        <w:rPr>
          <w:rFonts w:ascii="Arial" w:cs="Arial" w:eastAsia="Arial" w:hAnsi="Arial"/>
          <w:color w:val="000000"/>
          <w:sz w:val="22"/>
          <w:szCs w:val="22"/>
        </w:rPr>
        <w:t xml:space="preserve"> (2022). Primary source for B/C ratios cited throughout Part II.</w:t>
      </w:r>
    </w:p>
    <w:p>
      <w:pPr>
        <w:spacing w:before="60" w:after="0"/>
      </w:pPr>
    </w:p>
    <w:p>
      <w:pPr>
        <w:spacing w:before="80" w:after="80"/>
        <w:jc w:val="both"/>
      </w:pPr>
      <w:r>
        <w:rPr>
          <w:rFonts w:ascii="Arial" w:cs="Arial" w:eastAsia="Arial" w:hAnsi="Arial"/>
          <w:b/>
          <w:bCs/>
          <w:color w:val="000000"/>
          <w:sz w:val="22"/>
          <w:szCs w:val="22"/>
        </w:rPr>
        <w:t xml:space="preserve">NCHRP Report 773</w:t>
      </w:r>
      <w:r>
        <w:rPr>
          <w:rFonts w:ascii="Arial" w:cs="Arial" w:eastAsia="Arial" w:hAnsi="Arial"/>
          <w:color w:val="000000"/>
          <w:sz w:val="22"/>
          <w:szCs w:val="22"/>
        </w:rPr>
        <w:t xml:space="preserve"> — </w:t>
      </w:r>
      <w:r>
        <w:rPr>
          <w:rFonts w:ascii="Arial" w:cs="Arial" w:eastAsia="Arial" w:hAnsi="Arial"/>
          <w:i/>
          <w:iCs/>
          <w:color w:val="444444"/>
          <w:sz w:val="20"/>
          <w:szCs w:val="20"/>
        </w:rPr>
        <w:t xml:space="preserve">Guidance for the Design and Application of Wrong-Way Driving Countermeasures</w:t>
      </w:r>
      <w:r>
        <w:rPr>
          <w:rFonts w:ascii="Arial" w:cs="Arial" w:eastAsia="Arial" w:hAnsi="Arial"/>
          <w:color w:val="000000"/>
          <w:sz w:val="22"/>
          <w:szCs w:val="22"/>
        </w:rPr>
        <w:t xml:space="preserve">. B/C ratio 4.1:1 for DNE sign improvements.</w:t>
      </w:r>
    </w:p>
    <w:p>
      <w:pPr>
        <w:spacing w:before="60" w:after="0"/>
      </w:pPr>
    </w:p>
    <w:p>
      <w:pPr>
        <w:spacing w:before="80" w:after="80"/>
        <w:jc w:val="both"/>
      </w:pPr>
      <w:r>
        <w:rPr>
          <w:rFonts w:ascii="Arial" w:cs="Arial" w:eastAsia="Arial" w:hAnsi="Arial"/>
          <w:b/>
          <w:bCs/>
          <w:color w:val="000000"/>
          <w:sz w:val="22"/>
          <w:szCs w:val="22"/>
        </w:rPr>
        <w:t xml:space="preserve">NTSB Safety Study SS-12/01</w:t>
      </w:r>
      <w:r>
        <w:rPr>
          <w:rFonts w:ascii="Arial" w:cs="Arial" w:eastAsia="Arial" w:hAnsi="Arial"/>
          <w:color w:val="000000"/>
          <w:sz w:val="22"/>
          <w:szCs w:val="22"/>
        </w:rPr>
        <w:t xml:space="preserve"> — </w:t>
      </w:r>
      <w:r>
        <w:rPr>
          <w:rFonts w:ascii="Arial" w:cs="Arial" w:eastAsia="Arial" w:hAnsi="Arial"/>
          <w:i/>
          <w:iCs/>
          <w:color w:val="444444"/>
          <w:sz w:val="20"/>
          <w:szCs w:val="20"/>
        </w:rPr>
        <w:t xml:space="preserve">Wrong-Way Driving on Divided Highways: A Study of Fatal Crashes</w:t>
      </w:r>
      <w:r>
        <w:rPr>
          <w:rFonts w:ascii="Arial" w:cs="Arial" w:eastAsia="Arial" w:hAnsi="Arial"/>
          <w:color w:val="000000"/>
          <w:sz w:val="22"/>
          <w:szCs w:val="22"/>
        </w:rPr>
        <w:t xml:space="preserve">. National statistics on DUI involvement (50–60%), time-of-day clustering (midnight–6AM), and driver age overrepresentation.</w:t>
      </w:r>
    </w:p>
    <w:p>
      <w:pPr>
        <w:spacing w:before="60" w:after="0"/>
      </w:pPr>
    </w:p>
    <w:p>
      <w:pPr>
        <w:spacing w:before="80" w:after="80"/>
        <w:jc w:val="both"/>
      </w:pPr>
      <w:r>
        <w:rPr>
          <w:rFonts w:ascii="Arial" w:cs="Arial" w:eastAsia="Arial" w:hAnsi="Arial"/>
          <w:b/>
          <w:bCs/>
          <w:color w:val="000000"/>
          <w:sz w:val="22"/>
          <w:szCs w:val="22"/>
        </w:rPr>
        <w:t xml:space="preserve">VTRC 25-R10 (2025)</w:t>
      </w:r>
      <w:r>
        <w:rPr>
          <w:rFonts w:ascii="Arial" w:cs="Arial" w:eastAsia="Arial" w:hAnsi="Arial"/>
          <w:color w:val="000000"/>
          <w:sz w:val="22"/>
          <w:szCs w:val="22"/>
        </w:rPr>
        <w:t xml:space="preserve"> — Virginia Transportation Research Council statewide WWD study. Virginia-specific findings on VSP 911 call geolocation (7,586 calls; 55% geolocated), VaTraffic confirmation rates (12%), and entry-point inference methodology.</w:t>
      </w:r>
    </w:p>
    <w:p>
      <w:pPr>
        <w:spacing w:before="60" w:after="0"/>
      </w:pPr>
    </w:p>
    <w:p>
      <w:pPr>
        <w:spacing w:before="80" w:after="80"/>
        <w:jc w:val="both"/>
      </w:pPr>
      <w:hyperlink w:history="1" r:id="rIdi0cqy3ivtiqtis3fp7ihr">
        <w:r>
          <w:rPr>
            <w:rFonts w:ascii="Arial" w:cs="Arial" w:eastAsia="Arial" w:hAnsi="Arial"/>
            <w:color w:val="2E6DA4"/>
            <w:sz w:val="22"/>
            <w:szCs w:val="22"/>
            <w:u w:val="single"/>
          </w:rPr>
          <w:t xml:space="preserve">Virginia Roads Full_Crash FeatureServer</w:t>
        </w:r>
      </w:hyperlink>
      <w:r>
        <w:rPr>
          <w:rFonts w:ascii="Arial" w:cs="Arial" w:eastAsia="Arial" w:hAnsi="Arial"/>
          <w:color w:val="000000"/>
          <w:sz w:val="22"/>
          <w:szCs w:val="22"/>
        </w:rPr>
        <w:t xml:space="preserve"> — VDOT/DMV public crash data service (non-privileged records)</w:t>
      </w:r>
    </w:p>
    <w:p>
      <w:pPr>
        <w:spacing w:before="40" w:after="0"/>
      </w:pPr>
    </w:p>
    <w:p>
      <w:pPr>
        <w:spacing w:before="80" w:after="80"/>
        <w:jc w:val="both"/>
      </w:pPr>
      <w:hyperlink w:history="1" r:id="rIdifzdhjidgufywcdrzvbue">
        <w:r>
          <w:rPr>
            <w:rFonts w:ascii="Arial" w:cs="Arial" w:eastAsia="Arial" w:hAnsi="Arial"/>
            <w:color w:val="2E6DA4"/>
            <w:sz w:val="22"/>
            <w:szCs w:val="22"/>
            <w:u w:val="single"/>
          </w:rPr>
          <w:t xml:space="preserve">VDOT LRS Route Master</w:t>
        </w:r>
      </w:hyperlink>
      <w:r>
        <w:rPr>
          <w:rFonts w:ascii="Arial" w:cs="Arial" w:eastAsia="Arial" w:hAnsi="Arial"/>
          <w:color w:val="000000"/>
          <w:sz w:val="22"/>
          <w:szCs w:val="22"/>
        </w:rPr>
        <w:t xml:space="preserve"> — VDOT linear referencing network with ramp coding</w:t>
      </w:r>
    </w:p>
    <w:p>
      <w:pPr>
        <w:spacing w:before="40" w:after="0"/>
      </w:pPr>
    </w:p>
    <w:p>
      <w:pPr>
        <w:spacing w:before="80" w:after="80"/>
        <w:jc w:val="both"/>
      </w:pPr>
      <w:hyperlink w:history="1" r:id="rIdcqwsuid_b3dbemciofs4o">
        <w:r>
          <w:rPr>
            <w:rFonts w:ascii="Arial" w:cs="Arial" w:eastAsia="Arial" w:hAnsi="Arial"/>
            <w:color w:val="2E6DA4"/>
            <w:sz w:val="22"/>
            <w:szCs w:val="22"/>
            <w:u w:val="single"/>
          </w:rPr>
          <w:t xml:space="preserve">VDOT Traffic Volume 2024</w:t>
        </w:r>
      </w:hyperlink>
      <w:r>
        <w:rPr>
          <w:rFonts w:ascii="Arial" w:cs="Arial" w:eastAsia="Arial" w:hAnsi="Arial"/>
          <w:color w:val="000000"/>
          <w:sz w:val="22"/>
          <w:szCs w:val="22"/>
        </w:rPr>
        <w:t xml:space="preserve"> — ADT/AAWDT by roadway segment for exposure normalization</w:t>
      </w:r>
    </w:p>
    <w:p>
      <w:pPr>
        <w:spacing w:before="40" w:after="0"/>
      </w:pPr>
    </w:p>
    <w:p>
      <w:pPr>
        <w:spacing w:before="80" w:after="80"/>
        <w:jc w:val="both"/>
      </w:pPr>
      <w:hyperlink w:history="1" r:id="rIdnbnoik458eyi-_ddu81v0">
        <w:r>
          <w:rPr>
            <w:rFonts w:ascii="Arial" w:cs="Arial" w:eastAsia="Arial" w:hAnsi="Arial"/>
            <w:color w:val="2E6DA4"/>
            <w:sz w:val="22"/>
            <w:szCs w:val="22"/>
            <w:u w:val="single"/>
          </w:rPr>
          <w:t xml:space="preserve">NHTSA FARS</w:t>
        </w:r>
      </w:hyperlink>
      <w:r>
        <w:rPr>
          <w:rFonts w:ascii="Arial" w:cs="Arial" w:eastAsia="Arial" w:hAnsi="Arial"/>
          <w:color w:val="000000"/>
          <w:sz w:val="22"/>
          <w:szCs w:val="22"/>
        </w:rPr>
        <w:t xml:space="preserve"> — Fatality Analysis Reporting System for national fatal crash benchmarking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360"/>
      </w:tabs>
      <w:spacing w:before="0" w:after="0"/>
    </w:pPr>
    <w:r>
      <w:rPr>
        <w:rFonts w:ascii="Arial" w:cs="Arial" w:eastAsia="Arial" w:hAnsi="Arial"/>
        <w:color w:val="444444"/>
        <w:sz w:val="18"/>
        <w:szCs w:val="18"/>
      </w:rPr>
      <w:t xml:space="preserve">FHWA-ICT-14-010 Based Guidance</w:t>
    </w:r>
    <w:r>
      <w:rPr>
        <w:rFonts w:ascii="Arial" w:cs="Arial" w:eastAsia="Arial" w:hAnsi="Arial"/>
        <w:sz w:val="18"/>
        <w:szCs w:val="18"/>
      </w:rPr>
      <w:t xml:space="preserve">	</w:t>
    </w: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360"/>
      </w:tabs>
      <w:spacing w:before="0" w:after="0"/>
    </w:pPr>
    <w:r>
      <w:rPr>
        <w:rFonts w:ascii="Arial" w:cs="Arial" w:eastAsia="Arial" w:hAnsi="Arial"/>
        <w:color w:val="2E6DA4"/>
        <w:sz w:val="18"/>
        <w:szCs w:val="18"/>
      </w:rPr>
      <w:t xml:space="preserve">Wrong-Way Driving Analysis in Virginia</w:t>
    </w:r>
    <w:r>
      <w:rPr>
        <w:rFonts w:ascii="Arial" w:cs="Arial" w:eastAsia="Arial" w:hAnsi="Arial"/>
        <w:sz w:val="18"/>
        <w:szCs w:val="18"/>
      </w:rPr>
      <w:t xml:space="preserve">	</w:t>
    </w:r>
    <w:r>
      <w:rPr>
        <w:rFonts w:ascii="Arial" w:cs="Arial" w:eastAsia="Arial" w:hAnsi="Arial"/>
        <w:i/>
        <w:iCs/>
        <w:color w:val="444444"/>
        <w:sz w:val="18"/>
        <w:szCs w:val="18"/>
      </w:rPr>
      <w:t xml:space="preserve">VDOT Safety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x1b6yfy03hzppazjj66na" Type="http://schemas.openxmlformats.org/officeDocument/2006/relationships/hyperlink" Target="https://services.arcgis.com/p5v98VHDX9Atv3l7/arcgis/rest/services/Full_Crash/FeatureServer" TargetMode="External"/><Relationship Id="rIdx7regoea5armyw8-ig7ci" Type="http://schemas.openxmlformats.org/officeDocument/2006/relationships/hyperlink" Target="https://services.arcgis.com/p5v98VHDX9Atv3l7/ArcGIS/rest/services/LRS_Route_Master_view/FeatureServer" TargetMode="External"/><Relationship Id="rIdeex-qhrdgvdfp4t2ti4qk" Type="http://schemas.openxmlformats.org/officeDocument/2006/relationships/hyperlink" Target="https://services.arcgis.com/p5v98VHDX9Atv3l7/arcgis/rest/services/VDOT_Traffic_Volume_2024/FeatureServer/0" TargetMode="External"/><Relationship Id="rIdi0cqy3ivtiqtis3fp7ihr" Type="http://schemas.openxmlformats.org/officeDocument/2006/relationships/hyperlink" Target="https://services.arcgis.com/p5v98VHDX9Atv3l7/arcgis/rest/services/Full_Crash/FeatureServer" TargetMode="External"/><Relationship Id="rIdifzdhjidgufywcdrzvbue" Type="http://schemas.openxmlformats.org/officeDocument/2006/relationships/hyperlink" Target="https://services.arcgis.com/p5v98VHDX9Atv3l7/ArcGIS/rest/services/LRS_Route_Master_view/FeatureServer" TargetMode="External"/><Relationship Id="rIdcqwsuid_b3dbemciofs4o" Type="http://schemas.openxmlformats.org/officeDocument/2006/relationships/hyperlink" Target="https://services.arcgis.com/p5v98VHDX9Atv3l7/arcgis/rest/services/VDOT_Traffic_Volume_2024/FeatureServer/0" TargetMode="External"/><Relationship Id="rIdnbnoik458eyi-_ddu81v0" Type="http://schemas.openxmlformats.org/officeDocument/2006/relationships/hyperlink" Target="https://www.nhtsa.gov/research-data/fatality-analysis-reporting-system-fars"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2026-03-20T19:07:04.999Z</dcterms:created>
  <dcterms:modified xsi:type="dcterms:W3CDTF">2026-03-20T19:07:04.999Z</dcterms:modified>
</cp:coreProperties>
</file>

<file path=docProps/custom.xml><?xml version="1.0" encoding="utf-8"?>
<Properties xmlns="http://schemas.openxmlformats.org/officeDocument/2006/custom-properties" xmlns:vt="http://schemas.openxmlformats.org/officeDocument/2006/docPropsVTypes"/>
</file>