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9093" w14:textId="77777777" w:rsidR="00362DCB" w:rsidRDefault="00362DCB" w:rsidP="00362DCB">
      <w:pPr>
        <w:jc w:val="center"/>
        <w:rPr>
          <w:sz w:val="22"/>
          <w:szCs w:val="22"/>
        </w:rPr>
      </w:pPr>
      <w:r>
        <w:rPr>
          <w:noProof/>
          <w:sz w:val="22"/>
          <w:szCs w:val="22"/>
        </w:rPr>
        <w:drawing>
          <wp:inline distT="0" distB="0" distL="0" distR="0" wp14:anchorId="4B66042B" wp14:editId="4CF6F30F">
            <wp:extent cx="24003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tsdam_maroon.jpg"/>
                    <pic:cNvPicPr/>
                  </pic:nvPicPr>
                  <pic:blipFill>
                    <a:blip r:embed="rId4">
                      <a:extLst>
                        <a:ext uri="{28A0092B-C50C-407E-A947-70E740481C1C}">
                          <a14:useLocalDpi xmlns:a14="http://schemas.microsoft.com/office/drawing/2010/main" val="0"/>
                        </a:ext>
                      </a:extLst>
                    </a:blip>
                    <a:stretch>
                      <a:fillRect/>
                    </a:stretch>
                  </pic:blipFill>
                  <pic:spPr>
                    <a:xfrm>
                      <a:off x="0" y="0"/>
                      <a:ext cx="2400300" cy="825500"/>
                    </a:xfrm>
                    <a:prstGeom prst="rect">
                      <a:avLst/>
                    </a:prstGeom>
                  </pic:spPr>
                </pic:pic>
              </a:graphicData>
            </a:graphic>
          </wp:inline>
        </w:drawing>
      </w:r>
    </w:p>
    <w:p w14:paraId="3E1E8079" w14:textId="77777777" w:rsidR="00362DCB" w:rsidRDefault="00362DCB">
      <w:pPr>
        <w:rPr>
          <w:sz w:val="22"/>
          <w:szCs w:val="22"/>
        </w:rPr>
      </w:pPr>
    </w:p>
    <w:p w14:paraId="1C0BA209" w14:textId="77777777" w:rsidR="00362DCB" w:rsidRDefault="00362DCB">
      <w:pPr>
        <w:rPr>
          <w:sz w:val="22"/>
          <w:szCs w:val="22"/>
        </w:rPr>
      </w:pPr>
    </w:p>
    <w:p w14:paraId="37C6AA12" w14:textId="77777777" w:rsidR="005B7E71" w:rsidRDefault="00362DCB" w:rsidP="005B7E71">
      <w:pPr>
        <w:tabs>
          <w:tab w:val="left" w:pos="3410"/>
        </w:tabs>
        <w:rPr>
          <w:sz w:val="22"/>
          <w:szCs w:val="22"/>
        </w:rPr>
      </w:pPr>
      <w:r>
        <w:rPr>
          <w:sz w:val="22"/>
          <w:szCs w:val="22"/>
        </w:rPr>
        <w:tab/>
      </w:r>
    </w:p>
    <w:p w14:paraId="07335EB7" w14:textId="26B39C4D" w:rsidR="004A38E9" w:rsidRPr="00A1460E" w:rsidRDefault="00BA2E7A" w:rsidP="005B7E71">
      <w:pPr>
        <w:tabs>
          <w:tab w:val="left" w:pos="3410"/>
        </w:tabs>
        <w:rPr>
          <w:rFonts w:asciiTheme="minorHAnsi" w:hAnsiTheme="minorHAnsi" w:cstheme="minorHAnsi"/>
        </w:rPr>
      </w:pPr>
      <w:r w:rsidRPr="00A1460E">
        <w:rPr>
          <w:rFonts w:asciiTheme="minorHAnsi" w:hAnsiTheme="minorHAnsi" w:cstheme="minorHAnsi"/>
        </w:rPr>
        <w:t>January 1</w:t>
      </w:r>
      <w:r w:rsidR="00072C6E" w:rsidRPr="00A1460E">
        <w:rPr>
          <w:rFonts w:asciiTheme="minorHAnsi" w:hAnsiTheme="minorHAnsi" w:cstheme="minorHAnsi"/>
        </w:rPr>
        <w:t>7</w:t>
      </w:r>
      <w:r w:rsidR="005B7E71" w:rsidRPr="00A1460E">
        <w:rPr>
          <w:rFonts w:asciiTheme="minorHAnsi" w:hAnsiTheme="minorHAnsi" w:cstheme="minorHAnsi"/>
        </w:rPr>
        <w:t>, 202</w:t>
      </w:r>
      <w:r w:rsidRPr="00A1460E">
        <w:rPr>
          <w:rFonts w:asciiTheme="minorHAnsi" w:hAnsiTheme="minorHAnsi" w:cstheme="minorHAnsi"/>
        </w:rPr>
        <w:t>3</w:t>
      </w:r>
    </w:p>
    <w:p w14:paraId="58C55670" w14:textId="77777777" w:rsidR="004A38E9" w:rsidRPr="00A1460E" w:rsidRDefault="004A38E9">
      <w:pPr>
        <w:rPr>
          <w:rFonts w:asciiTheme="minorHAnsi" w:hAnsiTheme="minorHAnsi" w:cstheme="minorHAnsi"/>
        </w:rPr>
      </w:pPr>
    </w:p>
    <w:p w14:paraId="2591FD3A" w14:textId="77777777" w:rsidR="004A38E9" w:rsidRPr="00A1460E" w:rsidRDefault="004A38E9">
      <w:pPr>
        <w:rPr>
          <w:rFonts w:asciiTheme="minorHAnsi" w:hAnsiTheme="minorHAnsi" w:cstheme="minorHAnsi"/>
        </w:rPr>
      </w:pPr>
    </w:p>
    <w:p w14:paraId="6CAC5B2E" w14:textId="77777777" w:rsidR="004A38E9" w:rsidRPr="00A1460E" w:rsidRDefault="004A38E9">
      <w:pPr>
        <w:rPr>
          <w:rFonts w:asciiTheme="minorHAnsi" w:hAnsiTheme="minorHAnsi" w:cstheme="minorHAnsi"/>
        </w:rPr>
      </w:pPr>
      <w:r w:rsidRPr="00A1460E">
        <w:rPr>
          <w:rFonts w:asciiTheme="minorHAnsi" w:hAnsiTheme="minorHAnsi" w:cstheme="minorHAnsi"/>
        </w:rPr>
        <w:t xml:space="preserve">Dear </w:t>
      </w:r>
      <w:r w:rsidR="003179FF" w:rsidRPr="00A1460E">
        <w:rPr>
          <w:rFonts w:asciiTheme="minorHAnsi" w:hAnsiTheme="minorHAnsi" w:cstheme="minorHAnsi"/>
        </w:rPr>
        <w:t>Sir or Madam</w:t>
      </w:r>
      <w:r w:rsidRPr="00A1460E">
        <w:rPr>
          <w:rFonts w:asciiTheme="minorHAnsi" w:hAnsiTheme="minorHAnsi" w:cstheme="minorHAnsi"/>
        </w:rPr>
        <w:t>:</w:t>
      </w:r>
    </w:p>
    <w:p w14:paraId="2B32EDFF" w14:textId="77777777" w:rsidR="004A38E9" w:rsidRPr="00A1460E" w:rsidRDefault="004A38E9">
      <w:pPr>
        <w:rPr>
          <w:rFonts w:asciiTheme="minorHAnsi" w:hAnsiTheme="minorHAnsi" w:cstheme="minorHAnsi"/>
        </w:rPr>
      </w:pPr>
    </w:p>
    <w:p w14:paraId="5BE113E5" w14:textId="19BBFA74" w:rsidR="00571237" w:rsidRPr="00A1460E" w:rsidRDefault="003179FF" w:rsidP="00571237">
      <w:pPr>
        <w:rPr>
          <w:rFonts w:asciiTheme="minorHAnsi" w:hAnsiTheme="minorHAnsi" w:cstheme="minorHAnsi"/>
        </w:rPr>
      </w:pPr>
      <w:r w:rsidRPr="00A1460E">
        <w:rPr>
          <w:rFonts w:asciiTheme="minorHAnsi" w:hAnsiTheme="minorHAnsi" w:cstheme="minorHAnsi"/>
        </w:rPr>
        <w:t xml:space="preserve">I am writing this letter </w:t>
      </w:r>
      <w:r w:rsidR="000440B4" w:rsidRPr="00A1460E">
        <w:rPr>
          <w:rFonts w:asciiTheme="minorHAnsi" w:hAnsiTheme="minorHAnsi" w:cstheme="minorHAnsi"/>
        </w:rPr>
        <w:t xml:space="preserve">to describe the service of </w:t>
      </w:r>
      <w:r w:rsidR="00A5797E" w:rsidRPr="00A1460E">
        <w:rPr>
          <w:rFonts w:asciiTheme="minorHAnsi" w:hAnsiTheme="minorHAnsi" w:cstheme="minorHAnsi"/>
        </w:rPr>
        <w:t>Supraja Gurajala</w:t>
      </w:r>
      <w:r w:rsidR="000440B4" w:rsidRPr="00A1460E">
        <w:rPr>
          <w:rFonts w:asciiTheme="minorHAnsi" w:hAnsiTheme="minorHAnsi" w:cstheme="minorHAnsi"/>
        </w:rPr>
        <w:t xml:space="preserve"> to the Faculty Senate of the State University of New York at Potsdam</w:t>
      </w:r>
      <w:r w:rsidR="005B7E71" w:rsidRPr="00A1460E">
        <w:rPr>
          <w:rFonts w:asciiTheme="minorHAnsi" w:hAnsiTheme="minorHAnsi" w:cstheme="minorHAnsi"/>
        </w:rPr>
        <w:t>.</w:t>
      </w:r>
    </w:p>
    <w:p w14:paraId="42ACA02F" w14:textId="4FFDCB2A" w:rsidR="000440B4" w:rsidRPr="00A1460E" w:rsidRDefault="000440B4" w:rsidP="00571237">
      <w:pPr>
        <w:rPr>
          <w:rFonts w:asciiTheme="minorHAnsi" w:hAnsiTheme="minorHAnsi" w:cstheme="minorHAnsi"/>
        </w:rPr>
      </w:pPr>
    </w:p>
    <w:p w14:paraId="0711404F" w14:textId="2F0339A8" w:rsidR="00A5797E" w:rsidRPr="00A1460E" w:rsidRDefault="00A5797E" w:rsidP="00A5797E">
      <w:pPr>
        <w:rPr>
          <w:rFonts w:asciiTheme="minorHAnsi" w:hAnsiTheme="minorHAnsi" w:cstheme="minorHAnsi"/>
        </w:rPr>
      </w:pPr>
      <w:r w:rsidRPr="00A1460E">
        <w:rPr>
          <w:rFonts w:asciiTheme="minorHAnsi" w:hAnsiTheme="minorHAnsi" w:cstheme="minorHAnsi"/>
        </w:rPr>
        <w:t>Dr. Gur</w:t>
      </w:r>
      <w:r w:rsidR="00DA4984">
        <w:rPr>
          <w:rFonts w:asciiTheme="minorHAnsi" w:hAnsiTheme="minorHAnsi" w:cstheme="minorHAnsi"/>
        </w:rPr>
        <w:t>a</w:t>
      </w:r>
      <w:r w:rsidRPr="00A1460E">
        <w:rPr>
          <w:rFonts w:asciiTheme="minorHAnsi" w:hAnsiTheme="minorHAnsi" w:cstheme="minorHAnsi"/>
        </w:rPr>
        <w:t xml:space="preserve">jala has been a very strong contributor to the work of the Faculty Senate. She has served three two years terms on standing committees Academic Programs and Curriculum Committee, Business Affairs Committee and Student Affairs Committee. Most faculty would serve only one term in the same </w:t>
      </w:r>
      <w:proofErr w:type="gramStart"/>
      <w:r w:rsidRPr="00A1460E">
        <w:rPr>
          <w:rFonts w:asciiTheme="minorHAnsi" w:hAnsiTheme="minorHAnsi" w:cstheme="minorHAnsi"/>
        </w:rPr>
        <w:t>time period</w:t>
      </w:r>
      <w:proofErr w:type="gramEnd"/>
      <w:r w:rsidRPr="00A1460E">
        <w:rPr>
          <w:rFonts w:asciiTheme="minorHAnsi" w:hAnsiTheme="minorHAnsi" w:cstheme="minorHAnsi"/>
        </w:rPr>
        <w:t xml:space="preserve">. Even more significantly, Supraja served as the chair of the Student Affairs committee for one year. By virtue of that position, Dr. Gurajala also served on the Faculty Senate Executive Committee for one year. </w:t>
      </w:r>
    </w:p>
    <w:p w14:paraId="21AF21BA" w14:textId="77777777" w:rsidR="00A5797E" w:rsidRPr="00A1460E" w:rsidRDefault="00A5797E" w:rsidP="00571237">
      <w:pPr>
        <w:rPr>
          <w:rFonts w:asciiTheme="minorHAnsi" w:hAnsiTheme="minorHAnsi" w:cstheme="minorHAnsi"/>
        </w:rPr>
      </w:pPr>
    </w:p>
    <w:p w14:paraId="7E0CDBC2" w14:textId="77777777" w:rsidR="00A5797E" w:rsidRPr="00A1460E" w:rsidRDefault="00A5797E" w:rsidP="00571237">
      <w:pPr>
        <w:rPr>
          <w:rFonts w:asciiTheme="minorHAnsi" w:hAnsiTheme="minorHAnsi" w:cstheme="minorHAnsi"/>
        </w:rPr>
      </w:pPr>
      <w:r w:rsidRPr="00A1460E">
        <w:rPr>
          <w:rFonts w:asciiTheme="minorHAnsi" w:hAnsiTheme="minorHAnsi" w:cstheme="minorHAnsi"/>
        </w:rPr>
        <w:t xml:space="preserve">Serving on Faculty Senate Committees is a significant contribution of service to the college. Shared governance is essential to the proper function of our college, and </w:t>
      </w:r>
      <w:proofErr w:type="gramStart"/>
      <w:r w:rsidRPr="00A1460E">
        <w:rPr>
          <w:rFonts w:asciiTheme="minorHAnsi" w:hAnsiTheme="minorHAnsi" w:cstheme="minorHAnsi"/>
        </w:rPr>
        <w:t>the large majority of</w:t>
      </w:r>
      <w:proofErr w:type="gramEnd"/>
      <w:r w:rsidRPr="00A1460E">
        <w:rPr>
          <w:rFonts w:asciiTheme="minorHAnsi" w:hAnsiTheme="minorHAnsi" w:cstheme="minorHAnsi"/>
        </w:rPr>
        <w:t xml:space="preserve"> Faculty Senate work is done in committees. All committees are required to meet monthly and most meet biweekly, or even weekly when necessary. Of course, there is often more time spent working outside the meeting to prepare for the meeting. From all accounts, Supraja was always a major and regular contributor to the work of her standing committees.</w:t>
      </w:r>
    </w:p>
    <w:p w14:paraId="1124D5EE" w14:textId="77777777" w:rsidR="00A5797E" w:rsidRPr="00A1460E" w:rsidRDefault="00A5797E" w:rsidP="00571237">
      <w:pPr>
        <w:rPr>
          <w:rFonts w:asciiTheme="minorHAnsi" w:hAnsiTheme="minorHAnsi" w:cstheme="minorHAnsi"/>
        </w:rPr>
      </w:pPr>
    </w:p>
    <w:p w14:paraId="0256F4C0" w14:textId="3C721B1F" w:rsidR="00072C6E" w:rsidRPr="00A1460E" w:rsidRDefault="00A5797E" w:rsidP="00571237">
      <w:pPr>
        <w:rPr>
          <w:rFonts w:asciiTheme="minorHAnsi" w:hAnsiTheme="minorHAnsi" w:cstheme="minorHAnsi"/>
        </w:rPr>
      </w:pPr>
      <w:r w:rsidRPr="00A1460E">
        <w:rPr>
          <w:rFonts w:asciiTheme="minorHAnsi" w:hAnsiTheme="minorHAnsi" w:cstheme="minorHAnsi"/>
        </w:rPr>
        <w:t xml:space="preserve">Serving on the Faculty Senate Executive Committee is one of the most important service contributions to the college a faculty can make. Faculty on the Executive Committee are engaged in meetings every Thursday 4-5:30 (or later) in addition to the time spent Chairing their standing committee. The time commitment is considerable but the responsibility of dealing with issues for the whole campus is the most important part. In the time that Supraja served on the Faculty Senate Executive Committee we dealt with many very delicate and important issues – some as serious as calls for a vote of no confidence in one or more of our administrators. In all our deliberations Supraja always contributed logical, </w:t>
      </w:r>
      <w:proofErr w:type="gramStart"/>
      <w:r w:rsidRPr="00A1460E">
        <w:rPr>
          <w:rFonts w:asciiTheme="minorHAnsi" w:hAnsiTheme="minorHAnsi" w:cstheme="minorHAnsi"/>
        </w:rPr>
        <w:t>sensitive</w:t>
      </w:r>
      <w:proofErr w:type="gramEnd"/>
      <w:r w:rsidRPr="00A1460E">
        <w:rPr>
          <w:rFonts w:asciiTheme="minorHAnsi" w:hAnsiTheme="minorHAnsi" w:cstheme="minorHAnsi"/>
        </w:rPr>
        <w:t xml:space="preserve"> and clear thoughts on each matter. I am impressed at her ability to make hard decisions and yet still be sensitive to the impact on all people involved. We also engaged in some very confidential matters and Supraja stepped up to be a key contributor in our work on those matters. I wish I could talk more about these issues because I am so proud of the work my colleagues did at that time. </w:t>
      </w:r>
    </w:p>
    <w:p w14:paraId="0C4618D5" w14:textId="004BD3CA" w:rsidR="00BA2E7A" w:rsidRPr="00A1460E" w:rsidRDefault="00BA2E7A" w:rsidP="00571237">
      <w:pPr>
        <w:rPr>
          <w:rFonts w:asciiTheme="minorHAnsi" w:hAnsiTheme="minorHAnsi" w:cstheme="minorHAnsi"/>
        </w:rPr>
      </w:pPr>
    </w:p>
    <w:p w14:paraId="655E384E" w14:textId="4198A160" w:rsidR="00BA2E7A" w:rsidRPr="00A1460E" w:rsidRDefault="00BA2E7A" w:rsidP="00571237">
      <w:pPr>
        <w:rPr>
          <w:rFonts w:asciiTheme="minorHAnsi" w:hAnsiTheme="minorHAnsi" w:cstheme="minorHAnsi"/>
        </w:rPr>
      </w:pPr>
      <w:r w:rsidRPr="00A1460E">
        <w:rPr>
          <w:rFonts w:asciiTheme="minorHAnsi" w:hAnsiTheme="minorHAnsi" w:cstheme="minorHAnsi"/>
        </w:rPr>
        <w:lastRenderedPageBreak/>
        <w:t xml:space="preserve">In summary, I think </w:t>
      </w:r>
      <w:r w:rsidR="00A1460E">
        <w:rPr>
          <w:rFonts w:asciiTheme="minorHAnsi" w:hAnsiTheme="minorHAnsi" w:cstheme="minorHAnsi"/>
        </w:rPr>
        <w:t>Dr. Gurajala</w:t>
      </w:r>
      <w:r w:rsidRPr="00A1460E">
        <w:rPr>
          <w:rFonts w:asciiTheme="minorHAnsi" w:hAnsiTheme="minorHAnsi" w:cstheme="minorHAnsi"/>
        </w:rPr>
        <w:t xml:space="preserve"> has </w:t>
      </w:r>
      <w:r w:rsidR="00A1460E" w:rsidRPr="00A1460E">
        <w:rPr>
          <w:rFonts w:asciiTheme="minorHAnsi" w:hAnsiTheme="minorHAnsi" w:cstheme="minorHAnsi"/>
        </w:rPr>
        <w:t xml:space="preserve">shown herself to be a consummate professional with a very strong commitment to shared governance and college service. I have complete trust in her and am </w:t>
      </w:r>
      <w:r w:rsidR="00072C6E" w:rsidRPr="00A1460E">
        <w:rPr>
          <w:rFonts w:asciiTheme="minorHAnsi" w:hAnsiTheme="minorHAnsi" w:cstheme="minorHAnsi"/>
        </w:rPr>
        <w:t xml:space="preserve">grateful </w:t>
      </w:r>
      <w:r w:rsidR="00A1460E" w:rsidRPr="00A1460E">
        <w:rPr>
          <w:rFonts w:asciiTheme="minorHAnsi" w:hAnsiTheme="minorHAnsi" w:cstheme="minorHAnsi"/>
        </w:rPr>
        <w:t xml:space="preserve">to call her my colleague. </w:t>
      </w:r>
    </w:p>
    <w:p w14:paraId="64C5243C" w14:textId="77777777" w:rsidR="00571237" w:rsidRPr="00A1460E" w:rsidRDefault="00571237">
      <w:pPr>
        <w:rPr>
          <w:rFonts w:asciiTheme="minorHAnsi" w:hAnsiTheme="minorHAnsi" w:cstheme="minorHAnsi"/>
        </w:rPr>
      </w:pPr>
    </w:p>
    <w:p w14:paraId="4D88BAF6" w14:textId="77777777" w:rsidR="00A1460E" w:rsidRPr="00A1460E" w:rsidRDefault="00A1460E">
      <w:pPr>
        <w:rPr>
          <w:rFonts w:asciiTheme="minorHAnsi" w:hAnsiTheme="minorHAnsi" w:cstheme="minorHAnsi"/>
        </w:rPr>
      </w:pPr>
    </w:p>
    <w:p w14:paraId="2224F708" w14:textId="03D2EADC" w:rsidR="005F3128" w:rsidRPr="00A1460E" w:rsidRDefault="00CF4B22">
      <w:pPr>
        <w:rPr>
          <w:rFonts w:asciiTheme="minorHAnsi" w:hAnsiTheme="minorHAnsi" w:cstheme="minorHAnsi"/>
        </w:rPr>
      </w:pPr>
      <w:r w:rsidRPr="00A1460E">
        <w:rPr>
          <w:rFonts w:asciiTheme="minorHAnsi" w:hAnsiTheme="minorHAnsi" w:cstheme="minorHAnsi"/>
        </w:rPr>
        <w:t xml:space="preserve">Please feel free to contact me with any questions or concerns via email </w:t>
      </w:r>
      <w:hyperlink r:id="rId5" w:history="1">
        <w:r w:rsidRPr="00A1460E">
          <w:rPr>
            <w:rStyle w:val="Hyperlink"/>
            <w:rFonts w:asciiTheme="minorHAnsi" w:hAnsiTheme="minorHAnsi" w:cstheme="minorHAnsi"/>
          </w:rPr>
          <w:t>madorebf@potsdam.edu</w:t>
        </w:r>
      </w:hyperlink>
      <w:r w:rsidRPr="00A1460E">
        <w:rPr>
          <w:rFonts w:asciiTheme="minorHAnsi" w:hAnsiTheme="minorHAnsi" w:cstheme="minorHAnsi"/>
        </w:rPr>
        <w:t xml:space="preserve"> or telephone 315 267 2060. </w:t>
      </w:r>
    </w:p>
    <w:p w14:paraId="7F25ADE4" w14:textId="77777777" w:rsidR="004A38E9" w:rsidRPr="00A1460E" w:rsidRDefault="004A38E9">
      <w:pPr>
        <w:rPr>
          <w:rFonts w:asciiTheme="minorHAnsi" w:hAnsiTheme="minorHAnsi" w:cstheme="minorHAnsi"/>
        </w:rPr>
      </w:pPr>
    </w:p>
    <w:p w14:paraId="638D08AD" w14:textId="77777777" w:rsidR="004A38E9" w:rsidRPr="00A1460E" w:rsidRDefault="004A38E9">
      <w:pPr>
        <w:rPr>
          <w:rFonts w:asciiTheme="minorHAnsi" w:hAnsiTheme="minorHAnsi" w:cstheme="minorHAnsi"/>
        </w:rPr>
      </w:pPr>
      <w:r w:rsidRPr="00A1460E">
        <w:rPr>
          <w:rFonts w:asciiTheme="minorHAnsi" w:hAnsiTheme="minorHAnsi" w:cstheme="minorHAnsi"/>
        </w:rPr>
        <w:t xml:space="preserve">Sincerely, </w:t>
      </w:r>
    </w:p>
    <w:p w14:paraId="3492B0A3" w14:textId="5EBD6CA1" w:rsidR="00CF4B22" w:rsidRPr="00A1460E" w:rsidRDefault="00CF4B22">
      <w:pPr>
        <w:rPr>
          <w:rFonts w:asciiTheme="minorHAnsi" w:hAnsiTheme="minorHAnsi" w:cstheme="minorHAnsi"/>
        </w:rPr>
      </w:pPr>
    </w:p>
    <w:p w14:paraId="23FD482A" w14:textId="46C62768" w:rsidR="00F15298" w:rsidRPr="00A1460E" w:rsidRDefault="00F15298">
      <w:pPr>
        <w:rPr>
          <w:rFonts w:asciiTheme="minorHAnsi" w:hAnsiTheme="minorHAnsi" w:cstheme="minorHAnsi"/>
        </w:rPr>
      </w:pPr>
    </w:p>
    <w:p w14:paraId="3AE2AACE" w14:textId="60F1AF18" w:rsidR="00F15298" w:rsidRPr="00A1460E" w:rsidRDefault="00F15298">
      <w:pPr>
        <w:rPr>
          <w:rFonts w:asciiTheme="minorHAnsi" w:hAnsiTheme="minorHAnsi" w:cstheme="minorHAnsi"/>
        </w:rPr>
      </w:pPr>
      <w:r w:rsidRPr="00A1460E">
        <w:rPr>
          <w:rFonts w:asciiTheme="minorHAnsi" w:hAnsiTheme="minorHAnsi" w:cstheme="minorHAnsi"/>
          <w:noProof/>
        </w:rPr>
        <w:drawing>
          <wp:inline distT="0" distB="0" distL="0" distR="0" wp14:anchorId="32D72481" wp14:editId="09399C87">
            <wp:extent cx="2269455" cy="984643"/>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3311" cy="1008009"/>
                    </a:xfrm>
                    <a:prstGeom prst="rect">
                      <a:avLst/>
                    </a:prstGeom>
                  </pic:spPr>
                </pic:pic>
              </a:graphicData>
            </a:graphic>
          </wp:inline>
        </w:drawing>
      </w:r>
    </w:p>
    <w:p w14:paraId="7A8F243E" w14:textId="77777777" w:rsidR="004A38E9" w:rsidRPr="00A1460E" w:rsidRDefault="004A38E9">
      <w:pPr>
        <w:rPr>
          <w:rFonts w:asciiTheme="minorHAnsi" w:hAnsiTheme="minorHAnsi" w:cstheme="minorHAnsi"/>
        </w:rPr>
      </w:pPr>
    </w:p>
    <w:p w14:paraId="606E6638" w14:textId="77777777" w:rsidR="004A38E9" w:rsidRPr="00A1460E" w:rsidRDefault="004A38E9">
      <w:pPr>
        <w:rPr>
          <w:rFonts w:asciiTheme="minorHAnsi" w:hAnsiTheme="minorHAnsi" w:cstheme="minorHAnsi"/>
        </w:rPr>
      </w:pPr>
      <w:r w:rsidRPr="00A1460E">
        <w:rPr>
          <w:rFonts w:asciiTheme="minorHAnsi" w:hAnsiTheme="minorHAnsi" w:cstheme="minorHAnsi"/>
        </w:rPr>
        <w:t>Blair Madore</w:t>
      </w:r>
    </w:p>
    <w:p w14:paraId="06544A63" w14:textId="77777777" w:rsidR="004A38E9" w:rsidRPr="00A1460E" w:rsidRDefault="004A38E9">
      <w:pPr>
        <w:rPr>
          <w:rFonts w:asciiTheme="minorHAnsi" w:hAnsiTheme="minorHAnsi" w:cstheme="minorHAnsi"/>
        </w:rPr>
      </w:pPr>
      <w:r w:rsidRPr="00A1460E">
        <w:rPr>
          <w:rFonts w:asciiTheme="minorHAnsi" w:hAnsiTheme="minorHAnsi" w:cstheme="minorHAnsi"/>
        </w:rPr>
        <w:t>Ass</w:t>
      </w:r>
      <w:r w:rsidR="005F3128" w:rsidRPr="00A1460E">
        <w:rPr>
          <w:rFonts w:asciiTheme="minorHAnsi" w:hAnsiTheme="minorHAnsi" w:cstheme="minorHAnsi"/>
        </w:rPr>
        <w:t xml:space="preserve">ociate </w:t>
      </w:r>
      <w:r w:rsidRPr="00A1460E">
        <w:rPr>
          <w:rFonts w:asciiTheme="minorHAnsi" w:hAnsiTheme="minorHAnsi" w:cstheme="minorHAnsi"/>
        </w:rPr>
        <w:t xml:space="preserve">Professor of Mathematics    </w:t>
      </w:r>
    </w:p>
    <w:p w14:paraId="6AB67BD9" w14:textId="77777777" w:rsidR="0033533E" w:rsidRPr="00A1460E" w:rsidRDefault="0033533E" w:rsidP="0033533E">
      <w:pPr>
        <w:rPr>
          <w:rFonts w:asciiTheme="minorHAnsi" w:hAnsiTheme="minorHAnsi" w:cstheme="minorHAnsi"/>
        </w:rPr>
      </w:pPr>
      <w:r w:rsidRPr="00A1460E">
        <w:rPr>
          <w:rFonts w:asciiTheme="minorHAnsi" w:hAnsiTheme="minorHAnsi" w:cstheme="minorHAnsi"/>
        </w:rPr>
        <w:t>Department of Mathematics</w:t>
      </w:r>
    </w:p>
    <w:p w14:paraId="75BA2366" w14:textId="77777777" w:rsidR="0033533E" w:rsidRPr="00A1460E" w:rsidRDefault="0033533E" w:rsidP="0033533E">
      <w:pPr>
        <w:rPr>
          <w:rFonts w:asciiTheme="minorHAnsi" w:hAnsiTheme="minorHAnsi" w:cstheme="minorHAnsi"/>
        </w:rPr>
      </w:pPr>
      <w:r w:rsidRPr="00A1460E">
        <w:rPr>
          <w:rFonts w:asciiTheme="minorHAnsi" w:hAnsiTheme="minorHAnsi" w:cstheme="minorHAnsi"/>
        </w:rPr>
        <w:t>State University of New York at Potsdam</w:t>
      </w:r>
    </w:p>
    <w:p w14:paraId="00ECEBA8" w14:textId="77777777" w:rsidR="0033533E" w:rsidRPr="00A1460E" w:rsidRDefault="0033533E" w:rsidP="0033533E">
      <w:pPr>
        <w:rPr>
          <w:rFonts w:asciiTheme="minorHAnsi" w:hAnsiTheme="minorHAnsi" w:cstheme="minorHAnsi"/>
        </w:rPr>
      </w:pPr>
      <w:r w:rsidRPr="00A1460E">
        <w:rPr>
          <w:rFonts w:asciiTheme="minorHAnsi" w:hAnsiTheme="minorHAnsi" w:cstheme="minorHAnsi"/>
        </w:rPr>
        <w:t>44 Pierrepont Av.</w:t>
      </w:r>
    </w:p>
    <w:p w14:paraId="1C193937" w14:textId="77777777" w:rsidR="0033533E" w:rsidRPr="00A1460E" w:rsidRDefault="0033533E" w:rsidP="0033533E">
      <w:pPr>
        <w:rPr>
          <w:rFonts w:asciiTheme="minorHAnsi" w:hAnsiTheme="minorHAnsi" w:cstheme="minorHAnsi"/>
        </w:rPr>
      </w:pPr>
      <w:r w:rsidRPr="00A1460E">
        <w:rPr>
          <w:rFonts w:asciiTheme="minorHAnsi" w:hAnsiTheme="minorHAnsi" w:cstheme="minorHAnsi"/>
        </w:rPr>
        <w:t>Potsdam, NY, USA</w:t>
      </w:r>
    </w:p>
    <w:p w14:paraId="0EB4BAC4" w14:textId="77777777" w:rsidR="0033533E" w:rsidRPr="00A1460E" w:rsidRDefault="0033533E" w:rsidP="0033533E">
      <w:pPr>
        <w:rPr>
          <w:rFonts w:asciiTheme="minorHAnsi" w:hAnsiTheme="minorHAnsi" w:cstheme="minorHAnsi"/>
        </w:rPr>
      </w:pPr>
      <w:r w:rsidRPr="00A1460E">
        <w:rPr>
          <w:rFonts w:asciiTheme="minorHAnsi" w:hAnsiTheme="minorHAnsi" w:cstheme="minorHAnsi"/>
        </w:rPr>
        <w:t>13676-2294</w:t>
      </w:r>
    </w:p>
    <w:p w14:paraId="466DB0A1" w14:textId="77777777" w:rsidR="004A38E9" w:rsidRPr="00A1460E" w:rsidRDefault="004A38E9">
      <w:pPr>
        <w:rPr>
          <w:rFonts w:asciiTheme="minorHAnsi" w:hAnsiTheme="minorHAnsi" w:cstheme="minorHAnsi"/>
        </w:rPr>
      </w:pPr>
    </w:p>
    <w:sectPr w:rsidR="004A38E9" w:rsidRPr="00A1460E" w:rsidSect="0036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FC"/>
    <w:rsid w:val="00014C21"/>
    <w:rsid w:val="0003270C"/>
    <w:rsid w:val="000440B4"/>
    <w:rsid w:val="00072C6E"/>
    <w:rsid w:val="00194F5A"/>
    <w:rsid w:val="001B0151"/>
    <w:rsid w:val="002104D8"/>
    <w:rsid w:val="00215C95"/>
    <w:rsid w:val="00287FE2"/>
    <w:rsid w:val="002B2BB2"/>
    <w:rsid w:val="00311913"/>
    <w:rsid w:val="003179FF"/>
    <w:rsid w:val="0033533E"/>
    <w:rsid w:val="00362DCB"/>
    <w:rsid w:val="00391F61"/>
    <w:rsid w:val="003B61BA"/>
    <w:rsid w:val="003F1622"/>
    <w:rsid w:val="00415EA9"/>
    <w:rsid w:val="004A38E9"/>
    <w:rsid w:val="004A68A7"/>
    <w:rsid w:val="004D58EB"/>
    <w:rsid w:val="004E7742"/>
    <w:rsid w:val="00543C4E"/>
    <w:rsid w:val="00571237"/>
    <w:rsid w:val="005B7E71"/>
    <w:rsid w:val="005C2659"/>
    <w:rsid w:val="005F3128"/>
    <w:rsid w:val="006112A8"/>
    <w:rsid w:val="006476B2"/>
    <w:rsid w:val="006746B5"/>
    <w:rsid w:val="0068201F"/>
    <w:rsid w:val="00703EF1"/>
    <w:rsid w:val="00726FA9"/>
    <w:rsid w:val="0079430C"/>
    <w:rsid w:val="007A54F8"/>
    <w:rsid w:val="007C26A9"/>
    <w:rsid w:val="00816949"/>
    <w:rsid w:val="008E7ED9"/>
    <w:rsid w:val="009413B4"/>
    <w:rsid w:val="00A1460E"/>
    <w:rsid w:val="00A175D9"/>
    <w:rsid w:val="00A5797E"/>
    <w:rsid w:val="00B10703"/>
    <w:rsid w:val="00B41C95"/>
    <w:rsid w:val="00B52607"/>
    <w:rsid w:val="00B54C54"/>
    <w:rsid w:val="00B67074"/>
    <w:rsid w:val="00BA2E7A"/>
    <w:rsid w:val="00BE3F8B"/>
    <w:rsid w:val="00C064FC"/>
    <w:rsid w:val="00C23E79"/>
    <w:rsid w:val="00C51C7C"/>
    <w:rsid w:val="00CF4B22"/>
    <w:rsid w:val="00D20777"/>
    <w:rsid w:val="00DA4984"/>
    <w:rsid w:val="00DD0ECD"/>
    <w:rsid w:val="00E22BC8"/>
    <w:rsid w:val="00E37479"/>
    <w:rsid w:val="00E91F39"/>
    <w:rsid w:val="00EA0B07"/>
    <w:rsid w:val="00EC30BF"/>
    <w:rsid w:val="00EE0D24"/>
    <w:rsid w:val="00F12EDA"/>
    <w:rsid w:val="00F15298"/>
    <w:rsid w:val="00F81796"/>
    <w:rsid w:val="00F93CA9"/>
    <w:rsid w:val="00FC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04905"/>
  <w15:docId w15:val="{50AEE57F-71BF-C441-A8E2-7800DD91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madorebf@potsdam.edu"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September 24, 2002</vt:lpstr>
    </vt:vector>
  </TitlesOfParts>
  <Company>CTS</Company>
  <LinksUpToDate>false</LinksUpToDate>
  <CharactersWithSpaces>2925</CharactersWithSpaces>
  <SharedDoc>false</SharedDoc>
  <HLinks>
    <vt:vector size="6" baseType="variant">
      <vt:variant>
        <vt:i4>786479</vt:i4>
      </vt:variant>
      <vt:variant>
        <vt:i4>0</vt:i4>
      </vt:variant>
      <vt:variant>
        <vt:i4>0</vt:i4>
      </vt:variant>
      <vt:variant>
        <vt:i4>5</vt:i4>
      </vt:variant>
      <vt:variant>
        <vt:lpwstr>mailto:madorebf@potsdam.edu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24, 2002</dc:title>
  <dc:subject/>
  <dc:creator>Blair Madore</dc:creator>
  <cp:keywords/>
  <dc:description/>
  <cp:lastModifiedBy>Supraja Gurajala</cp:lastModifiedBy>
  <cp:revision>5</cp:revision>
  <cp:lastPrinted>2005-09-15T16:16:00Z</cp:lastPrinted>
  <dcterms:created xsi:type="dcterms:W3CDTF">2023-01-18T00:33:00Z</dcterms:created>
  <dcterms:modified xsi:type="dcterms:W3CDTF">2023-01-19T19:28:00Z</dcterms:modified>
</cp:coreProperties>
</file>