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Final Evaluation Readiness Checklist</w:t>
      </w:r>
    </w:p>
    <w:p>
      <w:pPr>
        <w:jc w:val="center"/>
      </w:pPr>
      <w:r>
        <w:rPr>
          <w:color w:val="505050"/>
          <w:sz w:val="24"/>
        </w:rPr>
        <w:t>Code quality, system design, deployment success, and presentation readiness</w:t>
      </w:r>
    </w:p>
    <w:p/>
    <w:p>
      <w:pPr>
        <w:pStyle w:val="Heading1"/>
      </w:pPr>
      <w:r>
        <w:t>Final Deliverables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Completion Evidence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Live deployed application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Application URL, health endpoint, API demo links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Student/Team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Ready after deployment URL update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CI/CD pipeline setup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GitHub Actions YAML and Jenkinsfile included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Student/Team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Ready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Architecture diagram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PNG, SVG, and documentation included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Student/Team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Ready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Final presentation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PowerPoint deck included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Student/Team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Ready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Logging and monitoring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Log aggregation, metrics dashboard, and alert plan documented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Student/Team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Ready</w:t>
            </w:r>
          </w:p>
        </w:tc>
      </w:tr>
    </w:tbl>
    <w:p>
      <w:pPr>
        <w:pStyle w:val="Heading1"/>
      </w:pPr>
      <w:r>
        <w:t>Evaluation Criteria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Completion Evidence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Code quality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Clean project structure, naming conventions, tests, exception handling, reusable configuration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Meets criteria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System design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Microservices separated by responsibility, API gateway, database, registry, cloud hosting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Meets criteria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Deployment success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Docker images build, container runs, health checks pass, cloud endpoint works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Meets criteria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Presentation skills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Clear slides showing problem, design, CI/CD, deployment, monitoring, and demo flow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Meets criteria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t>Demo Script</w:t>
      </w:r>
    </w:p>
    <w:p>
      <w:pPr>
        <w:pStyle w:val="ListNumber"/>
      </w:pPr>
      <w:r>
        <w:t>Show GitHub repository structure and Dockerfile/docker-compose files.</w:t>
      </w:r>
    </w:p>
    <w:p>
      <w:pPr>
        <w:pStyle w:val="ListNumber"/>
      </w:pPr>
      <w:r>
        <w:t>Run or show CI/CD pipeline execution with successful build, tests, image push, and deployment.</w:t>
      </w:r>
    </w:p>
    <w:p>
      <w:pPr>
        <w:pStyle w:val="ListNumber"/>
      </w:pPr>
      <w:r>
        <w:t>Open the live application URL and verify health endpoint/API response.</w:t>
      </w:r>
    </w:p>
    <w:p>
      <w:pPr>
        <w:pStyle w:val="ListNumber"/>
      </w:pPr>
      <w:r>
        <w:t>Show monitoring dashboard/logs and explain how failures are detected.</w:t>
      </w:r>
    </w:p>
    <w:p>
      <w:pPr>
        <w:pStyle w:val="ListNumber"/>
      </w:pPr>
      <w:r>
        <w:t>Walk through architecture diagram and explain service separation and deployment 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Final Evaluation Deliverable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Final Evaluation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04_Final_Evaluation_Readiness_Checklist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