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cs="Arial" w:ascii="Arial" w:hAnsi="Arial"/>
          <w:b/>
          <w:bCs/>
        </w:rPr>
        <w:t>NeuroImaging Brain Chart: Individualized Imaging Biomarkers of Disease and Aging</w:t>
      </w:r>
    </w:p>
    <w:p>
      <w:pPr>
        <w:pStyle w:val="Normal"/>
        <w:jc w:val="center"/>
        <w:rPr>
          <w:rFonts w:ascii="Arial" w:hAnsi="Arial" w:cs="Arial"/>
        </w:rPr>
      </w:pPr>
      <w:r>
        <w:rPr>
          <w:rFonts w:cs="Arial" w:ascii="Arial" w:hAnsi="Arial"/>
        </w:rPr>
      </w:r>
    </w:p>
    <w:p>
      <w:pPr>
        <w:pStyle w:val="Normal"/>
        <w:jc w:val="center"/>
        <w:rPr>
          <w:rFonts w:ascii="Arial" w:hAnsi="Arial"/>
          <w:sz w:val="20"/>
          <w:szCs w:val="20"/>
        </w:rPr>
      </w:pPr>
      <w:r>
        <w:rPr>
          <w:rFonts w:cs="Arial" w:ascii="Arial" w:hAnsi="Arial"/>
          <w:b w:val="false"/>
          <w:bCs w:val="false"/>
          <w:i/>
          <w:iCs/>
          <w:position w:val="0"/>
          <w:sz w:val="20"/>
          <w:sz w:val="20"/>
          <w:szCs w:val="20"/>
          <w:vertAlign w:val="baseline"/>
        </w:rPr>
        <w:t>Guray Erus</w:t>
      </w:r>
      <w:r>
        <w:rPr>
          <w:rFonts w:cs="Arial" w:ascii="Arial" w:hAnsi="Arial"/>
          <w:b w:val="false"/>
          <w:bCs w:val="false"/>
          <w:i/>
          <w:iCs/>
          <w:sz w:val="20"/>
          <w:szCs w:val="20"/>
          <w:vertAlign w:val="superscript"/>
        </w:rPr>
        <w:t>1</w:t>
      </w:r>
      <w:r>
        <w:rPr>
          <w:rFonts w:cs="Arial" w:ascii="Arial" w:hAnsi="Arial"/>
          <w:b w:val="false"/>
          <w:bCs w:val="false"/>
          <w:i/>
          <w:iCs/>
          <w:position w:val="0"/>
          <w:sz w:val="20"/>
          <w:sz w:val="20"/>
          <w:szCs w:val="20"/>
          <w:vertAlign w:val="baseline"/>
        </w:rPr>
        <w:t>,</w:t>
      </w:r>
      <w:r>
        <w:rPr>
          <w:rFonts w:cs="Arial" w:ascii="Arial" w:hAnsi="Arial"/>
          <w:b w:val="false"/>
          <w:bCs w:val="false"/>
          <w:i/>
          <w:iCs/>
          <w:sz w:val="20"/>
          <w:szCs w:val="20"/>
          <w:vertAlign w:val="superscript"/>
        </w:rPr>
        <w:t xml:space="preserve"> </w:t>
      </w:r>
      <w:r>
        <w:rPr>
          <w:rFonts w:cs="Arial" w:ascii="Arial" w:hAnsi="Arial"/>
          <w:b w:val="false"/>
          <w:bCs w:val="false"/>
          <w:i/>
          <w:iCs/>
          <w:position w:val="0"/>
          <w:sz w:val="20"/>
          <w:sz w:val="20"/>
          <w:szCs w:val="20"/>
          <w:vertAlign w:val="baseline"/>
        </w:rPr>
        <w:t>Yuhan Cui</w:t>
      </w:r>
      <w:r>
        <w:rPr>
          <w:rFonts w:cs="Arial" w:ascii="Arial" w:hAnsi="Arial"/>
          <w:b w:val="false"/>
          <w:bCs w:val="false"/>
          <w:i/>
          <w:iCs/>
          <w:sz w:val="20"/>
          <w:szCs w:val="20"/>
          <w:vertAlign w:val="superscript"/>
        </w:rPr>
        <w:t>1</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Dhivya Srinivasan</w:t>
      </w:r>
      <w:r>
        <w:rPr>
          <w:rFonts w:cs="Arial" w:ascii="Arial" w:hAnsi="Arial"/>
          <w:b w:val="false"/>
          <w:bCs w:val="false"/>
          <w:i/>
          <w:iCs/>
          <w:sz w:val="20"/>
          <w:szCs w:val="20"/>
          <w:vertAlign w:val="superscript"/>
        </w:rPr>
        <w:t>1</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Gyujoon Hwang</w:t>
      </w:r>
      <w:r>
        <w:rPr>
          <w:rFonts w:cs="Arial" w:ascii="Arial" w:hAnsi="Arial"/>
          <w:b w:val="false"/>
          <w:bCs w:val="false"/>
          <w:i/>
          <w:iCs/>
          <w:sz w:val="20"/>
          <w:szCs w:val="20"/>
          <w:vertAlign w:val="superscript"/>
        </w:rPr>
        <w:t>1</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Di Wu</w:t>
      </w:r>
      <w:r>
        <w:rPr>
          <w:rFonts w:cs="Arial" w:ascii="Arial" w:hAnsi="Arial"/>
          <w:b w:val="false"/>
          <w:bCs w:val="false"/>
          <w:i/>
          <w:iCs/>
          <w:sz w:val="20"/>
          <w:szCs w:val="20"/>
          <w:vertAlign w:val="superscript"/>
        </w:rPr>
        <w:t>1</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Ashish Singh</w:t>
      </w:r>
      <w:r>
        <w:rPr>
          <w:rFonts w:cs="Arial" w:ascii="Arial" w:hAnsi="Arial"/>
          <w:b w:val="false"/>
          <w:bCs w:val="false"/>
          <w:i/>
          <w:iCs/>
          <w:sz w:val="20"/>
          <w:szCs w:val="20"/>
          <w:vertAlign w:val="superscript"/>
        </w:rPr>
        <w:t>1</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Alexander Getka</w:t>
      </w:r>
      <w:r>
        <w:rPr>
          <w:rFonts w:cs="Arial" w:ascii="Arial" w:hAnsi="Arial"/>
          <w:b w:val="false"/>
          <w:bCs w:val="false"/>
          <w:i/>
          <w:iCs/>
          <w:sz w:val="20"/>
          <w:szCs w:val="20"/>
          <w:vertAlign w:val="superscript"/>
        </w:rPr>
        <w:t>1</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George Aidinis</w:t>
      </w:r>
      <w:r>
        <w:rPr>
          <w:rFonts w:cs="Arial" w:ascii="Arial" w:hAnsi="Arial"/>
          <w:b w:val="false"/>
          <w:bCs w:val="false"/>
          <w:i/>
          <w:iCs/>
          <w:sz w:val="20"/>
          <w:szCs w:val="20"/>
          <w:vertAlign w:val="superscript"/>
        </w:rPr>
        <w:t>1</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Mark Bergman</w:t>
      </w:r>
      <w:r>
        <w:rPr>
          <w:rFonts w:cs="Arial" w:ascii="Arial" w:hAnsi="Arial"/>
          <w:b w:val="false"/>
          <w:bCs w:val="false"/>
          <w:i/>
          <w:iCs/>
          <w:sz w:val="20"/>
          <w:szCs w:val="20"/>
          <w:vertAlign w:val="superscript"/>
        </w:rPr>
        <w:t>1</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Matthew Cieslak</w:t>
      </w:r>
      <w:r>
        <w:rPr>
          <w:rFonts w:cs="Arial" w:ascii="Arial" w:hAnsi="Arial"/>
          <w:b w:val="false"/>
          <w:bCs w:val="false"/>
          <w:i/>
          <w:iCs/>
          <w:sz w:val="20"/>
          <w:szCs w:val="20"/>
          <w:vertAlign w:val="superscript"/>
        </w:rPr>
        <w:t>2</w:t>
      </w:r>
      <w:r>
        <w:rPr>
          <w:rFonts w:cs="Arial" w:ascii="Arial" w:hAnsi="Arial"/>
          <w:b w:val="false"/>
          <w:bCs w:val="false"/>
          <w:i/>
          <w:iCs/>
          <w:position w:val="0"/>
          <w:sz w:val="20"/>
          <w:sz w:val="20"/>
          <w:szCs w:val="20"/>
          <w:vertAlign w:val="baseline"/>
        </w:rPr>
        <w:t>, Taylor Salo</w:t>
      </w:r>
      <w:r>
        <w:rPr>
          <w:rFonts w:cs="Arial" w:ascii="Arial" w:hAnsi="Arial"/>
          <w:b w:val="false"/>
          <w:bCs w:val="false"/>
          <w:i/>
          <w:iCs/>
          <w:sz w:val="20"/>
          <w:szCs w:val="20"/>
          <w:vertAlign w:val="superscript"/>
        </w:rPr>
        <w:t>2</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Russell Taki Shinohara</w:t>
      </w:r>
      <w:r>
        <w:rPr>
          <w:rFonts w:cs="Arial" w:ascii="Arial" w:hAnsi="Arial"/>
          <w:b w:val="false"/>
          <w:bCs w:val="false"/>
          <w:i/>
          <w:iCs/>
          <w:sz w:val="20"/>
          <w:szCs w:val="20"/>
          <w:vertAlign w:val="superscript"/>
        </w:rPr>
        <w:t>3</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Haochang Shou</w:t>
      </w:r>
      <w:r>
        <w:rPr>
          <w:rFonts w:cs="Arial" w:ascii="Arial" w:hAnsi="Arial"/>
          <w:b w:val="false"/>
          <w:bCs w:val="false"/>
          <w:i/>
          <w:iCs/>
          <w:sz w:val="20"/>
          <w:szCs w:val="20"/>
          <w:vertAlign w:val="superscript"/>
        </w:rPr>
        <w:t>3</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Ilya M. Nasrallah</w:t>
      </w:r>
      <w:r>
        <w:rPr>
          <w:rFonts w:cs="Arial" w:ascii="Arial" w:hAnsi="Arial"/>
          <w:b w:val="false"/>
          <w:bCs w:val="false"/>
          <w:i/>
          <w:iCs/>
          <w:sz w:val="20"/>
          <w:szCs w:val="20"/>
          <w:vertAlign w:val="superscript"/>
        </w:rPr>
        <w:t>4</w:t>
      </w:r>
      <w:r>
        <w:rPr>
          <w:rFonts w:cs="Arial" w:ascii="Arial" w:hAnsi="Arial"/>
          <w:b w:val="false"/>
          <w:bCs w:val="false"/>
          <w:i/>
          <w:iCs/>
          <w:position w:val="0"/>
          <w:sz w:val="20"/>
          <w:sz w:val="20"/>
          <w:szCs w:val="20"/>
          <w:vertAlign w:val="baseline"/>
        </w:rPr>
        <w:t>, Daniel H. Wolf</w:t>
      </w:r>
      <w:r>
        <w:rPr>
          <w:rFonts w:cs="Arial" w:ascii="Arial" w:hAnsi="Arial"/>
          <w:b w:val="false"/>
          <w:bCs w:val="false"/>
          <w:i/>
          <w:iCs/>
          <w:sz w:val="20"/>
          <w:szCs w:val="20"/>
          <w:vertAlign w:val="superscript"/>
        </w:rPr>
        <w:t>4</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Theodore Satterthwaite</w:t>
      </w:r>
      <w:r>
        <w:rPr>
          <w:rFonts w:cs="Arial" w:ascii="Arial" w:hAnsi="Arial"/>
          <w:b w:val="false"/>
          <w:bCs w:val="false"/>
          <w:i/>
          <w:iCs/>
          <w:sz w:val="20"/>
          <w:szCs w:val="20"/>
          <w:vertAlign w:val="superscript"/>
        </w:rPr>
        <w:t>5</w:t>
      </w:r>
      <w:r>
        <w:rPr>
          <w:rFonts w:cs="Arial" w:ascii="Arial" w:hAnsi="Arial"/>
          <w:b w:val="false"/>
          <w:bCs w:val="false"/>
          <w:i/>
          <w:iCs/>
          <w:position w:val="0"/>
          <w:sz w:val="20"/>
          <w:sz w:val="20"/>
          <w:szCs w:val="20"/>
          <w:vertAlign w:val="baseline"/>
        </w:rPr>
        <w:t>, Yong Fan</w:t>
      </w:r>
      <w:r>
        <w:rPr>
          <w:rFonts w:cs="Arial" w:ascii="Arial" w:hAnsi="Arial"/>
          <w:b w:val="false"/>
          <w:bCs w:val="false"/>
          <w:i/>
          <w:iCs/>
          <w:sz w:val="20"/>
          <w:szCs w:val="20"/>
          <w:vertAlign w:val="superscript"/>
        </w:rPr>
        <w:t>1</w:t>
      </w:r>
      <w:r>
        <w:rPr>
          <w:rFonts w:cs="Arial" w:ascii="Arial" w:hAnsi="Arial"/>
          <w:b w:val="false"/>
          <w:bCs w:val="false"/>
          <w:i/>
          <w:iCs/>
          <w:position w:val="0"/>
          <w:sz w:val="20"/>
          <w:sz w:val="20"/>
          <w:szCs w:val="20"/>
          <w:vertAlign w:val="baseline"/>
        </w:rPr>
        <w:t xml:space="preserve">, </w:t>
      </w:r>
      <w:r>
        <w:rPr>
          <w:rFonts w:cs="Arial" w:ascii="Arial" w:hAnsi="Arial"/>
          <w:b w:val="false"/>
          <w:bCs w:val="false"/>
          <w:i/>
          <w:iCs/>
          <w:position w:val="0"/>
          <w:sz w:val="20"/>
          <w:sz w:val="20"/>
          <w:szCs w:val="20"/>
          <w:vertAlign w:val="baseline"/>
        </w:rPr>
        <w:t>Christos Davatzikos</w:t>
      </w:r>
      <w:r>
        <w:rPr>
          <w:rFonts w:cs="Arial" w:ascii="Arial" w:hAnsi="Arial"/>
          <w:b w:val="false"/>
          <w:bCs w:val="false"/>
          <w:i/>
          <w:iCs/>
          <w:sz w:val="20"/>
          <w:szCs w:val="20"/>
          <w:vertAlign w:val="superscript"/>
        </w:rPr>
        <w:t>1</w:t>
      </w:r>
    </w:p>
    <w:p>
      <w:pPr>
        <w:pStyle w:val="Normal"/>
        <w:jc w:val="center"/>
        <w:rPr>
          <w:rFonts w:ascii="Arial" w:hAnsi="Arial" w:cs="Arial"/>
          <w:b w:val="false"/>
          <w:b w:val="false"/>
          <w:bCs w:val="false"/>
        </w:rPr>
      </w:pPr>
      <w:r>
        <w:rPr>
          <w:rFonts w:cs="Arial" w:ascii="Arial" w:hAnsi="Arial"/>
          <w:b w:val="false"/>
          <w:bCs w:val="false"/>
        </w:rPr>
      </w:r>
    </w:p>
    <w:p>
      <w:pPr>
        <w:pStyle w:val="Normal"/>
        <w:widowControl/>
        <w:suppressAutoHyphens w:val="true"/>
        <w:bidi w:val="0"/>
        <w:spacing w:lineRule="auto" w:line="240" w:before="0" w:after="0"/>
        <w:ind w:left="0" w:right="-180" w:hanging="0"/>
        <w:jc w:val="center"/>
        <w:rPr/>
      </w:pPr>
      <w:r>
        <w:rPr>
          <w:rFonts w:cs="Arial" w:ascii="Arial" w:hAnsi="Arial"/>
          <w:b w:val="false"/>
          <w:bCs w:val="false"/>
          <w:i/>
          <w:iCs/>
          <w:caps w:val="false"/>
          <w:smallCaps w:val="false"/>
          <w:color w:val="222222"/>
          <w:spacing w:val="0"/>
          <w:vertAlign w:val="superscript"/>
        </w:rPr>
        <w:t>1</w:t>
      </w:r>
      <w:r>
        <w:rPr>
          <w:rFonts w:cs="apple-system" w:ascii="Liberation Serif" w:hAnsi="Liberation Serif"/>
          <w:b w:val="false"/>
          <w:bCs w:val="false"/>
          <w:i w:val="false"/>
          <w:iCs/>
          <w:caps w:val="false"/>
          <w:smallCaps w:val="false"/>
          <w:color w:val="222222"/>
          <w:spacing w:val="0"/>
          <w:position w:val="0"/>
          <w:sz w:val="22"/>
          <w:vertAlign w:val="baseline"/>
        </w:rPr>
        <w:t>Artificial Intelligence in Biomedical Imaging Laboratory (AIBIL), Center for Biomedical Image Computing and Analytics, Perelman School of Medicine, University of Pennsylvania, Philadelphia, PA, USA</w:t>
      </w:r>
    </w:p>
    <w:p>
      <w:pPr>
        <w:pStyle w:val="Normal"/>
        <w:spacing w:lineRule="auto" w:line="240" w:before="0" w:after="0"/>
        <w:jc w:val="center"/>
        <w:rPr/>
      </w:pPr>
      <w:r>
        <w:rPr>
          <w:rFonts w:cs="Arial" w:ascii="Arial" w:hAnsi="Arial"/>
          <w:b w:val="false"/>
          <w:bCs w:val="false"/>
          <w:i/>
          <w:iCs/>
          <w:caps w:val="false"/>
          <w:smallCaps w:val="false"/>
          <w:color w:val="222222"/>
          <w:spacing w:val="0"/>
          <w:vertAlign w:val="superscript"/>
        </w:rPr>
        <w:t>2</w:t>
      </w:r>
      <w:r>
        <w:rPr>
          <w:rFonts w:cs="apple-system" w:ascii="Liberation Serif" w:hAnsi="Liberation Serif"/>
          <w:b w:val="false"/>
          <w:i w:val="false"/>
          <w:caps w:val="false"/>
          <w:smallCaps w:val="false"/>
          <w:color w:val="222222"/>
          <w:spacing w:val="0"/>
          <w:position w:val="0"/>
          <w:sz w:val="22"/>
          <w:vertAlign w:val="baseline"/>
        </w:rPr>
        <w:t>Penn Lifespan Informatics and Neuroimaging Center, University of Pennsylvania, Philadelphia, PA, USA</w:t>
      </w:r>
    </w:p>
    <w:p>
      <w:pPr>
        <w:pStyle w:val="Normal"/>
        <w:spacing w:lineRule="auto" w:line="240" w:before="0" w:after="0"/>
        <w:jc w:val="center"/>
        <w:rPr/>
      </w:pPr>
      <w:r>
        <w:rPr>
          <w:rFonts w:cs="Arial" w:ascii="Arial" w:hAnsi="Arial"/>
          <w:b w:val="false"/>
          <w:bCs w:val="false"/>
          <w:i/>
          <w:iCs/>
          <w:caps w:val="false"/>
          <w:smallCaps w:val="false"/>
          <w:color w:val="222222"/>
          <w:spacing w:val="0"/>
          <w:vertAlign w:val="superscript"/>
        </w:rPr>
        <w:t>3</w:t>
      </w:r>
      <w:r>
        <w:rPr>
          <w:rFonts w:cs="apple-system" w:ascii="Liberation Serif" w:hAnsi="Liberation Serif"/>
          <w:b w:val="false"/>
          <w:i w:val="false"/>
          <w:caps w:val="false"/>
          <w:smallCaps w:val="false"/>
          <w:color w:val="222222"/>
          <w:spacing w:val="0"/>
          <w:position w:val="0"/>
          <w:sz w:val="22"/>
          <w:vertAlign w:val="baseline"/>
        </w:rPr>
        <w:t>Department of Biostatistics, Epidemiology and Informatics, University of Pennsylvania PerelmanSchool of Medicine, Philadelphia, USA</w:t>
      </w:r>
    </w:p>
    <w:p>
      <w:pPr>
        <w:pStyle w:val="Normal"/>
        <w:spacing w:lineRule="auto" w:line="240" w:before="0" w:after="0"/>
        <w:jc w:val="center"/>
        <w:rPr/>
      </w:pPr>
      <w:r>
        <w:rPr>
          <w:rFonts w:cs="Arial" w:ascii="Arial" w:hAnsi="Arial"/>
          <w:b w:val="false"/>
          <w:bCs w:val="false"/>
          <w:i/>
          <w:iCs/>
          <w:caps w:val="false"/>
          <w:smallCaps w:val="false"/>
          <w:color w:val="222222"/>
          <w:spacing w:val="0"/>
          <w:vertAlign w:val="superscript"/>
        </w:rPr>
        <w:t>4</w:t>
      </w:r>
      <w:r>
        <w:rPr>
          <w:rFonts w:cs="apple-system" w:ascii="Liberation Serif" w:hAnsi="Liberation Serif"/>
          <w:b w:val="false"/>
          <w:i w:val="false"/>
          <w:caps w:val="false"/>
          <w:smallCaps w:val="false"/>
          <w:color w:val="222222"/>
          <w:spacing w:val="0"/>
          <w:position w:val="0"/>
          <w:sz w:val="22"/>
          <w:vertAlign w:val="baseline"/>
        </w:rPr>
        <w:t>Department of Radiology, University of Pennsylvania, Philadelphia, PA, USA</w:t>
      </w:r>
    </w:p>
    <w:p>
      <w:pPr>
        <w:pStyle w:val="Normal"/>
        <w:widowControl/>
        <w:suppressAutoHyphens w:val="true"/>
        <w:bidi w:val="0"/>
        <w:spacing w:lineRule="auto" w:line="240" w:before="0" w:after="0"/>
        <w:ind w:left="-89" w:right="-180" w:hanging="0"/>
        <w:jc w:val="center"/>
        <w:rPr/>
      </w:pPr>
      <w:r>
        <w:rPr>
          <w:rFonts w:cs="Arial" w:ascii="Arial" w:hAnsi="Arial"/>
          <w:b w:val="false"/>
          <w:bCs w:val="false"/>
          <w:i/>
          <w:iCs/>
          <w:caps w:val="false"/>
          <w:smallCaps w:val="false"/>
          <w:color w:val="222222"/>
          <w:spacing w:val="0"/>
          <w:vertAlign w:val="superscript"/>
        </w:rPr>
        <w:t>5</w:t>
      </w:r>
      <w:r>
        <w:rPr>
          <w:rFonts w:cs="apple-system" w:ascii="Liberation Serif" w:hAnsi="Liberation Serif"/>
          <w:b w:val="false"/>
          <w:i w:val="false"/>
          <w:caps w:val="false"/>
          <w:smallCaps w:val="false"/>
          <w:color w:val="222222"/>
          <w:spacing w:val="0"/>
          <w:position w:val="0"/>
          <w:sz w:val="22"/>
          <w:vertAlign w:val="baseline"/>
        </w:rPr>
        <w:t>Department of Psychiatry, Perelman School of Medicine, University of Pennsylvania, Philadelphia, PA, USA</w:t>
      </w:r>
    </w:p>
    <w:p>
      <w:pPr>
        <w:pStyle w:val="Normal"/>
        <w:spacing w:lineRule="auto" w:line="240" w:before="0" w:after="0"/>
        <w:jc w:val="center"/>
        <w:rPr>
          <w:rFonts w:ascii="Arial" w:hAnsi="Arial" w:cs="Arial"/>
          <w:b w:val="false"/>
          <w:b w:val="false"/>
          <w:bCs w:val="false"/>
          <w:i/>
          <w:i/>
          <w:iCs/>
        </w:rPr>
      </w:pPr>
      <w:r>
        <w:rPr>
          <w:rFonts w:ascii="Liberation Serif" w:hAnsi="Liberation Serif"/>
          <w:position w:val="0"/>
          <w:sz w:val="22"/>
          <w:vertAlign w:val="baseline"/>
        </w:rPr>
      </w:r>
    </w:p>
    <w:p>
      <w:pPr>
        <w:pStyle w:val="Normal"/>
        <w:spacing w:lineRule="auto" w:line="240" w:before="0" w:after="0"/>
        <w:jc w:val="center"/>
        <w:rPr/>
      </w:pPr>
      <w:r>
        <w:rPr>
          <w:rFonts w:cs="Arial" w:ascii="Arial" w:hAnsi="Arial"/>
          <w:b w:val="false"/>
          <w:bCs w:val="false"/>
          <w:i/>
          <w:iCs/>
        </w:rPr>
        <w:t xml:space="preserve"> </w:t>
      </w:r>
    </w:p>
    <w:p>
      <w:pPr>
        <w:pStyle w:val="Normal"/>
        <w:jc w:val="both"/>
        <w:rPr/>
      </w:pPr>
      <w:r>
        <w:rPr>
          <w:rFonts w:cs="Arial" w:ascii="Arial" w:hAnsi="Arial"/>
          <w:bCs/>
          <w:color w:val="374151"/>
        </w:rPr>
        <w:t>Teaching Points</w:t>
      </w:r>
    </w:p>
    <w:p>
      <w:pPr>
        <w:pStyle w:val="Normal"/>
        <w:jc w:val="both"/>
        <w:rPr/>
      </w:pPr>
      <w:r>
        <w:rPr>
          <w:rFonts w:cs="Arial" w:ascii="Arial" w:hAnsi="Arial"/>
          <w:bCs/>
          <w:color w:val="374151"/>
        </w:rPr>
        <w:t>Adoption of specialized AI software and processing pipelines at a very broad scale can be challenging. We present a machine learning based image processing and analysis suite with a user-friendly web interface that allows clinicians and researchers to calculate a panel of individualized imaging biomarkers of disease and aging from MRI images.</w:t>
      </w:r>
    </w:p>
    <w:p>
      <w:pPr>
        <w:pStyle w:val="Normal"/>
        <w:jc w:val="both"/>
        <w:rPr/>
      </w:pPr>
      <w:r>
        <w:rPr>
          <w:rFonts w:cs="Arial" w:ascii="Arial" w:hAnsi="Arial"/>
          <w:bCs/>
          <w:color w:val="374151"/>
        </w:rPr>
        <w:t>Outline</w:t>
      </w:r>
    </w:p>
    <w:p>
      <w:pPr>
        <w:pStyle w:val="Normal"/>
        <w:jc w:val="both"/>
        <w:rPr/>
      </w:pPr>
      <w:r>
        <w:rPr>
          <w:rFonts w:cs="Arial" w:ascii="Arial" w:hAnsi="Arial"/>
          <w:bCs/>
          <w:color w:val="374151"/>
        </w:rPr>
        <w:t xml:space="preserve">The NiChart software suite consists of stand-alone image processing pipelines for MRI images, as well as pattern analysis and machine learning (PAML) models for precision diagnostics and personalized prognostication that have been built on top of an extensive multi-study dataset of MRI images. A cloud-based infrastructure and a web-interface with associated seamless “drag and drop” procedures enables any user to easily upload their brain MRIs and obtain measures of brain age, Alzheimer’s Disease score, predictions of accelerated path to cognitive decline or of resilient brain aging, measures of vascular lesions, and many other measures of disease and aging, called as “SPARE scores” </w:t>
      </w:r>
      <w:r>
        <w:rPr>
          <w:rFonts w:cs="Arial" w:ascii="Arial" w:hAnsi="Arial"/>
          <w:bCs/>
          <w:i/>
          <w:iCs/>
          <w:color w:val="374151"/>
        </w:rPr>
        <w:t>[1]</w:t>
      </w:r>
      <w:r>
        <w:rPr>
          <w:rFonts w:cs="Arial" w:ascii="Arial" w:hAnsi="Arial"/>
          <w:bCs/>
          <w:color w:val="374151"/>
        </w:rPr>
        <w:t xml:space="preserve">. The data analysis and machine learning components of the suite were pre-trained on large multi-study datasets </w:t>
      </w:r>
      <w:r>
        <w:rPr>
          <w:rFonts w:cs="Arial" w:ascii="Arial" w:hAnsi="Arial"/>
          <w:bCs/>
          <w:i/>
          <w:iCs/>
          <w:color w:val="374151"/>
        </w:rPr>
        <w:t>[2]</w:t>
      </w:r>
      <w:r>
        <w:rPr>
          <w:rFonts w:cs="Arial" w:ascii="Arial" w:hAnsi="Arial"/>
          <w:bCs/>
          <w:color w:val="374151"/>
        </w:rPr>
        <w:t xml:space="preserve">. Processing modules include statistical harmonization </w:t>
      </w:r>
      <w:r>
        <w:rPr>
          <w:rFonts w:cs="Arial" w:ascii="Arial" w:hAnsi="Arial"/>
          <w:bCs/>
          <w:i/>
          <w:iCs/>
          <w:color w:val="374151"/>
        </w:rPr>
        <w:t>[3]</w:t>
      </w:r>
      <w:r>
        <w:rPr>
          <w:rFonts w:cs="Arial" w:ascii="Arial" w:hAnsi="Arial"/>
          <w:bCs/>
          <w:color w:val="374151"/>
        </w:rPr>
        <w:t xml:space="preserve">, supervised pattern regression and classification for deriving aging and disease biomarkers </w:t>
      </w:r>
      <w:r>
        <w:rPr>
          <w:rFonts w:cs="Arial" w:ascii="Arial" w:hAnsi="Arial"/>
          <w:bCs/>
          <w:i/>
          <w:iCs/>
          <w:color w:val="374151"/>
        </w:rPr>
        <w:t>[4, 5, 6]</w:t>
      </w:r>
      <w:r>
        <w:rPr>
          <w:rFonts w:cs="Arial" w:ascii="Arial" w:hAnsi="Arial"/>
          <w:bCs/>
          <w:color w:val="374151"/>
        </w:rPr>
        <w:t xml:space="preserve">, and semi-supervised clustering for disease subtyping and heterogeneity analysis </w:t>
      </w:r>
      <w:r>
        <w:rPr>
          <w:rFonts w:cs="Arial" w:ascii="Arial" w:hAnsi="Arial"/>
          <w:bCs/>
          <w:i/>
          <w:iCs/>
          <w:color w:val="374151"/>
        </w:rPr>
        <w:t>[7, 8]</w:t>
      </w:r>
      <w:r>
        <w:rPr>
          <w:rFonts w:cs="Arial" w:ascii="Arial" w:hAnsi="Arial"/>
          <w:bCs/>
          <w:color w:val="374151"/>
        </w:rPr>
        <w:t>.</w:t>
      </w:r>
    </w:p>
    <w:p>
      <w:pPr>
        <w:pStyle w:val="Normal"/>
        <w:jc w:val="both"/>
        <w:rPr/>
      </w:pPr>
      <w:r>
        <w:rPr/>
      </w:r>
    </w:p>
    <w:p>
      <w:pPr>
        <w:pStyle w:val="Normal"/>
        <w:jc w:val="both"/>
        <w:rPr/>
      </w:pPr>
      <w:r>
        <w:rPr>
          <w:rFonts w:cs="Arial" w:ascii="Arial" w:hAnsi="Arial"/>
          <w:b/>
          <w:bCs/>
          <w:i/>
          <w:iCs/>
        </w:rPr>
        <w:t>References</w:t>
      </w:r>
    </w:p>
    <w:p>
      <w:pPr>
        <w:pStyle w:val="CitaviBibliographyEntry"/>
        <w:widowControl/>
        <w:suppressAutoHyphens w:val="true"/>
        <w:bidi w:val="0"/>
        <w:spacing w:lineRule="auto" w:line="259" w:before="0" w:after="160"/>
        <w:ind w:left="360" w:right="0" w:hanging="360"/>
        <w:jc w:val="both"/>
        <w:rPr>
          <w:rFonts w:ascii="Arial;sans-serif" w:hAnsi="Arial;sans-serif" w:eastAsia="Calibri" w:cs="Arial" w:eastAsiaTheme="minorHAnsi"/>
          <w:b w:val="false"/>
          <w:b w:val="false"/>
          <w:bCs w:val="false"/>
          <w:i w:val="false"/>
          <w:i/>
          <w:iCs/>
          <w:caps w:val="false"/>
          <w:smallCaps w:val="false"/>
          <w:color w:val="222222"/>
          <w:spacing w:val="0"/>
          <w:kern w:val="0"/>
          <w:sz w:val="20"/>
          <w:szCs w:val="22"/>
          <w:lang w:val="en-US" w:eastAsia="en-US" w:bidi="ar-SA"/>
        </w:rPr>
      </w:pP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[1] Davatzikos, C., Xu, F., An, Y., Fan, Y. &amp; Resnick, S. M. “Longitudinal progression of Alzheimer's-like patterns of atrophy in normal older adults: the SPARE-AD index”. Brain: a journal of neurology 132, 2026–2035; 10.1093/brain/awp091 (2009).</w:t>
      </w:r>
    </w:p>
    <w:p>
      <w:pPr>
        <w:pStyle w:val="CitaviBibliographyEntry"/>
        <w:widowControl/>
        <w:suppressAutoHyphens w:val="true"/>
        <w:bidi w:val="0"/>
        <w:spacing w:lineRule="auto" w:line="259" w:before="0" w:after="160"/>
        <w:ind w:left="360" w:right="0" w:hanging="360"/>
        <w:jc w:val="both"/>
        <w:rPr/>
      </w:pPr>
      <w:r>
        <w:rPr>
          <w:rFonts w:eastAsia="Calibri" w:cs="Arial" w:ascii="Arial;sans-serif" w:hAnsi="Arial;sans-serif" w:eastAsiaTheme="minorHAnsi"/>
          <w:b w:val="false"/>
          <w:bCs w:val="false"/>
          <w:i w:val="false"/>
          <w:iCs/>
          <w:caps w:val="false"/>
          <w:smallCaps w:val="false"/>
          <w:color w:val="222222"/>
          <w:spacing w:val="0"/>
          <w:kern w:val="0"/>
          <w:sz w:val="20"/>
          <w:szCs w:val="22"/>
          <w:lang w:val="en-US" w:eastAsia="en-US" w:bidi="ar-SA"/>
        </w:rPr>
        <w:t xml:space="preserve">[2] </w:t>
      </w:r>
      <w:r>
        <w:rPr>
          <w:rFonts w:eastAsia="Calibri" w:cs="Arial" w:ascii="Arial;sans-serif" w:hAnsi="Arial;sans-serif" w:eastAsiaTheme="minorHAnsi"/>
          <w:b w:val="false"/>
          <w:bCs w:val="false"/>
          <w:i w:val="false"/>
          <w:iCs/>
          <w:caps w:val="false"/>
          <w:smallCaps w:val="false"/>
          <w:color w:val="222222"/>
          <w:spacing w:val="0"/>
          <w:kern w:val="0"/>
          <w:sz w:val="20"/>
          <w:szCs w:val="22"/>
          <w:lang w:val="en-US" w:eastAsia="en-US" w:bidi="ar-SA"/>
        </w:rPr>
        <w:t xml:space="preserve">Habes M, </w:t>
      </w:r>
      <w:r>
        <w:rPr>
          <w:rFonts w:eastAsia="Calibri" w:cs="Arial" w:ascii="Arial;sans-serif" w:hAnsi="Arial;sans-serif" w:eastAsiaTheme="minorHAnsi"/>
          <w:b w:val="false"/>
          <w:bCs w:val="false"/>
          <w:i w:val="false"/>
          <w:iCs/>
          <w:caps w:val="false"/>
          <w:smallCaps w:val="false"/>
          <w:color w:val="222222"/>
          <w:spacing w:val="0"/>
          <w:kern w:val="0"/>
          <w:sz w:val="20"/>
          <w:szCs w:val="22"/>
          <w:lang w:val="en-US" w:eastAsia="en-US" w:bidi="ar-SA"/>
        </w:rPr>
        <w:t>et al</w:t>
      </w:r>
      <w:r>
        <w:rPr>
          <w:rFonts w:eastAsia="Calibri" w:cs="Arial" w:ascii="Arial;sans-serif" w:hAnsi="Arial;sans-serif" w:eastAsiaTheme="minorHAnsi"/>
          <w:b w:val="false"/>
          <w:bCs w:val="false"/>
          <w:i w:val="false"/>
          <w:iCs/>
          <w:caps w:val="false"/>
          <w:smallCaps w:val="false"/>
          <w:color w:val="222222"/>
          <w:spacing w:val="0"/>
          <w:kern w:val="0"/>
          <w:sz w:val="20"/>
          <w:szCs w:val="22"/>
          <w:lang w:val="en-US" w:eastAsia="en-US" w:bidi="ar-SA"/>
        </w:rPr>
        <w:t>. “The Brain Chart of Aging: Machine-learning analytics reveals links between brain aging, white matter disease, amyloid burden, and cognition in the iSTAGING consortium of 10,216 harmonized MR scans”. Alzheimers Dement. 2021 Jan;17(1):89-102. doi: 10.1002/alz.12178. Epub 2020 Sep 13. PMID: 32920988; PMCID: PMC7923395.</w:t>
      </w:r>
    </w:p>
    <w:p>
      <w:pPr>
        <w:pStyle w:val="Normal"/>
        <w:widowControl/>
        <w:suppressAutoHyphens w:val="true"/>
        <w:bidi w:val="0"/>
        <w:spacing w:lineRule="auto" w:line="259" w:before="0" w:after="160"/>
        <w:ind w:left="360" w:right="0" w:hanging="360"/>
        <w:jc w:val="both"/>
        <w:rPr>
          <w:rFonts w:ascii="Arial;sans-serif" w:hAnsi="Arial;sans-serif" w:eastAsia="Calibri" w:cs="Arial" w:eastAsiaTheme="minorHAnsi"/>
          <w:b w:val="false"/>
          <w:b w:val="false"/>
          <w:bCs w:val="false"/>
          <w:i w:val="false"/>
          <w:i/>
          <w:iCs/>
          <w:caps w:val="false"/>
          <w:smallCaps w:val="false"/>
          <w:color w:val="222222"/>
          <w:spacing w:val="0"/>
          <w:kern w:val="0"/>
          <w:sz w:val="20"/>
          <w:szCs w:val="22"/>
          <w:lang w:val="en-US" w:eastAsia="en-US" w:bidi="ar-SA"/>
        </w:rPr>
      </w:pP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w:t>
      </w: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3</w:t>
      </w: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 Pomponio, R., et al., “Harmonization of large MRI datasets for the analysis of brain imaging patterns throughout the lifespan”. Neuroimage, 2020. 208: p. 116450.</w:t>
      </w:r>
    </w:p>
    <w:p>
      <w:pPr>
        <w:pStyle w:val="Normal"/>
        <w:widowControl/>
        <w:suppressAutoHyphens w:val="true"/>
        <w:bidi w:val="0"/>
        <w:spacing w:lineRule="auto" w:line="259" w:before="0" w:after="160"/>
        <w:ind w:left="360" w:right="0" w:hanging="360"/>
        <w:jc w:val="both"/>
        <w:rPr>
          <w:rFonts w:ascii="Arial;sans-serif" w:hAnsi="Arial;sans-serif" w:eastAsia="Calibri" w:cs="Arial" w:eastAsiaTheme="minorHAnsi"/>
          <w:b w:val="false"/>
          <w:b w:val="false"/>
          <w:bCs w:val="false"/>
          <w:i w:val="false"/>
          <w:i/>
          <w:iCs/>
          <w:caps w:val="false"/>
          <w:smallCaps w:val="false"/>
          <w:color w:val="222222"/>
          <w:spacing w:val="0"/>
          <w:kern w:val="0"/>
          <w:sz w:val="20"/>
          <w:szCs w:val="22"/>
          <w:lang w:val="en-US" w:eastAsia="en-US" w:bidi="ar-SA"/>
        </w:rPr>
      </w:pP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w:t>
      </w: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4</w:t>
      </w: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 Rozycki, M., et al., “Multisite Machine Learning Analysis Provides a Robust Structural Imaging Signature of Schizophrenia Detectable Across Diverse Patient Populations and Within Individuals”. Schizophr Bull, 2018. 44(5): p. 1035-1044</w:t>
      </w:r>
    </w:p>
    <w:p>
      <w:pPr>
        <w:pStyle w:val="Normal"/>
        <w:widowControl/>
        <w:suppressAutoHyphens w:val="true"/>
        <w:bidi w:val="0"/>
        <w:spacing w:lineRule="auto" w:line="259" w:before="0" w:after="160"/>
        <w:ind w:left="360" w:right="0" w:hanging="360"/>
        <w:jc w:val="both"/>
        <w:rPr/>
      </w:pPr>
      <w:r>
        <w:rPr>
          <w:rFonts w:eastAsia="Calibri" w:cs="Arial" w:ascii="Arial;sans-serif" w:hAnsi="Arial;sans-serif" w:eastAsiaTheme="minorHAnsi"/>
          <w:b w:val="false"/>
          <w:bCs w:val="false"/>
          <w:i w:val="false"/>
          <w:iCs/>
          <w:caps w:val="false"/>
          <w:smallCaps w:val="false"/>
          <w:color w:val="222222"/>
          <w:spacing w:val="0"/>
          <w:kern w:val="0"/>
          <w:sz w:val="20"/>
          <w:szCs w:val="22"/>
          <w:lang w:val="en-US" w:eastAsia="en-US" w:bidi="ar-SA"/>
        </w:rPr>
        <w:t xml:space="preserve">[5] </w:t>
      </w:r>
      <w:r>
        <w:rPr>
          <w:rFonts w:eastAsia="Calibri" w:cs="Arial" w:ascii="Arial;sans-serif" w:hAnsi="Arial;sans-serif" w:eastAsiaTheme="minorHAnsi"/>
          <w:b w:val="false"/>
          <w:bCs w:val="false"/>
          <w:i w:val="false"/>
          <w:iCs/>
          <w:caps w:val="false"/>
          <w:smallCaps w:val="false"/>
          <w:color w:val="222222"/>
          <w:spacing w:val="0"/>
          <w:kern w:val="0"/>
          <w:sz w:val="20"/>
          <w:szCs w:val="22"/>
          <w:lang w:val="en-US" w:eastAsia="en-US" w:bidi="ar-SA"/>
        </w:rPr>
        <w:t xml:space="preserve">Bashyam, Vishnu M., et al. "MRI signatures of brain age and disease over the lifespan based on a deep brain network and 14468 individuals worldwide” (vol 143, pg 2312, 2020). </w:t>
      </w:r>
      <w:r>
        <w:rPr>
          <w:rFonts w:eastAsia="Calibri" w:cs="Arial" w:ascii="Arial;sans-serif" w:hAnsi="Arial;sans-serif" w:eastAsiaTheme="minorHAnsi"/>
          <w:b w:val="false"/>
          <w:bCs w:val="false"/>
          <w:i w:val="false"/>
          <w:iCs/>
          <w:caps w:val="false"/>
          <w:smallCaps w:val="false"/>
          <w:color w:val="222222"/>
          <w:spacing w:val="0"/>
          <w:kern w:val="0"/>
          <w:sz w:val="20"/>
          <w:szCs w:val="22"/>
          <w:lang w:val="en-US" w:eastAsia="en-US" w:bidi="ar-SA"/>
        </w:rPr>
        <w:t xml:space="preserve">Brain </w:t>
      </w:r>
      <w:r>
        <w:rPr>
          <w:rFonts w:eastAsia="Calibri" w:cs="Arial" w:ascii="Arial;sans-serif" w:hAnsi="Arial;sans-serif" w:eastAsiaTheme="minorHAnsi"/>
          <w:b w:val="false"/>
          <w:bCs w:val="false"/>
          <w:i w:val="false"/>
          <w:iCs/>
          <w:caps w:val="false"/>
          <w:smallCaps w:val="false"/>
          <w:color w:val="222222"/>
          <w:spacing w:val="0"/>
          <w:kern w:val="0"/>
          <w:sz w:val="20"/>
          <w:szCs w:val="22"/>
          <w:lang w:val="en-US" w:eastAsia="en-US" w:bidi="ar-SA"/>
        </w:rPr>
        <w:t>(2021).</w:t>
      </w:r>
    </w:p>
    <w:p>
      <w:pPr>
        <w:pStyle w:val="Normal"/>
        <w:widowControl/>
        <w:suppressAutoHyphens w:val="true"/>
        <w:bidi w:val="0"/>
        <w:spacing w:lineRule="auto" w:line="259" w:before="0" w:after="160"/>
        <w:ind w:left="360" w:right="0" w:hanging="360"/>
        <w:jc w:val="both"/>
        <w:rPr>
          <w:rFonts w:ascii="Arial;sans-serif" w:hAnsi="Arial;sans-serif" w:eastAsia="Calibri" w:cs="Arial" w:eastAsiaTheme="minorHAnsi"/>
          <w:b w:val="false"/>
          <w:b w:val="false"/>
          <w:bCs w:val="false"/>
          <w:i w:val="false"/>
          <w:i/>
          <w:iCs/>
          <w:caps w:val="false"/>
          <w:smallCaps w:val="false"/>
          <w:color w:val="222222"/>
          <w:spacing w:val="0"/>
          <w:kern w:val="0"/>
          <w:sz w:val="20"/>
          <w:szCs w:val="22"/>
          <w:lang w:val="en-US" w:eastAsia="en-US" w:bidi="ar-SA"/>
        </w:rPr>
      </w:pP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 xml:space="preserve">[6] </w:t>
      </w: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Chand, Ganesh B., et al. "Schizophrenia imaging signatures and their associations with cognition, psychopathology, and genetics in the general population."American Journal of Psychiatry 179.9 (2022): 650-660.</w:t>
      </w:r>
    </w:p>
    <w:p>
      <w:pPr>
        <w:pStyle w:val="Normal"/>
        <w:widowControl/>
        <w:suppressAutoHyphens w:val="true"/>
        <w:bidi w:val="0"/>
        <w:spacing w:lineRule="auto" w:line="259" w:before="0" w:after="160"/>
        <w:ind w:left="360" w:right="0" w:hanging="360"/>
        <w:jc w:val="both"/>
        <w:rPr>
          <w:rFonts w:ascii="Arial;sans-serif" w:hAnsi="Arial;sans-serif" w:eastAsia="Calibri" w:cs="Arial" w:eastAsiaTheme="minorHAnsi"/>
          <w:b w:val="false"/>
          <w:b w:val="false"/>
          <w:bCs w:val="false"/>
          <w:i w:val="false"/>
          <w:i/>
          <w:iCs/>
          <w:caps w:val="false"/>
          <w:smallCaps w:val="false"/>
          <w:color w:val="222222"/>
          <w:spacing w:val="0"/>
          <w:kern w:val="0"/>
          <w:sz w:val="20"/>
          <w:szCs w:val="22"/>
          <w:lang w:val="en-US" w:eastAsia="en-US" w:bidi="ar-SA"/>
        </w:rPr>
      </w:pP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 xml:space="preserve">[7] </w:t>
      </w: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Yang, Zhijian, et al. "A deep learning framework identifies dimensional representations of Alzheimer’s Disease from brain structure."Nature communications 12.1 (2021): 7065.</w:t>
      </w:r>
    </w:p>
    <w:p>
      <w:pPr>
        <w:pStyle w:val="CitaviBibliographyEntry"/>
        <w:widowControl/>
        <w:suppressAutoHyphens w:val="true"/>
        <w:bidi w:val="0"/>
        <w:spacing w:lineRule="auto" w:line="259" w:before="0" w:after="160"/>
        <w:ind w:left="360" w:right="0" w:hanging="360"/>
        <w:jc w:val="both"/>
        <w:rPr>
          <w:rFonts w:ascii="Arial;sans-serif" w:hAnsi="Arial;sans-serif" w:eastAsia="Calibri" w:cs="Arial" w:eastAsiaTheme="minorHAnsi"/>
          <w:b w:val="false"/>
          <w:b w:val="false"/>
          <w:bCs w:val="false"/>
          <w:i w:val="false"/>
          <w:i/>
          <w:iCs/>
          <w:caps w:val="false"/>
          <w:smallCaps w:val="false"/>
          <w:color w:val="222222"/>
          <w:spacing w:val="0"/>
          <w:kern w:val="0"/>
          <w:sz w:val="20"/>
          <w:szCs w:val="22"/>
          <w:lang w:val="en-US" w:eastAsia="en-US" w:bidi="ar-SA"/>
        </w:rPr>
      </w:pP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w:t>
      </w: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8</w:t>
      </w:r>
      <w:r>
        <w:rPr>
          <w:rFonts w:eastAsia="Calibri" w:cs="Arial" w:eastAsiaTheme="minorHAnsi" w:ascii="Arial;sans-serif" w:hAnsi="Arial;sans-serif"/>
          <w:b w:val="false"/>
          <w:bCs w:val="false"/>
          <w:i w:val="false"/>
          <w:iCs/>
          <w:caps w:val="false"/>
          <w:smallCaps w:val="false"/>
          <w:color w:val="222222"/>
          <w:spacing w:val="0"/>
          <w:kern w:val="0"/>
          <w:sz w:val="20"/>
          <w:szCs w:val="22"/>
          <w:lang w:val="en-US" w:eastAsia="en-US" w:bidi="ar-SA"/>
        </w:rPr>
        <w:t>] Wen, J. et al. “Characterizing Heterogeneity in Neuroimaging, Cognition, Clinical Symptoms, and Genetics Among Patients With Late-Life Depression”. JAMA Psychiatry 79, 464–474 (2022).</w:t>
      </w:r>
    </w:p>
    <w:sectPr>
      <w:type w:val="nextPage"/>
      <w:pgSz w:w="12240" w:h="15840"/>
      <w:pgMar w:left="1258"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Arial">
    <w:altName w:val="sans-serif"/>
    <w:charset w:val="01"/>
    <w:family w:val="auto"/>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a0b54"/>
    <w:rPr>
      <w:sz w:val="16"/>
      <w:szCs w:val="16"/>
    </w:rPr>
  </w:style>
  <w:style w:type="character" w:styleId="CommentTextChar" w:customStyle="1">
    <w:name w:val="Comment Text Char"/>
    <w:basedOn w:val="DefaultParagraphFont"/>
    <w:link w:val="CommentText"/>
    <w:uiPriority w:val="99"/>
    <w:semiHidden/>
    <w:qFormat/>
    <w:rsid w:val="00aa0b54"/>
    <w:rPr>
      <w:sz w:val="20"/>
      <w:szCs w:val="20"/>
    </w:rPr>
  </w:style>
  <w:style w:type="character" w:styleId="CommentSubjectChar" w:customStyle="1">
    <w:name w:val="Comment Subject Char"/>
    <w:basedOn w:val="CommentTextChar"/>
    <w:link w:val="CommentSubject"/>
    <w:uiPriority w:val="99"/>
    <w:semiHidden/>
    <w:qFormat/>
    <w:rsid w:val="00aa0b54"/>
    <w:rPr>
      <w:b/>
      <w:bCs/>
      <w:sz w:val="20"/>
      <w:szCs w:val="20"/>
    </w:rPr>
  </w:style>
  <w:style w:type="character" w:styleId="BalloonTextChar" w:customStyle="1">
    <w:name w:val="Balloon Text Char"/>
    <w:basedOn w:val="DefaultParagraphFont"/>
    <w:link w:val="BalloonText"/>
    <w:uiPriority w:val="99"/>
    <w:semiHidden/>
    <w:qFormat/>
    <w:rsid w:val="00aa0b54"/>
    <w:rPr>
      <w:rFonts w:ascii="Segoe UI" w:hAnsi="Segoe UI" w:cs="Segoe UI"/>
      <w:sz w:val="18"/>
      <w:szCs w:val="18"/>
    </w:rPr>
  </w:style>
  <w:style w:type="character" w:styleId="EndNoteBibliographyTitleChar" w:customStyle="1">
    <w:name w:val="EndNote Bibliography Title Char"/>
    <w:basedOn w:val="DefaultParagraphFont"/>
    <w:link w:val="EndNoteBibliographyTitle"/>
    <w:qFormat/>
    <w:rsid w:val="0099549c"/>
    <w:rPr>
      <w:rFonts w:ascii="Calibri" w:hAnsi="Calibri" w:cs="Calibri"/>
    </w:rPr>
  </w:style>
  <w:style w:type="character" w:styleId="EndNoteBibliographyChar" w:customStyle="1">
    <w:name w:val="EndNote Bibliography Char"/>
    <w:basedOn w:val="DefaultParagraphFont"/>
    <w:link w:val="EndNoteBibliography"/>
    <w:qFormat/>
    <w:rsid w:val="0099549c"/>
    <w:rPr>
      <w:rFonts w:ascii="Calibri" w:hAnsi="Calibri" w:cs="Calibr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aa0b5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a0b54"/>
    <w:pPr/>
    <w:rPr>
      <w:b/>
      <w:bCs/>
    </w:rPr>
  </w:style>
  <w:style w:type="paragraph" w:styleId="BalloonText">
    <w:name w:val="Balloon Text"/>
    <w:basedOn w:val="Normal"/>
    <w:link w:val="BalloonTextChar"/>
    <w:uiPriority w:val="99"/>
    <w:semiHidden/>
    <w:unhideWhenUsed/>
    <w:qFormat/>
    <w:rsid w:val="00aa0b54"/>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har"/>
    <w:qFormat/>
    <w:rsid w:val="0099549c"/>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99549c"/>
    <w:pPr>
      <w:spacing w:lineRule="auto" w:line="240"/>
    </w:pPr>
    <w:rPr>
      <w:rFonts w:ascii="Calibri" w:hAnsi="Calibri" w:cs="Calibri"/>
    </w:rPr>
  </w:style>
  <w:style w:type="paragraph" w:styleId="Revision">
    <w:name w:val="Revision"/>
    <w:uiPriority w:val="99"/>
    <w:semiHidden/>
    <w:qFormat/>
    <w:rsid w:val="00da050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itaviBibliographyEntry">
    <w:name w:val="Citavi Bibliography Entry"/>
    <w:basedOn w:val="Normal"/>
    <w:qFormat/>
    <w:pPr>
      <w:tabs>
        <w:tab w:val="clear" w:pos="720"/>
        <w:tab w:val="left" w:pos="340" w:leader="none"/>
      </w:tabs>
      <w:spacing w:before="0" w:after="120"/>
      <w:ind w:left="340" w:hanging="340"/>
      <w:jc w:val="lef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LibreOffice/6.4.7.2$Linux_X86_64 LibreOffice_project/40$Build-2</Application>
  <Pages>2</Pages>
  <Words>575</Words>
  <Characters>3627</Characters>
  <CharactersWithSpaces>4181</CharactersWithSpaces>
  <Paragraphs>21</Paragraphs>
  <Company>Penn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2023-05-03T04:29:00Z</dcterms:created>
  <dc:creator>Nasrallah, Ilya</dc:creator>
  <dc:description/>
  <dc:language>en-US</dc:language>
  <cp:lastModifiedBy>Guray Erus</cp:lastModifiedBy>
  <dcterms:modified xsi:type="dcterms:W3CDTF">2023-05-09T12:36:20Z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Penn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