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BA5C" w14:textId="77777777" w:rsidR="00F57219" w:rsidRDefault="00000000">
      <w:pPr>
        <w:tabs>
          <w:tab w:val="right" w:pos="10440"/>
        </w:tabs>
        <w:spacing w:after="97"/>
        <w:ind w:right="-53" w:firstLine="270"/>
      </w:pPr>
      <w:r>
        <w:rPr>
          <w:b/>
          <w:sz w:val="36"/>
        </w:rPr>
        <w:t>Checklist for supervised clinical ML study</w:t>
      </w:r>
      <w:r>
        <w:rPr>
          <w:b/>
          <w:sz w:val="36"/>
        </w:rPr>
        <w:tab/>
      </w:r>
    </w:p>
    <w:p w14:paraId="01D51BB7" w14:textId="77777777" w:rsidR="00F57219" w:rsidRDefault="00F57219">
      <w:pPr>
        <w:spacing w:after="0"/>
      </w:pPr>
    </w:p>
    <w:tbl>
      <w:tblPr>
        <w:tblStyle w:val="TableGrid"/>
        <w:tblW w:w="12799" w:type="dxa"/>
        <w:tblInd w:w="372" w:type="dxa"/>
        <w:tblCellMar>
          <w:top w:w="39" w:type="dxa"/>
          <w:left w:w="107" w:type="dxa"/>
          <w:right w:w="64" w:type="dxa"/>
        </w:tblCellMar>
        <w:tblLook w:val="04A0" w:firstRow="1" w:lastRow="0" w:firstColumn="1" w:lastColumn="0" w:noHBand="0" w:noVBand="1"/>
      </w:tblPr>
      <w:tblGrid>
        <w:gridCol w:w="3964"/>
        <w:gridCol w:w="450"/>
        <w:gridCol w:w="1886"/>
        <w:gridCol w:w="3870"/>
        <w:gridCol w:w="2629"/>
      </w:tblGrid>
      <w:tr w:rsidR="00F57219" w14:paraId="35BE5DF3" w14:textId="77777777">
        <w:trPr>
          <w:trHeight w:val="459"/>
        </w:trPr>
        <w:tc>
          <w:tcPr>
            <w:tcW w:w="10170" w:type="dxa"/>
            <w:gridSpan w:val="4"/>
            <w:tcBorders>
              <w:top w:val="single" w:sz="4" w:space="0" w:color="000000"/>
              <w:left w:val="single" w:sz="4" w:space="0" w:color="000000"/>
              <w:bottom w:val="single" w:sz="4" w:space="0" w:color="000000"/>
              <w:right w:val="single" w:sz="4" w:space="0" w:color="000000"/>
            </w:tcBorders>
            <w:shd w:val="clear" w:color="auto" w:fill="D9D9D9"/>
          </w:tcPr>
          <w:p w14:paraId="6794F49C" w14:textId="77777777" w:rsidR="00F57219" w:rsidRDefault="00000000">
            <w:pPr>
              <w:spacing w:after="0"/>
              <w:rPr>
                <w:rFonts w:eastAsiaTheme="minorEastAsia"/>
              </w:rPr>
            </w:pPr>
            <w:r>
              <w:rPr>
                <w:rFonts w:eastAsiaTheme="minorEastAsia"/>
                <w:b/>
                <w:sz w:val="28"/>
                <w:szCs w:val="28"/>
              </w:rPr>
              <w:t>Before paper submission</w:t>
            </w:r>
          </w:p>
        </w:tc>
        <w:tc>
          <w:tcPr>
            <w:tcW w:w="2629" w:type="dxa"/>
          </w:tcPr>
          <w:p w14:paraId="587904EA" w14:textId="77777777" w:rsidR="00F57219" w:rsidRDefault="00F57219">
            <w:pPr>
              <w:rPr>
                <w:rFonts w:eastAsiaTheme="minorEastAsia"/>
              </w:rPr>
            </w:pPr>
          </w:p>
        </w:tc>
      </w:tr>
      <w:tr w:rsidR="00F57219" w14:paraId="063E9996" w14:textId="77777777">
        <w:trPr>
          <w:trHeight w:val="397"/>
        </w:trPr>
        <w:tc>
          <w:tcPr>
            <w:tcW w:w="3964" w:type="dxa"/>
            <w:tcBorders>
              <w:top w:val="single" w:sz="4" w:space="0" w:color="000000"/>
              <w:left w:val="single" w:sz="4" w:space="0" w:color="000000"/>
              <w:bottom w:val="single" w:sz="4" w:space="0" w:color="000000"/>
              <w:right w:val="single" w:sz="4" w:space="0" w:color="000000"/>
            </w:tcBorders>
            <w:shd w:val="clear" w:color="auto" w:fill="D9D9D9"/>
          </w:tcPr>
          <w:p w14:paraId="6326FE0E" w14:textId="77777777" w:rsidR="00F57219" w:rsidRDefault="00000000">
            <w:pPr>
              <w:spacing w:after="0"/>
              <w:rPr>
                <w:b/>
                <w:sz w:val="20"/>
              </w:rPr>
            </w:pPr>
            <w:r>
              <w:rPr>
                <w:rFonts w:eastAsiaTheme="minorEastAsia"/>
                <w:b/>
                <w:sz w:val="20"/>
              </w:rPr>
              <w:t>Study design (Part 1)</w:t>
            </w:r>
          </w:p>
        </w:tc>
        <w:tc>
          <w:tcPr>
            <w:tcW w:w="2336" w:type="dxa"/>
            <w:gridSpan w:val="2"/>
            <w:tcBorders>
              <w:top w:val="single" w:sz="4" w:space="0" w:color="000000"/>
              <w:left w:val="single" w:sz="4" w:space="0" w:color="000000"/>
              <w:bottom w:val="single" w:sz="4" w:space="0" w:color="000000"/>
              <w:right w:val="single" w:sz="4" w:space="0" w:color="000000"/>
            </w:tcBorders>
            <w:shd w:val="clear" w:color="auto" w:fill="D9D9D9"/>
          </w:tcPr>
          <w:p w14:paraId="69ED4390" w14:textId="77777777" w:rsidR="00F57219" w:rsidRDefault="00000000">
            <w:pPr>
              <w:spacing w:after="0"/>
              <w:rPr>
                <w:b/>
                <w:sz w:val="20"/>
              </w:rPr>
            </w:pPr>
            <w:r>
              <w:rPr>
                <w:rFonts w:eastAsiaTheme="minorEastAsia"/>
                <w:b/>
                <w:sz w:val="20"/>
              </w:rPr>
              <w:t>Completed:</w:t>
            </w:r>
          </w:p>
          <w:p w14:paraId="4E45DB68" w14:textId="77777777" w:rsidR="00F57219" w:rsidRDefault="00000000">
            <w:pPr>
              <w:spacing w:after="0"/>
              <w:jc w:val="right"/>
              <w:rPr>
                <w:rFonts w:eastAsiaTheme="minorEastAsia"/>
              </w:rPr>
            </w:pPr>
            <w:r>
              <w:rPr>
                <w:rFonts w:eastAsiaTheme="minorEastAsia"/>
                <w:b/>
                <w:sz w:val="20"/>
              </w:rPr>
              <w:t>page number</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68FEF46E" w14:textId="77777777" w:rsidR="00F57219" w:rsidRDefault="00000000">
            <w:pPr>
              <w:spacing w:after="0"/>
              <w:rPr>
                <w:rFonts w:eastAsiaTheme="minorEastAsia"/>
              </w:rPr>
            </w:pPr>
            <w:r>
              <w:rPr>
                <w:rFonts w:eastAsiaTheme="minorEastAsia"/>
                <w:b/>
                <w:sz w:val="20"/>
              </w:rPr>
              <w:t xml:space="preserve">Notes if not completed                                </w:t>
            </w:r>
          </w:p>
        </w:tc>
        <w:tc>
          <w:tcPr>
            <w:tcW w:w="2629" w:type="dxa"/>
          </w:tcPr>
          <w:p w14:paraId="17F3FD06" w14:textId="77777777" w:rsidR="00F57219" w:rsidRDefault="00F57219">
            <w:pPr>
              <w:rPr>
                <w:rFonts w:eastAsiaTheme="minorEastAsia"/>
              </w:rPr>
            </w:pPr>
          </w:p>
        </w:tc>
      </w:tr>
      <w:tr w:rsidR="00F57219" w14:paraId="4EB8CDB2" w14:textId="77777777">
        <w:trPr>
          <w:trHeight w:val="562"/>
        </w:trPr>
        <w:tc>
          <w:tcPr>
            <w:tcW w:w="3964" w:type="dxa"/>
            <w:tcBorders>
              <w:top w:val="single" w:sz="4" w:space="0" w:color="000000"/>
              <w:left w:val="single" w:sz="4" w:space="0" w:color="000000"/>
              <w:bottom w:val="single" w:sz="4" w:space="0" w:color="000000"/>
              <w:right w:val="single" w:sz="4" w:space="0" w:color="000000"/>
            </w:tcBorders>
          </w:tcPr>
          <w:p w14:paraId="2A96D122" w14:textId="77777777" w:rsidR="00F57219" w:rsidRDefault="00000000">
            <w:pPr>
              <w:spacing w:after="0"/>
              <w:rPr>
                <w:sz w:val="20"/>
              </w:rPr>
            </w:pPr>
            <w:r>
              <w:rPr>
                <w:rFonts w:eastAsiaTheme="minorEastAsia"/>
                <w:sz w:val="20"/>
              </w:rPr>
              <w:t>The clinical problem in which the model will be employed is clearly detailed in the paper.</w:t>
            </w:r>
          </w:p>
        </w:tc>
        <w:tc>
          <w:tcPr>
            <w:tcW w:w="450" w:type="dxa"/>
            <w:tcBorders>
              <w:top w:val="single" w:sz="4" w:space="0" w:color="000000"/>
              <w:left w:val="single" w:sz="4" w:space="0" w:color="000000"/>
              <w:bottom w:val="single" w:sz="4" w:space="0" w:color="000000"/>
              <w:right w:val="single" w:sz="4" w:space="0" w:color="000000"/>
            </w:tcBorders>
          </w:tcPr>
          <w:p w14:paraId="76E1BD52"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tcPr>
          <w:p w14:paraId="4D28E6ED" w14:textId="77777777" w:rsidR="00F57219" w:rsidRDefault="00000000">
            <w:pPr>
              <w:spacing w:after="0"/>
              <w:rPr>
                <w:rFonts w:eastAsiaTheme="minorEastAsia"/>
              </w:rPr>
            </w:pPr>
            <w:r>
              <w:rPr>
                <w:rFonts w:eastAsiaTheme="minorEastAsia"/>
              </w:rPr>
              <w:t>5-6</w:t>
            </w:r>
          </w:p>
        </w:tc>
        <w:tc>
          <w:tcPr>
            <w:tcW w:w="3870" w:type="dxa"/>
            <w:tcBorders>
              <w:top w:val="single" w:sz="4" w:space="0" w:color="000000"/>
              <w:left w:val="single" w:sz="4" w:space="0" w:color="000000"/>
              <w:bottom w:val="single" w:sz="4" w:space="0" w:color="000000"/>
              <w:right w:val="single" w:sz="4" w:space="0" w:color="000000"/>
            </w:tcBorders>
          </w:tcPr>
          <w:p w14:paraId="353000EB" w14:textId="77777777" w:rsidR="00F57219" w:rsidRDefault="00F57219">
            <w:pPr>
              <w:spacing w:after="0"/>
              <w:rPr>
                <w:rFonts w:eastAsiaTheme="minorEastAsia"/>
              </w:rPr>
            </w:pPr>
          </w:p>
        </w:tc>
        <w:tc>
          <w:tcPr>
            <w:tcW w:w="2629" w:type="dxa"/>
          </w:tcPr>
          <w:p w14:paraId="0DA003A7" w14:textId="77777777" w:rsidR="00F57219" w:rsidRDefault="00F57219">
            <w:pPr>
              <w:rPr>
                <w:rFonts w:eastAsiaTheme="minorEastAsia"/>
              </w:rPr>
            </w:pPr>
          </w:p>
        </w:tc>
      </w:tr>
      <w:tr w:rsidR="00F57219" w14:paraId="0C4BFDC2" w14:textId="77777777">
        <w:trPr>
          <w:trHeight w:val="580"/>
        </w:trPr>
        <w:tc>
          <w:tcPr>
            <w:tcW w:w="3964" w:type="dxa"/>
            <w:tcBorders>
              <w:top w:val="single" w:sz="4" w:space="0" w:color="000000"/>
              <w:left w:val="single" w:sz="4" w:space="0" w:color="000000"/>
              <w:bottom w:val="single" w:sz="4" w:space="0" w:color="000000"/>
              <w:right w:val="single" w:sz="4" w:space="0" w:color="000000"/>
            </w:tcBorders>
          </w:tcPr>
          <w:p w14:paraId="22B81010" w14:textId="77777777" w:rsidR="00F57219" w:rsidRDefault="00000000">
            <w:pPr>
              <w:spacing w:after="0"/>
              <w:rPr>
                <w:sz w:val="20"/>
                <w:szCs w:val="20"/>
              </w:rPr>
            </w:pPr>
            <w:r>
              <w:rPr>
                <w:rFonts w:eastAsiaTheme="minorEastAsia"/>
                <w:sz w:val="20"/>
              </w:rPr>
              <w:t>The research question is clearly stated.</w:t>
            </w:r>
          </w:p>
        </w:tc>
        <w:tc>
          <w:tcPr>
            <w:tcW w:w="450" w:type="dxa"/>
            <w:tcBorders>
              <w:top w:val="single" w:sz="4" w:space="0" w:color="000000"/>
              <w:left w:val="single" w:sz="4" w:space="0" w:color="000000"/>
              <w:bottom w:val="single" w:sz="4" w:space="0" w:color="000000"/>
              <w:right w:val="single" w:sz="4" w:space="0" w:color="000000"/>
            </w:tcBorders>
          </w:tcPr>
          <w:p w14:paraId="0A4D0CF5"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tcPr>
          <w:p w14:paraId="48F6CFFF" w14:textId="77777777" w:rsidR="00F57219" w:rsidRDefault="00000000">
            <w:pPr>
              <w:spacing w:after="0"/>
              <w:rPr>
                <w:rFonts w:eastAsiaTheme="minorEastAsia"/>
              </w:rPr>
            </w:pPr>
            <w:r>
              <w:rPr>
                <w:rFonts w:eastAsiaTheme="minorEastAsia"/>
              </w:rPr>
              <w:t>5-6</w:t>
            </w:r>
          </w:p>
        </w:tc>
        <w:tc>
          <w:tcPr>
            <w:tcW w:w="3870" w:type="dxa"/>
            <w:tcBorders>
              <w:top w:val="single" w:sz="4" w:space="0" w:color="000000"/>
              <w:left w:val="single" w:sz="4" w:space="0" w:color="000000"/>
              <w:bottom w:val="single" w:sz="4" w:space="0" w:color="000000"/>
              <w:right w:val="single" w:sz="4" w:space="0" w:color="000000"/>
            </w:tcBorders>
          </w:tcPr>
          <w:p w14:paraId="3F963DEE" w14:textId="77777777" w:rsidR="00F57219" w:rsidRDefault="00F57219">
            <w:pPr>
              <w:spacing w:after="0"/>
              <w:rPr>
                <w:rFonts w:eastAsiaTheme="minorEastAsia"/>
              </w:rPr>
            </w:pPr>
          </w:p>
        </w:tc>
        <w:tc>
          <w:tcPr>
            <w:tcW w:w="2629" w:type="dxa"/>
          </w:tcPr>
          <w:p w14:paraId="01D2BA91" w14:textId="77777777" w:rsidR="00F57219" w:rsidRDefault="00F57219">
            <w:pPr>
              <w:rPr>
                <w:rFonts w:eastAsiaTheme="minorEastAsia"/>
              </w:rPr>
            </w:pPr>
          </w:p>
        </w:tc>
      </w:tr>
      <w:tr w:rsidR="00F57219" w14:paraId="05DB5B67" w14:textId="77777777">
        <w:trPr>
          <w:trHeight w:val="589"/>
        </w:trPr>
        <w:tc>
          <w:tcPr>
            <w:tcW w:w="3964" w:type="dxa"/>
            <w:tcBorders>
              <w:top w:val="single" w:sz="4" w:space="0" w:color="000000"/>
              <w:left w:val="single" w:sz="4" w:space="0" w:color="000000"/>
              <w:bottom w:val="single" w:sz="4" w:space="0" w:color="000000"/>
              <w:right w:val="single" w:sz="4" w:space="0" w:color="000000"/>
            </w:tcBorders>
          </w:tcPr>
          <w:p w14:paraId="5A52ADFB" w14:textId="77777777" w:rsidR="00F57219" w:rsidRDefault="00000000">
            <w:pPr>
              <w:spacing w:after="0"/>
              <w:rPr>
                <w:rFonts w:eastAsiaTheme="minorEastAsia"/>
              </w:rPr>
            </w:pPr>
            <w:r>
              <w:rPr>
                <w:rFonts w:eastAsiaTheme="minorEastAsia"/>
                <w:sz w:val="20"/>
              </w:rPr>
              <w:t xml:space="preserve">The characteristics of the cohorts (training and test sets) are detailed in the text.  </w:t>
            </w:r>
          </w:p>
        </w:tc>
        <w:tc>
          <w:tcPr>
            <w:tcW w:w="450" w:type="dxa"/>
            <w:tcBorders>
              <w:top w:val="single" w:sz="4" w:space="0" w:color="000000"/>
              <w:left w:val="single" w:sz="4" w:space="0" w:color="000000"/>
              <w:bottom w:val="single" w:sz="4" w:space="0" w:color="000000"/>
              <w:right w:val="single" w:sz="4" w:space="0" w:color="000000"/>
            </w:tcBorders>
          </w:tcPr>
          <w:p w14:paraId="30E950FD"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vAlign w:val="center"/>
          </w:tcPr>
          <w:p w14:paraId="01D4CA2A" w14:textId="77777777" w:rsidR="00F57219" w:rsidRDefault="00000000">
            <w:pPr>
              <w:spacing w:after="0"/>
              <w:rPr>
                <w:rFonts w:eastAsiaTheme="minorEastAsia"/>
              </w:rPr>
            </w:pPr>
            <w:r>
              <w:rPr>
                <w:rFonts w:eastAsiaTheme="minorEastAsia"/>
              </w:rPr>
              <w:t>7-8, supplementary materials</w:t>
            </w:r>
          </w:p>
        </w:tc>
        <w:tc>
          <w:tcPr>
            <w:tcW w:w="3870" w:type="dxa"/>
            <w:tcBorders>
              <w:top w:val="single" w:sz="4" w:space="0" w:color="000000"/>
              <w:left w:val="single" w:sz="4" w:space="0" w:color="000000"/>
              <w:bottom w:val="single" w:sz="4" w:space="0" w:color="000000"/>
              <w:right w:val="single" w:sz="4" w:space="0" w:color="000000"/>
            </w:tcBorders>
            <w:vAlign w:val="center"/>
          </w:tcPr>
          <w:p w14:paraId="5B5C4EF9" w14:textId="77777777" w:rsidR="00F57219" w:rsidRDefault="00F57219">
            <w:pPr>
              <w:spacing w:after="0"/>
              <w:rPr>
                <w:rFonts w:eastAsiaTheme="minorEastAsia"/>
              </w:rPr>
            </w:pPr>
          </w:p>
        </w:tc>
        <w:tc>
          <w:tcPr>
            <w:tcW w:w="2629" w:type="dxa"/>
          </w:tcPr>
          <w:p w14:paraId="7F4E9C9E" w14:textId="77777777" w:rsidR="00F57219" w:rsidRDefault="00F57219">
            <w:pPr>
              <w:rPr>
                <w:rFonts w:eastAsiaTheme="minorEastAsia"/>
              </w:rPr>
            </w:pPr>
          </w:p>
        </w:tc>
      </w:tr>
      <w:tr w:rsidR="00F57219" w14:paraId="0E662EE7"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4B4E3797" w14:textId="77777777" w:rsidR="00F57219" w:rsidRDefault="00000000">
            <w:pPr>
              <w:spacing w:after="0"/>
              <w:rPr>
                <w:rFonts w:eastAsiaTheme="minorEastAsia"/>
              </w:rPr>
            </w:pPr>
            <w:r>
              <w:rPr>
                <w:rFonts w:eastAsiaTheme="minorEastAsia"/>
                <w:sz w:val="20"/>
              </w:rPr>
              <w:t>The cohorts (training and test sets) are shown to be representative of real-world clinical settings.</w:t>
            </w:r>
          </w:p>
        </w:tc>
        <w:tc>
          <w:tcPr>
            <w:tcW w:w="450" w:type="dxa"/>
            <w:tcBorders>
              <w:top w:val="single" w:sz="4" w:space="0" w:color="000000"/>
              <w:left w:val="single" w:sz="4" w:space="0" w:color="000000"/>
              <w:bottom w:val="single" w:sz="4" w:space="0" w:color="000000"/>
              <w:right w:val="single" w:sz="4" w:space="0" w:color="000000"/>
            </w:tcBorders>
          </w:tcPr>
          <w:p w14:paraId="12B7660A"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tcPr>
          <w:p w14:paraId="20D23A5E" w14:textId="77777777" w:rsidR="00F57219" w:rsidRDefault="00000000">
            <w:pPr>
              <w:spacing w:after="0"/>
              <w:rPr>
                <w:rFonts w:eastAsiaTheme="minorEastAsia"/>
              </w:rPr>
            </w:pPr>
            <w:r>
              <w:rPr>
                <w:rFonts w:eastAsiaTheme="minorEastAsia"/>
              </w:rPr>
              <w:t>7-8, supplementary materials</w:t>
            </w:r>
          </w:p>
        </w:tc>
        <w:tc>
          <w:tcPr>
            <w:tcW w:w="3870" w:type="dxa"/>
            <w:tcBorders>
              <w:top w:val="single" w:sz="4" w:space="0" w:color="000000"/>
              <w:left w:val="single" w:sz="4" w:space="0" w:color="000000"/>
              <w:bottom w:val="single" w:sz="4" w:space="0" w:color="000000"/>
              <w:right w:val="single" w:sz="4" w:space="0" w:color="000000"/>
            </w:tcBorders>
          </w:tcPr>
          <w:p w14:paraId="3C15EC7C" w14:textId="77777777" w:rsidR="00F57219" w:rsidRDefault="00F57219">
            <w:pPr>
              <w:spacing w:after="0"/>
              <w:rPr>
                <w:rFonts w:eastAsiaTheme="minorEastAsia"/>
              </w:rPr>
            </w:pPr>
          </w:p>
        </w:tc>
        <w:tc>
          <w:tcPr>
            <w:tcW w:w="2629" w:type="dxa"/>
          </w:tcPr>
          <w:p w14:paraId="301E1DB3" w14:textId="77777777" w:rsidR="00F57219" w:rsidRDefault="00F57219">
            <w:pPr>
              <w:rPr>
                <w:rFonts w:eastAsiaTheme="minorEastAsia"/>
              </w:rPr>
            </w:pPr>
          </w:p>
        </w:tc>
      </w:tr>
      <w:tr w:rsidR="00F57219" w14:paraId="6C975AC6"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0122035A" w14:textId="77777777" w:rsidR="00F57219" w:rsidRDefault="00000000">
            <w:pPr>
              <w:spacing w:after="0"/>
              <w:rPr>
                <w:sz w:val="20"/>
              </w:rPr>
            </w:pPr>
            <w:r>
              <w:rPr>
                <w:rFonts w:eastAsiaTheme="minorEastAsia"/>
                <w:sz w:val="20"/>
              </w:rPr>
              <w:t xml:space="preserve">The state-of-the-art solution used as a baseline for comparison has been identified and detailed. </w:t>
            </w:r>
          </w:p>
        </w:tc>
        <w:tc>
          <w:tcPr>
            <w:tcW w:w="450" w:type="dxa"/>
            <w:tcBorders>
              <w:top w:val="single" w:sz="4" w:space="0" w:color="000000"/>
              <w:left w:val="single" w:sz="4" w:space="0" w:color="000000"/>
              <w:bottom w:val="single" w:sz="4" w:space="0" w:color="000000"/>
              <w:right w:val="single" w:sz="4" w:space="0" w:color="000000"/>
            </w:tcBorders>
          </w:tcPr>
          <w:p w14:paraId="10E7465A"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tcPr>
          <w:p w14:paraId="13829615" w14:textId="104A819D" w:rsidR="00F57219" w:rsidRDefault="00000000">
            <w:pPr>
              <w:spacing w:after="0"/>
              <w:rPr>
                <w:rFonts w:eastAsiaTheme="minorEastAsia"/>
              </w:rPr>
            </w:pPr>
            <w:r>
              <w:rPr>
                <w:rFonts w:eastAsiaTheme="minorEastAsia"/>
              </w:rPr>
              <w:t>6, 9</w:t>
            </w:r>
            <w:r w:rsidR="00915549">
              <w:rPr>
                <w:rFonts w:eastAsiaTheme="minorEastAsia"/>
              </w:rPr>
              <w:t>-10</w:t>
            </w:r>
            <w:r>
              <w:rPr>
                <w:rFonts w:eastAsiaTheme="minorEastAsia"/>
              </w:rPr>
              <w:t>, 1</w:t>
            </w:r>
            <w:r w:rsidR="00915549">
              <w:rPr>
                <w:rFonts w:eastAsiaTheme="minorEastAsia"/>
              </w:rPr>
              <w:t>1</w:t>
            </w:r>
            <w:r>
              <w:rPr>
                <w:rFonts w:eastAsiaTheme="minorEastAsia"/>
              </w:rPr>
              <w:t xml:space="preserve">, </w:t>
            </w:r>
            <w:r w:rsidR="00915549">
              <w:rPr>
                <w:rFonts w:eastAsiaTheme="minorEastAsia"/>
              </w:rPr>
              <w:t>15-16</w:t>
            </w:r>
            <w:r>
              <w:rPr>
                <w:rFonts w:eastAsiaTheme="minorEastAsia"/>
              </w:rPr>
              <w:t xml:space="preserve">, </w:t>
            </w:r>
            <w:r w:rsidR="00915549">
              <w:rPr>
                <w:rFonts w:eastAsiaTheme="minorEastAsia"/>
              </w:rPr>
              <w:t>18-19</w:t>
            </w:r>
          </w:p>
        </w:tc>
        <w:tc>
          <w:tcPr>
            <w:tcW w:w="3870" w:type="dxa"/>
            <w:tcBorders>
              <w:top w:val="single" w:sz="4" w:space="0" w:color="000000"/>
              <w:left w:val="single" w:sz="4" w:space="0" w:color="000000"/>
              <w:bottom w:val="single" w:sz="4" w:space="0" w:color="000000"/>
              <w:right w:val="single" w:sz="4" w:space="0" w:color="000000"/>
            </w:tcBorders>
          </w:tcPr>
          <w:p w14:paraId="13C46921" w14:textId="77777777" w:rsidR="00F57219" w:rsidRDefault="00000000">
            <w:pPr>
              <w:spacing w:after="0"/>
            </w:pPr>
            <w:r>
              <w:rPr>
                <w:rFonts w:eastAsiaTheme="minorEastAsia"/>
                <w:sz w:val="20"/>
                <w:szCs w:val="20"/>
              </w:rPr>
              <w:t xml:space="preserve">NiChart integrates multiple components for image processing, data harmonization and deriving ML-based imaging biomarkers. </w:t>
            </w:r>
            <w:r>
              <w:rPr>
                <w:rFonts w:ascii="BCDFEE+Calibri" w:eastAsiaTheme="minorEastAsia" w:hAnsi="BCDFEE+Calibri"/>
                <w:sz w:val="20"/>
                <w:szCs w:val="20"/>
              </w:rPr>
              <w:t xml:space="preserve"> We have described state-of-the-art methods for each component in the introduction and described improvements of the methods we used. Detailed comparisons to benchmark methods were presented in corresponding methodology papers cited in the text.</w:t>
            </w:r>
          </w:p>
        </w:tc>
        <w:tc>
          <w:tcPr>
            <w:tcW w:w="2629" w:type="dxa"/>
          </w:tcPr>
          <w:p w14:paraId="7101C960" w14:textId="77777777" w:rsidR="00F57219" w:rsidRDefault="00F57219">
            <w:pPr>
              <w:rPr>
                <w:rFonts w:eastAsiaTheme="minorEastAsia"/>
              </w:rPr>
            </w:pPr>
          </w:p>
        </w:tc>
      </w:tr>
      <w:tr w:rsidR="00F57219" w14:paraId="7E0E0362" w14:textId="77777777">
        <w:trPr>
          <w:trHeight w:val="397"/>
        </w:trPr>
        <w:tc>
          <w:tcPr>
            <w:tcW w:w="3964" w:type="dxa"/>
            <w:tcBorders>
              <w:top w:val="single" w:sz="4" w:space="0" w:color="000000"/>
              <w:left w:val="single" w:sz="4" w:space="0" w:color="000000"/>
              <w:bottom w:val="single" w:sz="4" w:space="0" w:color="000000"/>
              <w:right w:val="single" w:sz="4" w:space="0" w:color="000000"/>
            </w:tcBorders>
            <w:shd w:val="clear" w:color="auto" w:fill="D9D9D9"/>
          </w:tcPr>
          <w:p w14:paraId="05825FEF" w14:textId="77777777" w:rsidR="00F57219" w:rsidRDefault="00000000">
            <w:pPr>
              <w:spacing w:after="0"/>
              <w:rPr>
                <w:rFonts w:eastAsiaTheme="minorEastAsia"/>
              </w:rPr>
            </w:pPr>
            <w:r>
              <w:rPr>
                <w:rFonts w:eastAsiaTheme="minorEastAsia"/>
                <w:b/>
                <w:sz w:val="20"/>
              </w:rPr>
              <w:t>Data and optimization (Parts 2, 3)</w:t>
            </w:r>
          </w:p>
        </w:tc>
        <w:tc>
          <w:tcPr>
            <w:tcW w:w="2336"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A70CFE" w14:textId="77777777" w:rsidR="00F57219" w:rsidRDefault="00000000">
            <w:pPr>
              <w:spacing w:after="0"/>
              <w:rPr>
                <w:b/>
                <w:sz w:val="20"/>
              </w:rPr>
            </w:pPr>
            <w:r>
              <w:rPr>
                <w:rFonts w:eastAsiaTheme="minorEastAsia"/>
                <w:b/>
                <w:sz w:val="20"/>
              </w:rPr>
              <w:t>Completed:</w:t>
            </w:r>
          </w:p>
          <w:p w14:paraId="24AA5CD1" w14:textId="77777777" w:rsidR="00F57219" w:rsidRDefault="00000000">
            <w:pPr>
              <w:spacing w:after="0"/>
              <w:jc w:val="right"/>
              <w:rPr>
                <w:rFonts w:eastAsiaTheme="minorEastAsia"/>
              </w:rPr>
            </w:pPr>
            <w:r>
              <w:rPr>
                <w:rFonts w:eastAsiaTheme="minorEastAsia"/>
                <w:b/>
                <w:sz w:val="20"/>
              </w:rPr>
              <w:t>page number</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36B7912C" w14:textId="77777777" w:rsidR="00F57219" w:rsidRDefault="00000000">
            <w:pPr>
              <w:spacing w:after="0"/>
              <w:rPr>
                <w:rFonts w:eastAsiaTheme="minorEastAsia"/>
              </w:rPr>
            </w:pPr>
            <w:r>
              <w:rPr>
                <w:rFonts w:eastAsiaTheme="minorEastAsia"/>
                <w:b/>
                <w:sz w:val="20"/>
              </w:rPr>
              <w:t xml:space="preserve">Notes if not completed                                </w:t>
            </w:r>
          </w:p>
        </w:tc>
        <w:tc>
          <w:tcPr>
            <w:tcW w:w="2629" w:type="dxa"/>
          </w:tcPr>
          <w:p w14:paraId="3B491742" w14:textId="77777777" w:rsidR="00F57219" w:rsidRDefault="00F57219">
            <w:pPr>
              <w:rPr>
                <w:rFonts w:eastAsiaTheme="minorEastAsia"/>
              </w:rPr>
            </w:pPr>
          </w:p>
        </w:tc>
      </w:tr>
      <w:tr w:rsidR="00F57219" w14:paraId="620FE8AF"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7AA4C095" w14:textId="77777777" w:rsidR="00F57219" w:rsidRDefault="00000000">
            <w:pPr>
              <w:spacing w:after="0"/>
              <w:rPr>
                <w:sz w:val="20"/>
              </w:rPr>
            </w:pPr>
            <w:r>
              <w:rPr>
                <w:rFonts w:eastAsiaTheme="minorEastAsia"/>
                <w:sz w:val="20"/>
              </w:rPr>
              <w:t>The origin of the data is described and the original format is detailed in the paper.</w:t>
            </w:r>
          </w:p>
        </w:tc>
        <w:tc>
          <w:tcPr>
            <w:tcW w:w="450" w:type="dxa"/>
            <w:tcBorders>
              <w:top w:val="single" w:sz="4" w:space="0" w:color="000000"/>
              <w:left w:val="single" w:sz="4" w:space="0" w:color="000000"/>
              <w:bottom w:val="single" w:sz="4" w:space="0" w:color="000000"/>
              <w:right w:val="single" w:sz="4" w:space="0" w:color="000000"/>
            </w:tcBorders>
          </w:tcPr>
          <w:p w14:paraId="1D7D093F"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tcPr>
          <w:p w14:paraId="60D865C4" w14:textId="77777777" w:rsidR="00F57219" w:rsidRDefault="00000000">
            <w:pPr>
              <w:spacing w:after="0"/>
              <w:rPr>
                <w:rFonts w:eastAsiaTheme="minorEastAsia"/>
              </w:rPr>
            </w:pPr>
            <w:r>
              <w:rPr>
                <w:rFonts w:eastAsiaTheme="minorEastAsia"/>
              </w:rPr>
              <w:t>7-8, supplementary materials</w:t>
            </w:r>
          </w:p>
        </w:tc>
        <w:tc>
          <w:tcPr>
            <w:tcW w:w="3870" w:type="dxa"/>
            <w:tcBorders>
              <w:top w:val="single" w:sz="4" w:space="0" w:color="000000"/>
              <w:left w:val="single" w:sz="4" w:space="0" w:color="000000"/>
              <w:bottom w:val="single" w:sz="4" w:space="0" w:color="000000"/>
              <w:right w:val="single" w:sz="4" w:space="0" w:color="000000"/>
            </w:tcBorders>
          </w:tcPr>
          <w:p w14:paraId="68C4ECAA" w14:textId="77777777" w:rsidR="00F57219" w:rsidRDefault="00F57219">
            <w:pPr>
              <w:spacing w:after="0"/>
              <w:rPr>
                <w:rFonts w:eastAsiaTheme="minorEastAsia"/>
              </w:rPr>
            </w:pPr>
          </w:p>
        </w:tc>
        <w:tc>
          <w:tcPr>
            <w:tcW w:w="2629" w:type="dxa"/>
          </w:tcPr>
          <w:p w14:paraId="65B81524" w14:textId="77777777" w:rsidR="00F57219" w:rsidRDefault="00F57219">
            <w:pPr>
              <w:rPr>
                <w:rFonts w:eastAsiaTheme="minorEastAsia"/>
              </w:rPr>
            </w:pPr>
          </w:p>
        </w:tc>
      </w:tr>
      <w:tr w:rsidR="00F57219" w14:paraId="7EE1A843"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175E5CEA" w14:textId="77777777" w:rsidR="00F57219" w:rsidRDefault="00000000">
            <w:pPr>
              <w:spacing w:after="0"/>
              <w:rPr>
                <w:sz w:val="20"/>
              </w:rPr>
            </w:pPr>
            <w:r>
              <w:rPr>
                <w:rFonts w:eastAsiaTheme="minorEastAsia"/>
                <w:sz w:val="20"/>
              </w:rPr>
              <w:t xml:space="preserve">Transformations of the data before it is applied to the proposed model are described. </w:t>
            </w:r>
          </w:p>
        </w:tc>
        <w:tc>
          <w:tcPr>
            <w:tcW w:w="450" w:type="dxa"/>
            <w:tcBorders>
              <w:top w:val="single" w:sz="4" w:space="0" w:color="000000"/>
              <w:left w:val="single" w:sz="4" w:space="0" w:color="000000"/>
              <w:bottom w:val="single" w:sz="4" w:space="0" w:color="000000"/>
              <w:right w:val="single" w:sz="4" w:space="0" w:color="000000"/>
            </w:tcBorders>
          </w:tcPr>
          <w:p w14:paraId="1A1F4099"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tcPr>
          <w:p w14:paraId="3BFDDAEA" w14:textId="66129958" w:rsidR="00F57219" w:rsidRDefault="00000000">
            <w:pPr>
              <w:spacing w:after="0"/>
              <w:rPr>
                <w:rFonts w:eastAsiaTheme="minorEastAsia"/>
              </w:rPr>
            </w:pPr>
            <w:r>
              <w:rPr>
                <w:rFonts w:eastAsiaTheme="minorEastAsia"/>
              </w:rPr>
              <w:t>8-1</w:t>
            </w:r>
            <w:r w:rsidR="00915549">
              <w:rPr>
                <w:rFonts w:eastAsiaTheme="minorEastAsia"/>
              </w:rPr>
              <w:t>0</w:t>
            </w:r>
          </w:p>
        </w:tc>
        <w:tc>
          <w:tcPr>
            <w:tcW w:w="3870" w:type="dxa"/>
            <w:tcBorders>
              <w:top w:val="single" w:sz="4" w:space="0" w:color="000000"/>
              <w:left w:val="single" w:sz="4" w:space="0" w:color="000000"/>
              <w:bottom w:val="single" w:sz="4" w:space="0" w:color="000000"/>
              <w:right w:val="single" w:sz="4" w:space="0" w:color="000000"/>
            </w:tcBorders>
          </w:tcPr>
          <w:p w14:paraId="14C418BB" w14:textId="77777777" w:rsidR="00F57219" w:rsidRDefault="00F57219">
            <w:pPr>
              <w:spacing w:after="0"/>
              <w:rPr>
                <w:rFonts w:eastAsiaTheme="minorEastAsia"/>
              </w:rPr>
            </w:pPr>
          </w:p>
        </w:tc>
        <w:tc>
          <w:tcPr>
            <w:tcW w:w="2629" w:type="dxa"/>
          </w:tcPr>
          <w:p w14:paraId="41F5699E" w14:textId="77777777" w:rsidR="00F57219" w:rsidRDefault="00F57219">
            <w:pPr>
              <w:spacing w:after="0" w:line="240" w:lineRule="auto"/>
              <w:rPr>
                <w:rFonts w:eastAsiaTheme="minorEastAsia"/>
              </w:rPr>
            </w:pPr>
          </w:p>
        </w:tc>
      </w:tr>
      <w:tr w:rsidR="00F57219" w14:paraId="0ED4798A"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320118B0" w14:textId="77777777" w:rsidR="00F57219" w:rsidRDefault="00000000">
            <w:pPr>
              <w:spacing w:after="0"/>
              <w:rPr>
                <w:sz w:val="20"/>
              </w:rPr>
            </w:pPr>
            <w:r>
              <w:rPr>
                <w:rFonts w:eastAsiaTheme="minorEastAsia"/>
                <w:sz w:val="20"/>
              </w:rPr>
              <w:t>The independence between training and test sets has been proven in the paper.</w:t>
            </w:r>
          </w:p>
        </w:tc>
        <w:tc>
          <w:tcPr>
            <w:tcW w:w="450" w:type="dxa"/>
            <w:tcBorders>
              <w:top w:val="single" w:sz="4" w:space="0" w:color="000000"/>
              <w:left w:val="single" w:sz="4" w:space="0" w:color="000000"/>
              <w:bottom w:val="single" w:sz="4" w:space="0" w:color="000000"/>
              <w:right w:val="single" w:sz="4" w:space="0" w:color="000000"/>
            </w:tcBorders>
          </w:tcPr>
          <w:p w14:paraId="6F1CE5A3"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tcPr>
          <w:p w14:paraId="42A285EA" w14:textId="1CDE5082" w:rsidR="00F57219" w:rsidRDefault="00915549">
            <w:pPr>
              <w:spacing w:after="0"/>
              <w:rPr>
                <w:rFonts w:eastAsiaTheme="minorEastAsia"/>
              </w:rPr>
            </w:pPr>
            <w:r>
              <w:rPr>
                <w:rFonts w:eastAsiaTheme="minorEastAsia"/>
              </w:rPr>
              <w:t>9-10</w:t>
            </w:r>
            <w:r w:rsidR="00000000">
              <w:rPr>
                <w:rFonts w:eastAsiaTheme="minorEastAsia"/>
              </w:rPr>
              <w:t xml:space="preserve">, </w:t>
            </w:r>
            <w:r>
              <w:rPr>
                <w:rFonts w:eastAsiaTheme="minorEastAsia"/>
              </w:rPr>
              <w:t>18-19</w:t>
            </w:r>
          </w:p>
        </w:tc>
        <w:tc>
          <w:tcPr>
            <w:tcW w:w="3870" w:type="dxa"/>
            <w:tcBorders>
              <w:top w:val="single" w:sz="4" w:space="0" w:color="000000"/>
              <w:left w:val="single" w:sz="4" w:space="0" w:color="000000"/>
              <w:bottom w:val="single" w:sz="4" w:space="0" w:color="000000"/>
              <w:right w:val="single" w:sz="4" w:space="0" w:color="000000"/>
            </w:tcBorders>
          </w:tcPr>
          <w:p w14:paraId="6FF84AD4" w14:textId="77777777" w:rsidR="00F57219" w:rsidRDefault="00000000">
            <w:pPr>
              <w:spacing w:after="0"/>
              <w:rPr>
                <w:sz w:val="20"/>
                <w:szCs w:val="20"/>
              </w:rPr>
            </w:pPr>
            <w:r>
              <w:rPr>
                <w:rFonts w:eastAsiaTheme="minorEastAsia"/>
                <w:sz w:val="20"/>
                <w:szCs w:val="20"/>
              </w:rPr>
              <w:t>All ML models were trained with careful cross validation, with nested cross-validation for parameter optimization. Training data included cross-sectional data, and longitudinal time points were excluded in testing set. Data harmonization experiments were tested using both regular cross-validation and “leave site out” cross-validation</w:t>
            </w:r>
          </w:p>
        </w:tc>
        <w:tc>
          <w:tcPr>
            <w:tcW w:w="2629" w:type="dxa"/>
          </w:tcPr>
          <w:p w14:paraId="235BABA4" w14:textId="77777777" w:rsidR="00F57219" w:rsidRDefault="00F57219">
            <w:pPr>
              <w:rPr>
                <w:rFonts w:eastAsiaTheme="minorEastAsia"/>
              </w:rPr>
            </w:pPr>
          </w:p>
        </w:tc>
      </w:tr>
      <w:tr w:rsidR="00F57219" w14:paraId="5FD587C5"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08475723" w14:textId="77777777" w:rsidR="00F57219" w:rsidRDefault="00000000">
            <w:pPr>
              <w:spacing w:after="0"/>
              <w:rPr>
                <w:sz w:val="20"/>
              </w:rPr>
            </w:pPr>
            <w:r>
              <w:rPr>
                <w:rFonts w:eastAsiaTheme="minorEastAsia"/>
                <w:sz w:val="20"/>
              </w:rPr>
              <w:t>Details on the models that were evaluated and the code developed to select the best model are provided.</w:t>
            </w:r>
          </w:p>
        </w:tc>
        <w:tc>
          <w:tcPr>
            <w:tcW w:w="450" w:type="dxa"/>
            <w:tcBorders>
              <w:top w:val="single" w:sz="4" w:space="0" w:color="000000"/>
              <w:left w:val="single" w:sz="4" w:space="0" w:color="000000"/>
              <w:bottom w:val="single" w:sz="4" w:space="0" w:color="000000"/>
              <w:right w:val="single" w:sz="4" w:space="0" w:color="000000"/>
            </w:tcBorders>
          </w:tcPr>
          <w:p w14:paraId="33E68F71"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tcPr>
          <w:p w14:paraId="2F199E98" w14:textId="2BC15454" w:rsidR="00F57219" w:rsidRPr="00915549" w:rsidRDefault="00000000">
            <w:pPr>
              <w:spacing w:after="0"/>
              <w:rPr>
                <w:rFonts w:eastAsiaTheme="minorEastAsia"/>
                <w:sz w:val="20"/>
                <w:szCs w:val="20"/>
              </w:rPr>
            </w:pPr>
            <w:r w:rsidRPr="00915549">
              <w:rPr>
                <w:rFonts w:eastAsiaTheme="minorEastAsia"/>
                <w:sz w:val="20"/>
                <w:szCs w:val="20"/>
              </w:rPr>
              <w:t>8</w:t>
            </w:r>
            <w:r w:rsidR="00915549">
              <w:rPr>
                <w:rFonts w:eastAsiaTheme="minorEastAsia"/>
                <w:sz w:val="20"/>
                <w:szCs w:val="20"/>
              </w:rPr>
              <w:t>-10</w:t>
            </w:r>
            <w:r w:rsidRPr="00915549">
              <w:rPr>
                <w:rFonts w:eastAsiaTheme="minorEastAsia"/>
                <w:sz w:val="20"/>
                <w:szCs w:val="20"/>
              </w:rPr>
              <w:t xml:space="preserve">, </w:t>
            </w:r>
            <w:r w:rsidR="00915549">
              <w:rPr>
                <w:rFonts w:eastAsiaTheme="minorEastAsia"/>
                <w:sz w:val="20"/>
                <w:szCs w:val="20"/>
              </w:rPr>
              <w:t>18-19</w:t>
            </w:r>
          </w:p>
        </w:tc>
        <w:tc>
          <w:tcPr>
            <w:tcW w:w="3870" w:type="dxa"/>
            <w:tcBorders>
              <w:top w:val="single" w:sz="4" w:space="0" w:color="000000"/>
              <w:left w:val="single" w:sz="4" w:space="0" w:color="000000"/>
              <w:bottom w:val="single" w:sz="4" w:space="0" w:color="000000"/>
              <w:right w:val="single" w:sz="4" w:space="0" w:color="000000"/>
            </w:tcBorders>
          </w:tcPr>
          <w:p w14:paraId="04E5FE12" w14:textId="66B26932" w:rsidR="00F57219" w:rsidRPr="00915549" w:rsidRDefault="00915549">
            <w:pPr>
              <w:spacing w:after="0"/>
              <w:rPr>
                <w:rFonts w:eastAsiaTheme="minorEastAsia"/>
                <w:sz w:val="20"/>
                <w:szCs w:val="20"/>
              </w:rPr>
            </w:pPr>
            <w:r w:rsidRPr="00915549">
              <w:rPr>
                <w:rFonts w:eastAsiaTheme="minorEastAsia"/>
                <w:sz w:val="20"/>
                <w:szCs w:val="20"/>
              </w:rPr>
              <w:t xml:space="preserve">Details of parameter optimization and model selection for </w:t>
            </w:r>
            <w:r>
              <w:rPr>
                <w:rFonts w:eastAsiaTheme="minorEastAsia"/>
                <w:sz w:val="20"/>
                <w:szCs w:val="20"/>
              </w:rPr>
              <w:t xml:space="preserve">harmonization and </w:t>
            </w:r>
            <w:r w:rsidRPr="00915549">
              <w:rPr>
                <w:rFonts w:eastAsiaTheme="minorEastAsia"/>
                <w:sz w:val="20"/>
                <w:szCs w:val="20"/>
              </w:rPr>
              <w:t>machine learning models are presented in detail in corresponding method papers cited in the text</w:t>
            </w:r>
          </w:p>
        </w:tc>
        <w:tc>
          <w:tcPr>
            <w:tcW w:w="2629" w:type="dxa"/>
          </w:tcPr>
          <w:p w14:paraId="0650ABA5" w14:textId="77777777" w:rsidR="00F57219" w:rsidRDefault="00F57219">
            <w:pPr>
              <w:rPr>
                <w:rFonts w:eastAsiaTheme="minorEastAsia"/>
              </w:rPr>
            </w:pPr>
          </w:p>
        </w:tc>
      </w:tr>
      <w:tr w:rsidR="00F57219" w14:paraId="72580510" w14:textId="77777777">
        <w:trPr>
          <w:trHeight w:val="67"/>
        </w:trPr>
        <w:tc>
          <w:tcPr>
            <w:tcW w:w="3964" w:type="dxa"/>
            <w:tcBorders>
              <w:top w:val="single" w:sz="4" w:space="0" w:color="000000"/>
              <w:left w:val="single" w:sz="4" w:space="0" w:color="000000"/>
              <w:bottom w:val="single" w:sz="4" w:space="0" w:color="000000"/>
              <w:right w:val="single" w:sz="4" w:space="0" w:color="000000"/>
            </w:tcBorders>
          </w:tcPr>
          <w:p w14:paraId="1DC67E90" w14:textId="77777777" w:rsidR="00F57219" w:rsidRDefault="00F57219">
            <w:pPr>
              <w:spacing w:after="0"/>
              <w:rPr>
                <w:sz w:val="2"/>
                <w:szCs w:val="2"/>
              </w:rPr>
            </w:pPr>
          </w:p>
        </w:tc>
        <w:tc>
          <w:tcPr>
            <w:tcW w:w="450" w:type="dxa"/>
            <w:tcBorders>
              <w:top w:val="single" w:sz="4" w:space="0" w:color="000000"/>
              <w:left w:val="single" w:sz="4" w:space="0" w:color="000000"/>
              <w:bottom w:val="single" w:sz="4" w:space="0" w:color="000000"/>
              <w:right w:val="single" w:sz="4" w:space="0" w:color="000000"/>
            </w:tcBorders>
          </w:tcPr>
          <w:p w14:paraId="62F226AA" w14:textId="77777777" w:rsidR="00F57219" w:rsidRDefault="00F57219">
            <w:pPr>
              <w:spacing w:after="0"/>
              <w:jc w:val="center"/>
              <w:rPr>
                <w:rFonts w:ascii="MS Gothic" w:eastAsia="MS Gothic" w:hAnsi="MS Gothic" w:cs="MS Gothic"/>
                <w:sz w:val="2"/>
                <w:szCs w:val="2"/>
              </w:rPr>
            </w:pPr>
          </w:p>
        </w:tc>
        <w:tc>
          <w:tcPr>
            <w:tcW w:w="1886" w:type="dxa"/>
            <w:tcBorders>
              <w:top w:val="single" w:sz="4" w:space="0" w:color="000000"/>
              <w:left w:val="single" w:sz="4" w:space="0" w:color="000000"/>
              <w:bottom w:val="single" w:sz="4" w:space="0" w:color="000000"/>
              <w:right w:val="single" w:sz="4" w:space="0" w:color="000000"/>
            </w:tcBorders>
          </w:tcPr>
          <w:p w14:paraId="7EC2251D" w14:textId="77777777" w:rsidR="00F57219" w:rsidRDefault="00F57219">
            <w:pPr>
              <w:spacing w:after="0"/>
              <w:rPr>
                <w:sz w:val="2"/>
                <w:szCs w:val="2"/>
              </w:rPr>
            </w:pPr>
          </w:p>
        </w:tc>
        <w:tc>
          <w:tcPr>
            <w:tcW w:w="3870" w:type="dxa"/>
            <w:tcBorders>
              <w:top w:val="single" w:sz="4" w:space="0" w:color="000000"/>
              <w:left w:val="single" w:sz="4" w:space="0" w:color="000000"/>
              <w:bottom w:val="single" w:sz="4" w:space="0" w:color="000000"/>
              <w:right w:val="single" w:sz="4" w:space="0" w:color="000000"/>
            </w:tcBorders>
          </w:tcPr>
          <w:p w14:paraId="7916D62C" w14:textId="77777777" w:rsidR="00F57219" w:rsidRDefault="00F57219">
            <w:pPr>
              <w:spacing w:after="0"/>
              <w:rPr>
                <w:sz w:val="2"/>
                <w:szCs w:val="2"/>
              </w:rPr>
            </w:pPr>
          </w:p>
        </w:tc>
        <w:tc>
          <w:tcPr>
            <w:tcW w:w="2629" w:type="dxa"/>
          </w:tcPr>
          <w:p w14:paraId="7C2353EF" w14:textId="77777777" w:rsidR="00F57219" w:rsidRDefault="00F57219">
            <w:pPr>
              <w:rPr>
                <w:rFonts w:eastAsiaTheme="minorEastAsia"/>
              </w:rPr>
            </w:pPr>
          </w:p>
        </w:tc>
      </w:tr>
      <w:tr w:rsidR="00F57219" w14:paraId="7E35B9B5"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35C71FCA" w14:textId="77777777" w:rsidR="00F57219" w:rsidRDefault="00000000">
            <w:pPr>
              <w:spacing w:after="0"/>
              <w:rPr>
                <w:sz w:val="20"/>
              </w:rPr>
            </w:pPr>
            <w:r>
              <w:rPr>
                <w:rFonts w:eastAsiaTheme="minorEastAsia"/>
                <w:sz w:val="20"/>
              </w:rPr>
              <w:lastRenderedPageBreak/>
              <w:t>Is the input data type structured or unstructured?</w:t>
            </w:r>
          </w:p>
        </w:tc>
        <w:tc>
          <w:tcPr>
            <w:tcW w:w="6206" w:type="dxa"/>
            <w:gridSpan w:val="3"/>
            <w:tcBorders>
              <w:top w:val="single" w:sz="4" w:space="0" w:color="000000"/>
              <w:left w:val="single" w:sz="4" w:space="0" w:color="000000"/>
              <w:bottom w:val="single" w:sz="4" w:space="0" w:color="000000"/>
              <w:right w:val="single" w:sz="4" w:space="0" w:color="000000"/>
            </w:tcBorders>
          </w:tcPr>
          <w:p w14:paraId="331B4E4B" w14:textId="77777777" w:rsidR="00F57219" w:rsidRDefault="00000000">
            <w:pPr>
              <w:spacing w:after="0"/>
              <w:rPr>
                <w:rFonts w:eastAsiaTheme="minorEastAsia"/>
              </w:rPr>
            </w:pPr>
            <w:r>
              <w:rPr>
                <w:rFonts w:ascii="MS Gothic" w:eastAsia="MS Gothic" w:hAnsi="MS Gothic" w:cs="MS Gothic"/>
                <w:sz w:val="20"/>
              </w:rPr>
              <w:t xml:space="preserve">           x </w:t>
            </w:r>
            <w:r>
              <w:rPr>
                <w:rFonts w:eastAsia="MS Gothic"/>
                <w:sz w:val="20"/>
              </w:rPr>
              <w:t xml:space="preserve">Structured                           </w:t>
            </w:r>
            <w:r>
              <w:rPr>
                <w:rFonts w:ascii="MS Gothic" w:eastAsia="MS Gothic" w:hAnsi="MS Gothic" w:cs="MS Gothic"/>
                <w:sz w:val="20"/>
              </w:rPr>
              <w:t xml:space="preserve">☐ </w:t>
            </w:r>
            <w:r>
              <w:rPr>
                <w:rFonts w:eastAsia="MS Gothic"/>
                <w:sz w:val="20"/>
              </w:rPr>
              <w:t>Unstructured</w:t>
            </w:r>
          </w:p>
        </w:tc>
        <w:tc>
          <w:tcPr>
            <w:tcW w:w="2629" w:type="dxa"/>
          </w:tcPr>
          <w:p w14:paraId="399758C8" w14:textId="77777777" w:rsidR="00F57219" w:rsidRDefault="00F57219">
            <w:pPr>
              <w:rPr>
                <w:rFonts w:eastAsiaTheme="minorEastAsia"/>
              </w:rPr>
            </w:pPr>
          </w:p>
        </w:tc>
      </w:tr>
      <w:tr w:rsidR="00F57219" w14:paraId="79FBDAFD" w14:textId="77777777">
        <w:trPr>
          <w:trHeight w:val="397"/>
        </w:trPr>
        <w:tc>
          <w:tcPr>
            <w:tcW w:w="3964" w:type="dxa"/>
            <w:tcBorders>
              <w:top w:val="single" w:sz="4" w:space="0" w:color="000000"/>
              <w:left w:val="single" w:sz="4" w:space="0" w:color="000000"/>
              <w:bottom w:val="single" w:sz="4" w:space="0" w:color="000000"/>
              <w:right w:val="single" w:sz="4" w:space="0" w:color="000000"/>
            </w:tcBorders>
            <w:shd w:val="clear" w:color="auto" w:fill="D9D9D9"/>
          </w:tcPr>
          <w:p w14:paraId="6E2258C6" w14:textId="77777777" w:rsidR="00F57219" w:rsidRDefault="00000000">
            <w:pPr>
              <w:spacing w:after="0"/>
              <w:rPr>
                <w:rFonts w:eastAsiaTheme="minorEastAsia"/>
              </w:rPr>
            </w:pPr>
            <w:r>
              <w:rPr>
                <w:rFonts w:eastAsiaTheme="minorEastAsia"/>
                <w:b/>
                <w:sz w:val="20"/>
              </w:rPr>
              <w:t>Model performance (Part 4)</w:t>
            </w:r>
          </w:p>
        </w:tc>
        <w:tc>
          <w:tcPr>
            <w:tcW w:w="2336" w:type="dxa"/>
            <w:gridSpan w:val="2"/>
            <w:tcBorders>
              <w:top w:val="single" w:sz="4" w:space="0" w:color="000000"/>
              <w:left w:val="single" w:sz="4" w:space="0" w:color="000000"/>
              <w:bottom w:val="single" w:sz="4" w:space="0" w:color="000000"/>
              <w:right w:val="single" w:sz="4" w:space="0" w:color="000000"/>
            </w:tcBorders>
            <w:shd w:val="clear" w:color="auto" w:fill="D9D9D9"/>
          </w:tcPr>
          <w:p w14:paraId="36B4A63B" w14:textId="77777777" w:rsidR="00F57219" w:rsidRDefault="00000000">
            <w:pPr>
              <w:spacing w:after="0"/>
              <w:rPr>
                <w:b/>
                <w:sz w:val="20"/>
              </w:rPr>
            </w:pPr>
            <w:r>
              <w:rPr>
                <w:rFonts w:eastAsiaTheme="minorEastAsia"/>
                <w:b/>
                <w:sz w:val="20"/>
              </w:rPr>
              <w:t>Completed:</w:t>
            </w:r>
          </w:p>
          <w:p w14:paraId="4B59FA7A" w14:textId="77777777" w:rsidR="00F57219" w:rsidRDefault="00000000">
            <w:pPr>
              <w:spacing w:after="0"/>
              <w:jc w:val="right"/>
              <w:rPr>
                <w:rFonts w:eastAsiaTheme="minorEastAsia"/>
              </w:rPr>
            </w:pPr>
            <w:r>
              <w:rPr>
                <w:rFonts w:eastAsiaTheme="minorEastAsia"/>
                <w:b/>
                <w:sz w:val="20"/>
              </w:rPr>
              <w:t>page number</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55EAFA61" w14:textId="77777777" w:rsidR="00F57219" w:rsidRDefault="00000000">
            <w:pPr>
              <w:spacing w:after="0"/>
              <w:rPr>
                <w:rFonts w:eastAsiaTheme="minorEastAsia"/>
              </w:rPr>
            </w:pPr>
            <w:r>
              <w:rPr>
                <w:rFonts w:eastAsiaTheme="minorEastAsia"/>
                <w:b/>
                <w:sz w:val="20"/>
              </w:rPr>
              <w:t xml:space="preserve">Notes if not completed                                </w:t>
            </w:r>
          </w:p>
        </w:tc>
        <w:tc>
          <w:tcPr>
            <w:tcW w:w="2629" w:type="dxa"/>
          </w:tcPr>
          <w:p w14:paraId="32942FD5" w14:textId="77777777" w:rsidR="00F57219" w:rsidRDefault="00F57219">
            <w:pPr>
              <w:rPr>
                <w:rFonts w:eastAsiaTheme="minorEastAsia"/>
              </w:rPr>
            </w:pPr>
          </w:p>
        </w:tc>
      </w:tr>
      <w:tr w:rsidR="00F57219" w14:paraId="7AD142CC"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4E0D093B" w14:textId="77777777" w:rsidR="00F57219" w:rsidRDefault="00000000">
            <w:pPr>
              <w:spacing w:after="0"/>
              <w:rPr>
                <w:sz w:val="20"/>
              </w:rPr>
            </w:pPr>
            <w:r>
              <w:rPr>
                <w:rFonts w:eastAsiaTheme="minorEastAsia"/>
                <w:sz w:val="20"/>
              </w:rPr>
              <w:t xml:space="preserve">The primary metric selected to evaluate algorithm performance (eg: AUC, F-score, etc) including the justification for selection, has been clearly stated. </w:t>
            </w:r>
          </w:p>
        </w:tc>
        <w:tc>
          <w:tcPr>
            <w:tcW w:w="450" w:type="dxa"/>
            <w:tcBorders>
              <w:top w:val="single" w:sz="4" w:space="0" w:color="000000"/>
              <w:left w:val="single" w:sz="4" w:space="0" w:color="000000"/>
              <w:bottom w:val="single" w:sz="4" w:space="0" w:color="000000"/>
              <w:right w:val="single" w:sz="4" w:space="0" w:color="000000"/>
            </w:tcBorders>
          </w:tcPr>
          <w:p w14:paraId="6527F6DF"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tcPr>
          <w:p w14:paraId="4936AC11" w14:textId="77C7C6C4" w:rsidR="00F57219" w:rsidRDefault="00000000">
            <w:pPr>
              <w:spacing w:after="0"/>
              <w:rPr>
                <w:rFonts w:eastAsiaTheme="minorEastAsia"/>
              </w:rPr>
            </w:pPr>
            <w:r>
              <w:rPr>
                <w:rFonts w:eastAsiaTheme="minorEastAsia"/>
              </w:rPr>
              <w:t>9-1</w:t>
            </w:r>
            <w:r w:rsidR="00915549">
              <w:rPr>
                <w:rFonts w:eastAsiaTheme="minorEastAsia"/>
              </w:rPr>
              <w:t>2</w:t>
            </w:r>
          </w:p>
        </w:tc>
        <w:tc>
          <w:tcPr>
            <w:tcW w:w="3870" w:type="dxa"/>
            <w:tcBorders>
              <w:top w:val="single" w:sz="4" w:space="0" w:color="000000"/>
              <w:left w:val="single" w:sz="4" w:space="0" w:color="000000"/>
              <w:bottom w:val="single" w:sz="4" w:space="0" w:color="000000"/>
              <w:right w:val="single" w:sz="4" w:space="0" w:color="000000"/>
            </w:tcBorders>
          </w:tcPr>
          <w:p w14:paraId="5173E6F6" w14:textId="77777777" w:rsidR="00F57219" w:rsidRDefault="00F57219">
            <w:pPr>
              <w:spacing w:after="0"/>
              <w:rPr>
                <w:rFonts w:eastAsiaTheme="minorEastAsia"/>
              </w:rPr>
            </w:pPr>
          </w:p>
        </w:tc>
        <w:tc>
          <w:tcPr>
            <w:tcW w:w="2629" w:type="dxa"/>
          </w:tcPr>
          <w:p w14:paraId="66703C96" w14:textId="77777777" w:rsidR="00F57219" w:rsidRDefault="00F57219">
            <w:pPr>
              <w:rPr>
                <w:rFonts w:eastAsiaTheme="minorEastAsia"/>
              </w:rPr>
            </w:pPr>
          </w:p>
        </w:tc>
      </w:tr>
      <w:tr w:rsidR="00F57219" w14:paraId="53383655"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48FC7310" w14:textId="77777777" w:rsidR="00F57219" w:rsidRDefault="00000000">
            <w:pPr>
              <w:spacing w:after="0"/>
              <w:rPr>
                <w:sz w:val="20"/>
              </w:rPr>
            </w:pPr>
            <w:r>
              <w:rPr>
                <w:rFonts w:eastAsiaTheme="minorEastAsia"/>
                <w:sz w:val="20"/>
              </w:rPr>
              <w:t>The primary metric selected to evaluate the clinical utility of the model (eg PPV, NNT, etc) including the justification for selection, has been clearly stated.</w:t>
            </w:r>
          </w:p>
        </w:tc>
        <w:tc>
          <w:tcPr>
            <w:tcW w:w="450" w:type="dxa"/>
            <w:tcBorders>
              <w:top w:val="single" w:sz="4" w:space="0" w:color="000000"/>
              <w:left w:val="single" w:sz="4" w:space="0" w:color="000000"/>
              <w:bottom w:val="single" w:sz="4" w:space="0" w:color="000000"/>
              <w:right w:val="single" w:sz="4" w:space="0" w:color="000000"/>
            </w:tcBorders>
          </w:tcPr>
          <w:p w14:paraId="17D6F678"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tcPr>
          <w:p w14:paraId="2CBA2247" w14:textId="59786072" w:rsidR="00F57219" w:rsidRDefault="00000000">
            <w:pPr>
              <w:spacing w:after="0"/>
              <w:rPr>
                <w:rFonts w:eastAsiaTheme="minorEastAsia"/>
              </w:rPr>
            </w:pPr>
            <w:r>
              <w:rPr>
                <w:rFonts w:eastAsiaTheme="minorEastAsia"/>
              </w:rPr>
              <w:t>1</w:t>
            </w:r>
            <w:r w:rsidR="00915549">
              <w:rPr>
                <w:rFonts w:eastAsiaTheme="minorEastAsia"/>
              </w:rPr>
              <w:t>1</w:t>
            </w:r>
            <w:r>
              <w:rPr>
                <w:rFonts w:eastAsiaTheme="minorEastAsia"/>
              </w:rPr>
              <w:t>-1</w:t>
            </w:r>
            <w:r w:rsidR="00915549">
              <w:rPr>
                <w:rFonts w:eastAsiaTheme="minorEastAsia"/>
              </w:rPr>
              <w:t>2</w:t>
            </w:r>
          </w:p>
        </w:tc>
        <w:tc>
          <w:tcPr>
            <w:tcW w:w="3870" w:type="dxa"/>
            <w:tcBorders>
              <w:top w:val="single" w:sz="4" w:space="0" w:color="000000"/>
              <w:left w:val="single" w:sz="4" w:space="0" w:color="000000"/>
              <w:bottom w:val="single" w:sz="4" w:space="0" w:color="000000"/>
              <w:right w:val="single" w:sz="4" w:space="0" w:color="000000"/>
            </w:tcBorders>
          </w:tcPr>
          <w:p w14:paraId="7BC1B89C" w14:textId="77777777" w:rsidR="00F57219" w:rsidRDefault="00F57219">
            <w:pPr>
              <w:pStyle w:val="BodyText"/>
              <w:spacing w:after="0"/>
              <w:rPr>
                <w:rFonts w:eastAsiaTheme="minorEastAsia"/>
                <w:sz w:val="20"/>
                <w:szCs w:val="20"/>
              </w:rPr>
            </w:pPr>
          </w:p>
        </w:tc>
        <w:tc>
          <w:tcPr>
            <w:tcW w:w="2629" w:type="dxa"/>
          </w:tcPr>
          <w:p w14:paraId="51D42910" w14:textId="77777777" w:rsidR="00F57219" w:rsidRDefault="00F57219">
            <w:pPr>
              <w:rPr>
                <w:rFonts w:eastAsiaTheme="minorEastAsia"/>
              </w:rPr>
            </w:pPr>
          </w:p>
        </w:tc>
      </w:tr>
      <w:tr w:rsidR="00F57219" w14:paraId="45CE21F5"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2E894DD2" w14:textId="77777777" w:rsidR="00F57219" w:rsidRDefault="00000000">
            <w:pPr>
              <w:spacing w:after="0"/>
              <w:rPr>
                <w:sz w:val="20"/>
              </w:rPr>
            </w:pPr>
            <w:r>
              <w:rPr>
                <w:rFonts w:eastAsiaTheme="minorEastAsia"/>
                <w:sz w:val="20"/>
              </w:rPr>
              <w:t>The performance comparison between baseline and proposed model is presented with the appropriate statistical significance.</w:t>
            </w:r>
          </w:p>
        </w:tc>
        <w:tc>
          <w:tcPr>
            <w:tcW w:w="450" w:type="dxa"/>
            <w:tcBorders>
              <w:top w:val="single" w:sz="4" w:space="0" w:color="000000"/>
              <w:left w:val="single" w:sz="4" w:space="0" w:color="000000"/>
              <w:bottom w:val="single" w:sz="4" w:space="0" w:color="000000"/>
              <w:right w:val="single" w:sz="4" w:space="0" w:color="000000"/>
            </w:tcBorders>
          </w:tcPr>
          <w:p w14:paraId="647B3D31"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tcPr>
          <w:p w14:paraId="66E75AB6" w14:textId="297CAC9E" w:rsidR="00F57219" w:rsidRDefault="00000000">
            <w:pPr>
              <w:spacing w:after="0"/>
              <w:rPr>
                <w:rFonts w:eastAsiaTheme="minorEastAsia"/>
              </w:rPr>
            </w:pPr>
            <w:r>
              <w:rPr>
                <w:rFonts w:eastAsiaTheme="minorEastAsia"/>
              </w:rPr>
              <w:t>9-1</w:t>
            </w:r>
            <w:r w:rsidR="00915549">
              <w:rPr>
                <w:rFonts w:eastAsiaTheme="minorEastAsia"/>
              </w:rPr>
              <w:t>2</w:t>
            </w:r>
          </w:p>
        </w:tc>
        <w:tc>
          <w:tcPr>
            <w:tcW w:w="3870" w:type="dxa"/>
            <w:tcBorders>
              <w:top w:val="single" w:sz="4" w:space="0" w:color="000000"/>
              <w:left w:val="single" w:sz="4" w:space="0" w:color="000000"/>
              <w:bottom w:val="single" w:sz="4" w:space="0" w:color="000000"/>
              <w:right w:val="single" w:sz="4" w:space="0" w:color="000000"/>
            </w:tcBorders>
          </w:tcPr>
          <w:p w14:paraId="548FF71F" w14:textId="6EA5052E" w:rsidR="00F57219" w:rsidRDefault="00915549">
            <w:pPr>
              <w:pStyle w:val="BodyText"/>
              <w:spacing w:after="0"/>
              <w:rPr>
                <w:rFonts w:eastAsiaTheme="minorEastAsia"/>
              </w:rPr>
            </w:pPr>
            <w:r>
              <w:rPr>
                <w:rFonts w:eastAsiaTheme="minorEastAsia"/>
                <w:sz w:val="20"/>
                <w:szCs w:val="20"/>
              </w:rPr>
              <w:t>M</w:t>
            </w:r>
            <w:r w:rsidR="00000000">
              <w:rPr>
                <w:rFonts w:eastAsiaTheme="minorEastAsia"/>
                <w:sz w:val="20"/>
                <w:szCs w:val="20"/>
              </w:rPr>
              <w:t xml:space="preserve">ethodology papers provide comprehensive validation details for each component. </w:t>
            </w:r>
            <w:r>
              <w:rPr>
                <w:rFonts w:eastAsiaTheme="minorEastAsia"/>
                <w:sz w:val="20"/>
                <w:szCs w:val="20"/>
              </w:rPr>
              <w:t>W</w:t>
            </w:r>
            <w:r w:rsidR="00000000">
              <w:rPr>
                <w:rFonts w:eastAsiaTheme="minorEastAsia"/>
                <w:sz w:val="20"/>
                <w:szCs w:val="20"/>
              </w:rPr>
              <w:t xml:space="preserve">e provided </w:t>
            </w:r>
            <w:r>
              <w:rPr>
                <w:rFonts w:eastAsiaTheme="minorEastAsia"/>
                <w:sz w:val="20"/>
                <w:szCs w:val="20"/>
              </w:rPr>
              <w:t xml:space="preserve">validation </w:t>
            </w:r>
            <w:r w:rsidR="00000000">
              <w:rPr>
                <w:rFonts w:eastAsiaTheme="minorEastAsia"/>
                <w:sz w:val="20"/>
                <w:szCs w:val="20"/>
              </w:rPr>
              <w:t xml:space="preserve">results </w:t>
            </w:r>
            <w:r>
              <w:rPr>
                <w:rFonts w:eastAsiaTheme="minorEastAsia"/>
                <w:sz w:val="20"/>
                <w:szCs w:val="20"/>
              </w:rPr>
              <w:t>for statistical data harmonization for in-sample and out-of-sample harmonization</w:t>
            </w:r>
          </w:p>
          <w:p w14:paraId="32083588" w14:textId="77777777" w:rsidR="00F57219" w:rsidRDefault="00F57219">
            <w:pPr>
              <w:pStyle w:val="BodyText"/>
              <w:spacing w:after="0"/>
              <w:rPr>
                <w:rFonts w:eastAsiaTheme="minorEastAsia"/>
              </w:rPr>
            </w:pPr>
          </w:p>
        </w:tc>
        <w:tc>
          <w:tcPr>
            <w:tcW w:w="2629" w:type="dxa"/>
          </w:tcPr>
          <w:p w14:paraId="7FFA7101" w14:textId="77777777" w:rsidR="00F57219" w:rsidRDefault="00F57219">
            <w:pPr>
              <w:rPr>
                <w:rFonts w:eastAsiaTheme="minorEastAsia"/>
              </w:rPr>
            </w:pPr>
          </w:p>
        </w:tc>
      </w:tr>
      <w:tr w:rsidR="00F57219" w14:paraId="4F6AE700" w14:textId="77777777">
        <w:trPr>
          <w:trHeight w:val="397"/>
        </w:trPr>
        <w:tc>
          <w:tcPr>
            <w:tcW w:w="3964" w:type="dxa"/>
            <w:tcBorders>
              <w:top w:val="single" w:sz="4" w:space="0" w:color="000000"/>
              <w:left w:val="single" w:sz="4" w:space="0" w:color="000000"/>
              <w:bottom w:val="single" w:sz="4" w:space="0" w:color="000000"/>
              <w:right w:val="single" w:sz="4" w:space="0" w:color="000000"/>
            </w:tcBorders>
            <w:shd w:val="clear" w:color="auto" w:fill="D9D9D9"/>
          </w:tcPr>
          <w:p w14:paraId="0FF991BE" w14:textId="77777777" w:rsidR="00F57219" w:rsidRDefault="00000000">
            <w:pPr>
              <w:spacing w:after="0"/>
              <w:rPr>
                <w:rFonts w:eastAsiaTheme="minorEastAsia"/>
              </w:rPr>
            </w:pPr>
            <w:r>
              <w:rPr>
                <w:rFonts w:eastAsiaTheme="minorEastAsia"/>
                <w:b/>
                <w:sz w:val="20"/>
              </w:rPr>
              <w:t>Model Examination (Parts 5)</w:t>
            </w:r>
          </w:p>
        </w:tc>
        <w:tc>
          <w:tcPr>
            <w:tcW w:w="2336" w:type="dxa"/>
            <w:gridSpan w:val="2"/>
            <w:tcBorders>
              <w:top w:val="single" w:sz="4" w:space="0" w:color="000000"/>
              <w:left w:val="single" w:sz="4" w:space="0" w:color="000000"/>
              <w:bottom w:val="single" w:sz="4" w:space="0" w:color="000000"/>
              <w:right w:val="single" w:sz="4" w:space="0" w:color="000000"/>
            </w:tcBorders>
            <w:shd w:val="clear" w:color="auto" w:fill="D9D9D9"/>
          </w:tcPr>
          <w:p w14:paraId="7458E26A" w14:textId="77777777" w:rsidR="00F57219" w:rsidRDefault="00000000">
            <w:pPr>
              <w:spacing w:after="0"/>
              <w:rPr>
                <w:b/>
                <w:sz w:val="20"/>
              </w:rPr>
            </w:pPr>
            <w:r>
              <w:rPr>
                <w:rFonts w:eastAsiaTheme="minorEastAsia"/>
                <w:b/>
                <w:sz w:val="20"/>
              </w:rPr>
              <w:t>Completed:</w:t>
            </w:r>
          </w:p>
          <w:p w14:paraId="10F2E5C9" w14:textId="77777777" w:rsidR="00F57219" w:rsidRDefault="00000000">
            <w:pPr>
              <w:spacing w:after="0"/>
              <w:jc w:val="right"/>
              <w:rPr>
                <w:rFonts w:eastAsiaTheme="minorEastAsia"/>
              </w:rPr>
            </w:pPr>
            <w:r>
              <w:rPr>
                <w:rFonts w:eastAsiaTheme="minorEastAsia"/>
                <w:b/>
                <w:sz w:val="20"/>
              </w:rPr>
              <w:t>page number</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51660B70" w14:textId="77777777" w:rsidR="00F57219" w:rsidRDefault="00000000">
            <w:pPr>
              <w:spacing w:after="0"/>
              <w:rPr>
                <w:rFonts w:eastAsiaTheme="minorEastAsia"/>
              </w:rPr>
            </w:pPr>
            <w:r>
              <w:rPr>
                <w:rFonts w:eastAsiaTheme="minorEastAsia"/>
                <w:b/>
                <w:sz w:val="20"/>
              </w:rPr>
              <w:t xml:space="preserve">Notes if not completed                                </w:t>
            </w:r>
          </w:p>
        </w:tc>
        <w:tc>
          <w:tcPr>
            <w:tcW w:w="2629" w:type="dxa"/>
          </w:tcPr>
          <w:p w14:paraId="52D1A319" w14:textId="77777777" w:rsidR="00F57219" w:rsidRDefault="00F57219">
            <w:pPr>
              <w:rPr>
                <w:rFonts w:eastAsiaTheme="minorEastAsia"/>
              </w:rPr>
            </w:pPr>
          </w:p>
        </w:tc>
      </w:tr>
      <w:tr w:rsidR="00F57219" w14:paraId="60C44603"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532CBA93" w14:textId="77777777" w:rsidR="00F57219" w:rsidRDefault="00000000">
            <w:pPr>
              <w:spacing w:after="0"/>
              <w:rPr>
                <w:sz w:val="20"/>
                <w:vertAlign w:val="superscript"/>
              </w:rPr>
            </w:pPr>
            <w:r>
              <w:rPr>
                <w:rFonts w:eastAsiaTheme="minorEastAsia"/>
                <w:sz w:val="20"/>
              </w:rPr>
              <w:t>Examination Technique 1</w:t>
            </w:r>
            <w:r>
              <w:rPr>
                <w:rFonts w:eastAsiaTheme="minorEastAsia"/>
                <w:sz w:val="20"/>
                <w:vertAlign w:val="superscript"/>
              </w:rPr>
              <w:t>a</w:t>
            </w:r>
          </w:p>
        </w:tc>
        <w:tc>
          <w:tcPr>
            <w:tcW w:w="450" w:type="dxa"/>
            <w:tcBorders>
              <w:top w:val="single" w:sz="4" w:space="0" w:color="000000"/>
              <w:left w:val="single" w:sz="4" w:space="0" w:color="000000"/>
              <w:bottom w:val="single" w:sz="4" w:space="0" w:color="000000"/>
              <w:right w:val="single" w:sz="4" w:space="0" w:color="000000"/>
            </w:tcBorders>
          </w:tcPr>
          <w:p w14:paraId="75FE6F7E"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tcPr>
          <w:p w14:paraId="3D0829A9" w14:textId="51B50416" w:rsidR="00F57219" w:rsidRDefault="00000000">
            <w:pPr>
              <w:spacing w:after="0"/>
              <w:rPr>
                <w:rFonts w:eastAsiaTheme="minorEastAsia"/>
              </w:rPr>
            </w:pPr>
            <w:r>
              <w:rPr>
                <w:rFonts w:eastAsiaTheme="minorEastAsia"/>
              </w:rPr>
              <w:t>8-1</w:t>
            </w:r>
            <w:r w:rsidR="00915549">
              <w:rPr>
                <w:rFonts w:eastAsiaTheme="minorEastAsia"/>
              </w:rPr>
              <w:t>0</w:t>
            </w:r>
          </w:p>
        </w:tc>
        <w:tc>
          <w:tcPr>
            <w:tcW w:w="3870" w:type="dxa"/>
            <w:tcBorders>
              <w:top w:val="single" w:sz="4" w:space="0" w:color="000000"/>
              <w:left w:val="single" w:sz="4" w:space="0" w:color="000000"/>
              <w:bottom w:val="single" w:sz="4" w:space="0" w:color="000000"/>
              <w:right w:val="single" w:sz="4" w:space="0" w:color="000000"/>
            </w:tcBorders>
          </w:tcPr>
          <w:p w14:paraId="7D332004" w14:textId="77777777" w:rsidR="00F57219" w:rsidRDefault="00000000">
            <w:pPr>
              <w:spacing w:after="0"/>
              <w:rPr>
                <w:rFonts w:eastAsiaTheme="minorEastAsia"/>
              </w:rPr>
            </w:pPr>
            <w:r>
              <w:rPr>
                <w:rFonts w:eastAsiaTheme="minorEastAsia"/>
              </w:rPr>
              <w:t>First part of our examination involved validation of statistical data harmonization of the pooled imaging variables</w:t>
            </w:r>
          </w:p>
        </w:tc>
        <w:tc>
          <w:tcPr>
            <w:tcW w:w="2629" w:type="dxa"/>
          </w:tcPr>
          <w:p w14:paraId="2D6041AD" w14:textId="77777777" w:rsidR="00F57219" w:rsidRDefault="00F57219">
            <w:pPr>
              <w:rPr>
                <w:rFonts w:eastAsiaTheme="minorEastAsia"/>
              </w:rPr>
            </w:pPr>
          </w:p>
        </w:tc>
      </w:tr>
      <w:tr w:rsidR="00F57219" w14:paraId="56596723"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64BEDBD2" w14:textId="77777777" w:rsidR="00F57219" w:rsidRDefault="00000000">
            <w:pPr>
              <w:spacing w:after="0"/>
              <w:rPr>
                <w:sz w:val="20"/>
                <w:vertAlign w:val="superscript"/>
              </w:rPr>
            </w:pPr>
            <w:r>
              <w:rPr>
                <w:rFonts w:eastAsiaTheme="minorEastAsia"/>
                <w:sz w:val="20"/>
              </w:rPr>
              <w:t>Examination Technique 2</w:t>
            </w:r>
            <w:r>
              <w:rPr>
                <w:rFonts w:eastAsiaTheme="minorEastAsia"/>
                <w:sz w:val="20"/>
                <w:vertAlign w:val="superscript"/>
              </w:rPr>
              <w:t>a</w:t>
            </w:r>
          </w:p>
        </w:tc>
        <w:tc>
          <w:tcPr>
            <w:tcW w:w="450" w:type="dxa"/>
            <w:tcBorders>
              <w:top w:val="single" w:sz="4" w:space="0" w:color="000000"/>
              <w:left w:val="single" w:sz="4" w:space="0" w:color="000000"/>
              <w:bottom w:val="single" w:sz="4" w:space="0" w:color="000000"/>
              <w:right w:val="single" w:sz="4" w:space="0" w:color="000000"/>
            </w:tcBorders>
          </w:tcPr>
          <w:p w14:paraId="0903F55D"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tcPr>
          <w:p w14:paraId="77E89DBD" w14:textId="59DFB765" w:rsidR="00F57219" w:rsidRDefault="00000000">
            <w:pPr>
              <w:spacing w:after="0"/>
              <w:rPr>
                <w:rFonts w:eastAsiaTheme="minorEastAsia"/>
              </w:rPr>
            </w:pPr>
            <w:r>
              <w:rPr>
                <w:rFonts w:eastAsiaTheme="minorEastAsia"/>
              </w:rPr>
              <w:t>1</w:t>
            </w:r>
            <w:r w:rsidR="00915549">
              <w:rPr>
                <w:rFonts w:eastAsiaTheme="minorEastAsia"/>
              </w:rPr>
              <w:t>1</w:t>
            </w:r>
            <w:r>
              <w:rPr>
                <w:rFonts w:eastAsiaTheme="minorEastAsia"/>
              </w:rPr>
              <w:t>-1</w:t>
            </w:r>
            <w:r w:rsidR="00915549">
              <w:rPr>
                <w:rFonts w:eastAsiaTheme="minorEastAsia"/>
              </w:rPr>
              <w:t>2</w:t>
            </w:r>
          </w:p>
        </w:tc>
        <w:tc>
          <w:tcPr>
            <w:tcW w:w="3870" w:type="dxa"/>
            <w:tcBorders>
              <w:top w:val="single" w:sz="4" w:space="0" w:color="000000"/>
              <w:left w:val="single" w:sz="4" w:space="0" w:color="000000"/>
              <w:bottom w:val="single" w:sz="4" w:space="0" w:color="000000"/>
              <w:right w:val="single" w:sz="4" w:space="0" w:color="000000"/>
            </w:tcBorders>
          </w:tcPr>
          <w:p w14:paraId="31F85B44" w14:textId="77777777" w:rsidR="00F57219" w:rsidRDefault="00000000">
            <w:pPr>
              <w:spacing w:after="0"/>
              <w:rPr>
                <w:rFonts w:eastAsiaTheme="minorEastAsia"/>
              </w:rPr>
            </w:pPr>
            <w:r>
              <w:rPr>
                <w:rFonts w:eastAsiaTheme="minorEastAsia"/>
              </w:rPr>
              <w:t>Second part of our examination involved validation/interpretation of NiChart machine-learning indices using clinical data and disease groups</w:t>
            </w:r>
          </w:p>
        </w:tc>
        <w:tc>
          <w:tcPr>
            <w:tcW w:w="2629" w:type="dxa"/>
          </w:tcPr>
          <w:p w14:paraId="1FD20012" w14:textId="77777777" w:rsidR="00F57219" w:rsidRDefault="00F57219">
            <w:pPr>
              <w:rPr>
                <w:rFonts w:eastAsiaTheme="minorEastAsia"/>
              </w:rPr>
            </w:pPr>
          </w:p>
        </w:tc>
      </w:tr>
      <w:tr w:rsidR="00F57219" w14:paraId="23BC80F5"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3ED6972F" w14:textId="77777777" w:rsidR="00F57219" w:rsidRDefault="00000000">
            <w:pPr>
              <w:spacing w:after="0"/>
              <w:rPr>
                <w:sz w:val="20"/>
              </w:rPr>
            </w:pPr>
            <w:r>
              <w:rPr>
                <w:rFonts w:eastAsiaTheme="minorEastAsia"/>
                <w:sz w:val="20"/>
              </w:rPr>
              <w:t>A discussion of the relevance of the examination results with respect to model/algorithm performance is presented.</w:t>
            </w:r>
          </w:p>
        </w:tc>
        <w:tc>
          <w:tcPr>
            <w:tcW w:w="450" w:type="dxa"/>
            <w:tcBorders>
              <w:top w:val="single" w:sz="4" w:space="0" w:color="000000"/>
              <w:left w:val="single" w:sz="4" w:space="0" w:color="000000"/>
              <w:bottom w:val="single" w:sz="4" w:space="0" w:color="000000"/>
              <w:right w:val="single" w:sz="4" w:space="0" w:color="000000"/>
            </w:tcBorders>
          </w:tcPr>
          <w:p w14:paraId="4972CE60"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tcPr>
          <w:p w14:paraId="54640CB8" w14:textId="61FC30FA" w:rsidR="00F57219" w:rsidRDefault="00000000">
            <w:pPr>
              <w:spacing w:after="0"/>
              <w:rPr>
                <w:rFonts w:eastAsiaTheme="minorEastAsia"/>
              </w:rPr>
            </w:pPr>
            <w:r>
              <w:rPr>
                <w:rFonts w:eastAsiaTheme="minorEastAsia"/>
              </w:rPr>
              <w:t>1</w:t>
            </w:r>
            <w:r w:rsidR="00915549">
              <w:rPr>
                <w:rFonts w:eastAsiaTheme="minorEastAsia"/>
              </w:rPr>
              <w:t>3</w:t>
            </w:r>
            <w:r>
              <w:rPr>
                <w:rFonts w:eastAsiaTheme="minorEastAsia"/>
              </w:rPr>
              <w:t>-14</w:t>
            </w:r>
          </w:p>
        </w:tc>
        <w:tc>
          <w:tcPr>
            <w:tcW w:w="3870" w:type="dxa"/>
            <w:tcBorders>
              <w:top w:val="single" w:sz="4" w:space="0" w:color="000000"/>
              <w:left w:val="single" w:sz="4" w:space="0" w:color="000000"/>
              <w:bottom w:val="single" w:sz="4" w:space="0" w:color="000000"/>
              <w:right w:val="single" w:sz="4" w:space="0" w:color="000000"/>
            </w:tcBorders>
          </w:tcPr>
          <w:p w14:paraId="1D48D280" w14:textId="77777777" w:rsidR="00F57219" w:rsidRDefault="00F57219">
            <w:pPr>
              <w:spacing w:after="0"/>
              <w:rPr>
                <w:rFonts w:eastAsiaTheme="minorEastAsia"/>
              </w:rPr>
            </w:pPr>
          </w:p>
        </w:tc>
        <w:tc>
          <w:tcPr>
            <w:tcW w:w="2629" w:type="dxa"/>
          </w:tcPr>
          <w:p w14:paraId="0DC0424F" w14:textId="77777777" w:rsidR="00F57219" w:rsidRDefault="00F57219">
            <w:pPr>
              <w:rPr>
                <w:rFonts w:eastAsiaTheme="minorEastAsia"/>
              </w:rPr>
            </w:pPr>
          </w:p>
        </w:tc>
      </w:tr>
      <w:tr w:rsidR="00F57219" w14:paraId="2F853A00"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11ABE995" w14:textId="77777777" w:rsidR="00F57219" w:rsidRDefault="00000000">
            <w:pPr>
              <w:spacing w:after="0"/>
              <w:rPr>
                <w:sz w:val="20"/>
              </w:rPr>
            </w:pPr>
            <w:r>
              <w:rPr>
                <w:rFonts w:eastAsiaTheme="minorEastAsia"/>
                <w:sz w:val="20"/>
              </w:rPr>
              <w:t>A discussion of the feasibility and significance of model interpretability at the case level if examination methods are uninterpretable is presented.</w:t>
            </w:r>
          </w:p>
        </w:tc>
        <w:tc>
          <w:tcPr>
            <w:tcW w:w="450" w:type="dxa"/>
            <w:tcBorders>
              <w:top w:val="single" w:sz="4" w:space="0" w:color="000000"/>
              <w:left w:val="single" w:sz="4" w:space="0" w:color="000000"/>
              <w:bottom w:val="single" w:sz="4" w:space="0" w:color="000000"/>
              <w:right w:val="single" w:sz="4" w:space="0" w:color="000000"/>
            </w:tcBorders>
          </w:tcPr>
          <w:p w14:paraId="0B2CC3E9"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NA</w:t>
            </w:r>
          </w:p>
        </w:tc>
        <w:tc>
          <w:tcPr>
            <w:tcW w:w="1886" w:type="dxa"/>
            <w:tcBorders>
              <w:top w:val="single" w:sz="4" w:space="0" w:color="000000"/>
              <w:left w:val="single" w:sz="4" w:space="0" w:color="000000"/>
              <w:bottom w:val="single" w:sz="4" w:space="0" w:color="000000"/>
              <w:right w:val="single" w:sz="4" w:space="0" w:color="000000"/>
            </w:tcBorders>
          </w:tcPr>
          <w:p w14:paraId="4F647FC2" w14:textId="77777777" w:rsidR="00F57219" w:rsidRDefault="00000000">
            <w:pPr>
              <w:spacing w:after="0"/>
              <w:rPr>
                <w:rFonts w:eastAsiaTheme="minorEastAsia"/>
              </w:rPr>
            </w:pPr>
            <w:r>
              <w:rPr>
                <w:rFonts w:eastAsiaTheme="minorEastAsia"/>
              </w:rPr>
              <w:t>NA</w:t>
            </w:r>
          </w:p>
        </w:tc>
        <w:tc>
          <w:tcPr>
            <w:tcW w:w="3870" w:type="dxa"/>
            <w:tcBorders>
              <w:top w:val="single" w:sz="4" w:space="0" w:color="000000"/>
              <w:left w:val="single" w:sz="4" w:space="0" w:color="000000"/>
              <w:bottom w:val="single" w:sz="4" w:space="0" w:color="000000"/>
              <w:right w:val="single" w:sz="4" w:space="0" w:color="000000"/>
            </w:tcBorders>
          </w:tcPr>
          <w:p w14:paraId="5D862591" w14:textId="77777777" w:rsidR="00F57219" w:rsidRDefault="00000000">
            <w:pPr>
              <w:spacing w:after="0"/>
              <w:rPr>
                <w:rFonts w:eastAsiaTheme="minorEastAsia"/>
              </w:rPr>
            </w:pPr>
            <w:r>
              <w:rPr>
                <w:rFonts w:eastAsiaTheme="minorEastAsia"/>
              </w:rPr>
              <w:t>Final imaging biomarkers derived as part of NiChart are interpretable by design. They are positively associated with aging and disease related brain atrophy</w:t>
            </w:r>
          </w:p>
        </w:tc>
        <w:tc>
          <w:tcPr>
            <w:tcW w:w="2629" w:type="dxa"/>
          </w:tcPr>
          <w:p w14:paraId="7E5C21AF" w14:textId="77777777" w:rsidR="00F57219" w:rsidRDefault="00F57219">
            <w:pPr>
              <w:rPr>
                <w:rFonts w:eastAsiaTheme="minorEastAsia"/>
              </w:rPr>
            </w:pPr>
          </w:p>
        </w:tc>
      </w:tr>
      <w:tr w:rsidR="00F57219" w14:paraId="5302DE22"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250EDC8E" w14:textId="77777777" w:rsidR="00F57219" w:rsidRDefault="00000000">
            <w:pPr>
              <w:spacing w:after="0"/>
              <w:rPr>
                <w:sz w:val="20"/>
              </w:rPr>
            </w:pPr>
            <w:r>
              <w:rPr>
                <w:rFonts w:eastAsiaTheme="minorEastAsia"/>
                <w:sz w:val="20"/>
              </w:rPr>
              <w:t>A discussion of the reliability and robustness of the model as the underlying data distribution shifts is included.</w:t>
            </w:r>
          </w:p>
        </w:tc>
        <w:tc>
          <w:tcPr>
            <w:tcW w:w="450" w:type="dxa"/>
            <w:tcBorders>
              <w:top w:val="single" w:sz="4" w:space="0" w:color="000000"/>
              <w:left w:val="single" w:sz="4" w:space="0" w:color="000000"/>
              <w:bottom w:val="single" w:sz="4" w:space="0" w:color="000000"/>
              <w:right w:val="single" w:sz="4" w:space="0" w:color="000000"/>
            </w:tcBorders>
          </w:tcPr>
          <w:p w14:paraId="46300329"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1886" w:type="dxa"/>
            <w:tcBorders>
              <w:top w:val="single" w:sz="4" w:space="0" w:color="000000"/>
              <w:left w:val="single" w:sz="4" w:space="0" w:color="000000"/>
              <w:bottom w:val="single" w:sz="4" w:space="0" w:color="000000"/>
              <w:right w:val="single" w:sz="4" w:space="0" w:color="000000"/>
            </w:tcBorders>
          </w:tcPr>
          <w:p w14:paraId="3AF611FD" w14:textId="3E15EEA6" w:rsidR="00F57219" w:rsidRDefault="00915549">
            <w:pPr>
              <w:spacing w:after="0"/>
              <w:rPr>
                <w:rFonts w:eastAsiaTheme="minorEastAsia"/>
              </w:rPr>
            </w:pPr>
            <w:r>
              <w:rPr>
                <w:rFonts w:eastAsiaTheme="minorEastAsia"/>
              </w:rPr>
              <w:t>8-10</w:t>
            </w:r>
          </w:p>
        </w:tc>
        <w:tc>
          <w:tcPr>
            <w:tcW w:w="3870" w:type="dxa"/>
            <w:tcBorders>
              <w:top w:val="single" w:sz="4" w:space="0" w:color="000000"/>
              <w:left w:val="single" w:sz="4" w:space="0" w:color="000000"/>
              <w:bottom w:val="single" w:sz="4" w:space="0" w:color="000000"/>
              <w:right w:val="single" w:sz="4" w:space="0" w:color="000000"/>
            </w:tcBorders>
          </w:tcPr>
          <w:p w14:paraId="0D1CE570" w14:textId="77777777" w:rsidR="00F57219" w:rsidRDefault="00000000">
            <w:pPr>
              <w:spacing w:after="0"/>
              <w:rPr>
                <w:rFonts w:eastAsiaTheme="minorEastAsia"/>
              </w:rPr>
            </w:pPr>
            <w:r>
              <w:rPr>
                <w:rFonts w:ascii="BCDIEE+Calibri" w:eastAsiaTheme="minorEastAsia" w:hAnsi="BCDIEE+Calibri"/>
                <w:sz w:val="20"/>
              </w:rPr>
              <w:t xml:space="preserve">Generalizability of statistical harmonization </w:t>
            </w:r>
            <w:r>
              <w:rPr>
                <w:rFonts w:ascii="BCDFEE+Calibri" w:eastAsiaTheme="minorEastAsia" w:hAnsi="BCDFEE+Calibri"/>
                <w:sz w:val="20"/>
              </w:rPr>
              <w:t>was shown in the methodology paper (Pomponio et al., 2020) using both semi-synthetic and real datasets. We showcased and discussed the replicability of out-of-sample harmonization with additional experiments  on two datasets</w:t>
            </w:r>
          </w:p>
        </w:tc>
        <w:tc>
          <w:tcPr>
            <w:tcW w:w="2629" w:type="dxa"/>
          </w:tcPr>
          <w:p w14:paraId="289ABAF4" w14:textId="77777777" w:rsidR="00F57219" w:rsidRDefault="00F57219">
            <w:pPr>
              <w:rPr>
                <w:rFonts w:eastAsiaTheme="minorEastAsia"/>
              </w:rPr>
            </w:pPr>
          </w:p>
        </w:tc>
      </w:tr>
      <w:tr w:rsidR="00F57219" w14:paraId="3D9DD3F5" w14:textId="77777777">
        <w:trPr>
          <w:trHeight w:val="598"/>
        </w:trPr>
        <w:tc>
          <w:tcPr>
            <w:tcW w:w="3964" w:type="dxa"/>
            <w:tcBorders>
              <w:top w:val="single" w:sz="4" w:space="0" w:color="000000"/>
              <w:left w:val="single" w:sz="4" w:space="0" w:color="000000"/>
              <w:bottom w:val="single" w:sz="4" w:space="0" w:color="000000"/>
              <w:right w:val="single" w:sz="4" w:space="0" w:color="000000"/>
            </w:tcBorders>
          </w:tcPr>
          <w:p w14:paraId="3010A0BC" w14:textId="77777777" w:rsidR="00F57219" w:rsidRDefault="00000000">
            <w:pPr>
              <w:spacing w:after="0"/>
              <w:rPr>
                <w:sz w:val="20"/>
              </w:rPr>
            </w:pPr>
            <w:r>
              <w:rPr>
                <w:rFonts w:eastAsiaTheme="minorEastAsia"/>
                <w:sz w:val="20"/>
              </w:rPr>
              <w:t xml:space="preserve">*Common examination approaches based on study type: </w:t>
            </w:r>
          </w:p>
          <w:p w14:paraId="08F312BC" w14:textId="77777777" w:rsidR="00F57219" w:rsidRDefault="00000000">
            <w:pPr>
              <w:spacing w:after="0"/>
              <w:rPr>
                <w:sz w:val="20"/>
              </w:rPr>
            </w:pPr>
            <w:r>
              <w:rPr>
                <w:rFonts w:eastAsiaTheme="minorEastAsia"/>
                <w:sz w:val="20"/>
              </w:rPr>
              <w:t xml:space="preserve">* For studies involving exclusively structured data coefficients and sensitivity analysis are often appropriate </w:t>
            </w:r>
          </w:p>
          <w:p w14:paraId="70225FE1" w14:textId="77777777" w:rsidR="00F57219" w:rsidRDefault="00000000">
            <w:pPr>
              <w:spacing w:after="0"/>
              <w:rPr>
                <w:sz w:val="20"/>
              </w:rPr>
            </w:pPr>
            <w:r>
              <w:rPr>
                <w:rFonts w:eastAsiaTheme="minorEastAsia"/>
                <w:sz w:val="20"/>
              </w:rPr>
              <w:t xml:space="preserve">* For studies involving unstructured data in the domains of image analysis or NLP: saliency maps (or equivalents) and sensitivity analysis </w:t>
            </w:r>
            <w:r>
              <w:rPr>
                <w:rFonts w:eastAsiaTheme="minorEastAsia"/>
                <w:sz w:val="20"/>
              </w:rPr>
              <w:lastRenderedPageBreak/>
              <w:t>are often appropriate</w:t>
            </w:r>
          </w:p>
        </w:tc>
        <w:tc>
          <w:tcPr>
            <w:tcW w:w="450" w:type="dxa"/>
            <w:tcBorders>
              <w:top w:val="single" w:sz="4" w:space="0" w:color="000000"/>
              <w:left w:val="single" w:sz="4" w:space="0" w:color="000000"/>
              <w:bottom w:val="single" w:sz="4" w:space="0" w:color="000000"/>
              <w:right w:val="single" w:sz="4" w:space="0" w:color="000000"/>
            </w:tcBorders>
          </w:tcPr>
          <w:p w14:paraId="71C533AB" w14:textId="77777777" w:rsidR="00F57219" w:rsidRDefault="00F57219">
            <w:pPr>
              <w:spacing w:after="0"/>
              <w:jc w:val="center"/>
              <w:rPr>
                <w:rFonts w:ascii="MS Gothic" w:eastAsia="MS Gothic" w:hAnsi="MS Gothic" w:cs="MS Gothic"/>
                <w:sz w:val="20"/>
              </w:rPr>
            </w:pPr>
          </w:p>
        </w:tc>
        <w:tc>
          <w:tcPr>
            <w:tcW w:w="1886" w:type="dxa"/>
            <w:tcBorders>
              <w:top w:val="single" w:sz="4" w:space="0" w:color="000000"/>
              <w:left w:val="single" w:sz="4" w:space="0" w:color="000000"/>
              <w:bottom w:val="single" w:sz="4" w:space="0" w:color="000000"/>
              <w:right w:val="single" w:sz="4" w:space="0" w:color="000000"/>
            </w:tcBorders>
          </w:tcPr>
          <w:p w14:paraId="355C2DEB" w14:textId="77777777" w:rsidR="00F57219" w:rsidRDefault="00F57219">
            <w:pPr>
              <w:spacing w:after="0"/>
              <w:rPr>
                <w:rFonts w:eastAsiaTheme="minorEastAsia"/>
              </w:rPr>
            </w:pPr>
          </w:p>
        </w:tc>
        <w:tc>
          <w:tcPr>
            <w:tcW w:w="3870" w:type="dxa"/>
            <w:tcBorders>
              <w:top w:val="single" w:sz="4" w:space="0" w:color="000000"/>
              <w:left w:val="single" w:sz="4" w:space="0" w:color="000000"/>
              <w:bottom w:val="single" w:sz="4" w:space="0" w:color="000000"/>
              <w:right w:val="single" w:sz="4" w:space="0" w:color="000000"/>
            </w:tcBorders>
          </w:tcPr>
          <w:p w14:paraId="2C5A6185" w14:textId="77777777" w:rsidR="00F57219" w:rsidRDefault="00F57219">
            <w:pPr>
              <w:spacing w:after="0"/>
              <w:rPr>
                <w:rFonts w:eastAsiaTheme="minorEastAsia"/>
              </w:rPr>
            </w:pPr>
          </w:p>
        </w:tc>
        <w:tc>
          <w:tcPr>
            <w:tcW w:w="2629" w:type="dxa"/>
          </w:tcPr>
          <w:p w14:paraId="225BFA4B" w14:textId="77777777" w:rsidR="00F57219" w:rsidRDefault="00F57219">
            <w:pPr>
              <w:rPr>
                <w:rFonts w:eastAsiaTheme="minorEastAsia"/>
              </w:rPr>
            </w:pPr>
          </w:p>
        </w:tc>
      </w:tr>
      <w:tr w:rsidR="00F57219" w14:paraId="679D1578" w14:textId="77777777">
        <w:trPr>
          <w:trHeight w:val="397"/>
        </w:trPr>
        <w:tc>
          <w:tcPr>
            <w:tcW w:w="63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AD92722" w14:textId="77777777" w:rsidR="00F57219" w:rsidRDefault="00000000">
            <w:pPr>
              <w:spacing w:after="0"/>
              <w:rPr>
                <w:rFonts w:eastAsiaTheme="minorEastAsia"/>
              </w:rPr>
            </w:pPr>
            <w:r>
              <w:rPr>
                <w:rFonts w:eastAsiaTheme="minorEastAsia"/>
                <w:b/>
                <w:sz w:val="20"/>
              </w:rPr>
              <w:t xml:space="preserve">Reproducibility (Part 6): choose appropriate tier of transparency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27BF27FB" w14:textId="77777777" w:rsidR="00F57219" w:rsidRDefault="00000000">
            <w:pPr>
              <w:spacing w:after="0"/>
              <w:rPr>
                <w:rFonts w:eastAsiaTheme="minorEastAsia"/>
              </w:rPr>
            </w:pPr>
            <w:r>
              <w:rPr>
                <w:rFonts w:eastAsiaTheme="minorEastAsia"/>
                <w:b/>
                <w:sz w:val="20"/>
              </w:rPr>
              <w:t xml:space="preserve">Notes </w:t>
            </w:r>
          </w:p>
        </w:tc>
        <w:tc>
          <w:tcPr>
            <w:tcW w:w="2629" w:type="dxa"/>
          </w:tcPr>
          <w:p w14:paraId="6B6D9FEC" w14:textId="77777777" w:rsidR="00F57219" w:rsidRDefault="00F57219">
            <w:pPr>
              <w:rPr>
                <w:rFonts w:eastAsiaTheme="minorEastAsia"/>
              </w:rPr>
            </w:pPr>
          </w:p>
        </w:tc>
      </w:tr>
      <w:tr w:rsidR="00F57219" w14:paraId="4947653F" w14:textId="77777777">
        <w:trPr>
          <w:trHeight w:val="598"/>
        </w:trPr>
        <w:tc>
          <w:tcPr>
            <w:tcW w:w="4414" w:type="dxa"/>
            <w:gridSpan w:val="2"/>
            <w:tcBorders>
              <w:top w:val="single" w:sz="4" w:space="0" w:color="000000"/>
              <w:left w:val="single" w:sz="4" w:space="0" w:color="000000"/>
              <w:bottom w:val="single" w:sz="4" w:space="0" w:color="000000"/>
              <w:right w:val="single" w:sz="4" w:space="0" w:color="000000"/>
            </w:tcBorders>
          </w:tcPr>
          <w:p w14:paraId="104D9CCD" w14:textId="77777777" w:rsidR="00F57219" w:rsidRDefault="00000000">
            <w:pPr>
              <w:spacing w:after="0"/>
              <w:rPr>
                <w:rFonts w:ascii="MS Gothic" w:eastAsia="MS Gothic" w:hAnsi="MS Gothic" w:cs="MS Gothic"/>
                <w:sz w:val="20"/>
              </w:rPr>
            </w:pPr>
            <w:r>
              <w:rPr>
                <w:rFonts w:eastAsiaTheme="minorEastAsia"/>
                <w:sz w:val="20"/>
              </w:rPr>
              <w:t>Tier 1: complete sharing of the code</w:t>
            </w:r>
          </w:p>
        </w:tc>
        <w:tc>
          <w:tcPr>
            <w:tcW w:w="1886" w:type="dxa"/>
            <w:tcBorders>
              <w:top w:val="single" w:sz="4" w:space="0" w:color="000000"/>
              <w:left w:val="single" w:sz="4" w:space="0" w:color="000000"/>
              <w:bottom w:val="single" w:sz="4" w:space="0" w:color="000000"/>
              <w:right w:val="single" w:sz="4" w:space="0" w:color="000000"/>
            </w:tcBorders>
          </w:tcPr>
          <w:p w14:paraId="0C850FC9"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x</w:t>
            </w:r>
          </w:p>
        </w:tc>
        <w:tc>
          <w:tcPr>
            <w:tcW w:w="3870" w:type="dxa"/>
            <w:tcBorders>
              <w:top w:val="single" w:sz="4" w:space="0" w:color="000000"/>
              <w:left w:val="single" w:sz="4" w:space="0" w:color="000000"/>
              <w:bottom w:val="single" w:sz="4" w:space="0" w:color="000000"/>
              <w:right w:val="single" w:sz="4" w:space="0" w:color="000000"/>
            </w:tcBorders>
          </w:tcPr>
          <w:p w14:paraId="67BB450B" w14:textId="77777777" w:rsidR="00F57219" w:rsidRDefault="00F57219">
            <w:pPr>
              <w:spacing w:after="0"/>
              <w:rPr>
                <w:rFonts w:eastAsiaTheme="minorEastAsia"/>
              </w:rPr>
            </w:pPr>
          </w:p>
        </w:tc>
        <w:tc>
          <w:tcPr>
            <w:tcW w:w="2629" w:type="dxa"/>
          </w:tcPr>
          <w:p w14:paraId="1654AB96" w14:textId="77777777" w:rsidR="00F57219" w:rsidRDefault="00F57219">
            <w:pPr>
              <w:rPr>
                <w:rFonts w:eastAsiaTheme="minorEastAsia"/>
              </w:rPr>
            </w:pPr>
          </w:p>
        </w:tc>
      </w:tr>
      <w:tr w:rsidR="00F57219" w14:paraId="7AE10448" w14:textId="77777777">
        <w:trPr>
          <w:trHeight w:val="598"/>
        </w:trPr>
        <w:tc>
          <w:tcPr>
            <w:tcW w:w="4414" w:type="dxa"/>
            <w:gridSpan w:val="2"/>
            <w:tcBorders>
              <w:top w:val="single" w:sz="4" w:space="0" w:color="000000"/>
              <w:left w:val="single" w:sz="4" w:space="0" w:color="000000"/>
              <w:bottom w:val="single" w:sz="4" w:space="0" w:color="000000"/>
              <w:right w:val="single" w:sz="4" w:space="0" w:color="000000"/>
            </w:tcBorders>
          </w:tcPr>
          <w:p w14:paraId="5303EDDD" w14:textId="77777777" w:rsidR="00F57219" w:rsidRDefault="00000000">
            <w:pPr>
              <w:spacing w:after="0"/>
              <w:rPr>
                <w:sz w:val="20"/>
              </w:rPr>
            </w:pPr>
            <w:r>
              <w:rPr>
                <w:rFonts w:eastAsiaTheme="minorEastAsia"/>
                <w:sz w:val="20"/>
              </w:rPr>
              <w:t>Tier 2: allow a third party to evaluate the code for accuracy/fairness; share the results of this evaluation</w:t>
            </w:r>
          </w:p>
        </w:tc>
        <w:tc>
          <w:tcPr>
            <w:tcW w:w="1886" w:type="dxa"/>
            <w:tcBorders>
              <w:top w:val="single" w:sz="4" w:space="0" w:color="000000"/>
              <w:left w:val="single" w:sz="4" w:space="0" w:color="000000"/>
              <w:bottom w:val="single" w:sz="4" w:space="0" w:color="000000"/>
              <w:right w:val="single" w:sz="4" w:space="0" w:color="000000"/>
            </w:tcBorders>
          </w:tcPr>
          <w:p w14:paraId="58C9182B" w14:textId="38EA4B50" w:rsidR="00F57219" w:rsidRDefault="00000000">
            <w:pPr>
              <w:spacing w:after="0"/>
              <w:jc w:val="center"/>
              <w:rPr>
                <w:rFonts w:ascii="MS Gothic" w:eastAsia="MS Gothic" w:hAnsi="MS Gothic" w:cs="MS Gothic"/>
                <w:sz w:val="20"/>
              </w:rPr>
            </w:pPr>
            <w:r>
              <w:rPr>
                <w:rFonts w:ascii="MS Gothic" w:eastAsia="MS Gothic" w:hAnsi="MS Gothic" w:cs="MS Gothic"/>
                <w:sz w:val="20"/>
              </w:rPr>
              <w:t>☐</w:t>
            </w:r>
          </w:p>
        </w:tc>
        <w:tc>
          <w:tcPr>
            <w:tcW w:w="3870" w:type="dxa"/>
            <w:tcBorders>
              <w:top w:val="single" w:sz="4" w:space="0" w:color="000000"/>
              <w:left w:val="single" w:sz="4" w:space="0" w:color="000000"/>
              <w:bottom w:val="single" w:sz="4" w:space="0" w:color="000000"/>
              <w:right w:val="single" w:sz="4" w:space="0" w:color="000000"/>
            </w:tcBorders>
          </w:tcPr>
          <w:p w14:paraId="35B0FE24" w14:textId="77777777" w:rsidR="00F57219" w:rsidRDefault="00F57219">
            <w:pPr>
              <w:spacing w:after="0"/>
              <w:rPr>
                <w:rFonts w:eastAsiaTheme="minorEastAsia"/>
              </w:rPr>
            </w:pPr>
          </w:p>
        </w:tc>
        <w:tc>
          <w:tcPr>
            <w:tcW w:w="2629" w:type="dxa"/>
          </w:tcPr>
          <w:p w14:paraId="621280B8" w14:textId="77777777" w:rsidR="00F57219" w:rsidRDefault="00F57219">
            <w:pPr>
              <w:rPr>
                <w:rFonts w:eastAsiaTheme="minorEastAsia"/>
              </w:rPr>
            </w:pPr>
          </w:p>
        </w:tc>
      </w:tr>
      <w:tr w:rsidR="00F57219" w14:paraId="347A3AC0" w14:textId="77777777">
        <w:trPr>
          <w:trHeight w:val="598"/>
        </w:trPr>
        <w:tc>
          <w:tcPr>
            <w:tcW w:w="4414" w:type="dxa"/>
            <w:gridSpan w:val="2"/>
            <w:tcBorders>
              <w:top w:val="single" w:sz="4" w:space="0" w:color="000000"/>
              <w:left w:val="single" w:sz="4" w:space="0" w:color="000000"/>
              <w:bottom w:val="single" w:sz="4" w:space="0" w:color="000000"/>
              <w:right w:val="single" w:sz="4" w:space="0" w:color="000000"/>
            </w:tcBorders>
          </w:tcPr>
          <w:p w14:paraId="256E3E83" w14:textId="77777777" w:rsidR="00F57219" w:rsidRDefault="00000000">
            <w:pPr>
              <w:spacing w:after="0"/>
              <w:rPr>
                <w:sz w:val="20"/>
              </w:rPr>
            </w:pPr>
            <w:r>
              <w:rPr>
                <w:rFonts w:eastAsiaTheme="minorEastAsia"/>
                <w:sz w:val="20"/>
              </w:rPr>
              <w:t>Tier 3: release of a virtual machine (binary) for running the code on new data without sharing its details</w:t>
            </w:r>
          </w:p>
        </w:tc>
        <w:tc>
          <w:tcPr>
            <w:tcW w:w="1886" w:type="dxa"/>
            <w:tcBorders>
              <w:top w:val="single" w:sz="4" w:space="0" w:color="000000"/>
              <w:left w:val="single" w:sz="4" w:space="0" w:color="000000"/>
              <w:bottom w:val="single" w:sz="4" w:space="0" w:color="000000"/>
              <w:right w:val="single" w:sz="4" w:space="0" w:color="000000"/>
            </w:tcBorders>
          </w:tcPr>
          <w:p w14:paraId="1160E0EA"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w:t>
            </w:r>
          </w:p>
        </w:tc>
        <w:tc>
          <w:tcPr>
            <w:tcW w:w="3870" w:type="dxa"/>
            <w:tcBorders>
              <w:top w:val="single" w:sz="4" w:space="0" w:color="000000"/>
              <w:left w:val="single" w:sz="4" w:space="0" w:color="000000"/>
              <w:bottom w:val="single" w:sz="4" w:space="0" w:color="000000"/>
              <w:right w:val="single" w:sz="4" w:space="0" w:color="000000"/>
            </w:tcBorders>
          </w:tcPr>
          <w:p w14:paraId="4CA122C2" w14:textId="77777777" w:rsidR="00F57219" w:rsidRDefault="00F57219">
            <w:pPr>
              <w:spacing w:after="0"/>
              <w:rPr>
                <w:rFonts w:eastAsiaTheme="minorEastAsia"/>
              </w:rPr>
            </w:pPr>
          </w:p>
        </w:tc>
        <w:tc>
          <w:tcPr>
            <w:tcW w:w="2629" w:type="dxa"/>
          </w:tcPr>
          <w:p w14:paraId="5CBF5DB1" w14:textId="77777777" w:rsidR="00F57219" w:rsidRDefault="00F57219">
            <w:pPr>
              <w:rPr>
                <w:rFonts w:eastAsiaTheme="minorEastAsia"/>
              </w:rPr>
            </w:pPr>
          </w:p>
        </w:tc>
      </w:tr>
      <w:tr w:rsidR="00F57219" w14:paraId="3901E67F" w14:textId="77777777">
        <w:trPr>
          <w:trHeight w:val="598"/>
        </w:trPr>
        <w:tc>
          <w:tcPr>
            <w:tcW w:w="4414" w:type="dxa"/>
            <w:gridSpan w:val="2"/>
            <w:tcBorders>
              <w:top w:val="single" w:sz="4" w:space="0" w:color="000000"/>
              <w:left w:val="single" w:sz="4" w:space="0" w:color="000000"/>
              <w:bottom w:val="single" w:sz="4" w:space="0" w:color="000000"/>
              <w:right w:val="single" w:sz="4" w:space="0" w:color="000000"/>
            </w:tcBorders>
          </w:tcPr>
          <w:p w14:paraId="502C9D5C" w14:textId="77777777" w:rsidR="00F57219" w:rsidRDefault="00000000">
            <w:pPr>
              <w:spacing w:after="0"/>
              <w:rPr>
                <w:sz w:val="20"/>
              </w:rPr>
            </w:pPr>
            <w:r>
              <w:rPr>
                <w:rFonts w:eastAsiaTheme="minorEastAsia"/>
                <w:sz w:val="20"/>
              </w:rPr>
              <w:t>Tier 4: no sharing</w:t>
            </w:r>
          </w:p>
        </w:tc>
        <w:tc>
          <w:tcPr>
            <w:tcW w:w="1886" w:type="dxa"/>
            <w:tcBorders>
              <w:top w:val="single" w:sz="4" w:space="0" w:color="000000"/>
              <w:left w:val="single" w:sz="4" w:space="0" w:color="000000"/>
              <w:bottom w:val="single" w:sz="4" w:space="0" w:color="000000"/>
              <w:right w:val="single" w:sz="4" w:space="0" w:color="000000"/>
            </w:tcBorders>
          </w:tcPr>
          <w:p w14:paraId="5A9DA272" w14:textId="77777777" w:rsidR="00F57219" w:rsidRDefault="00000000">
            <w:pPr>
              <w:spacing w:after="0"/>
              <w:jc w:val="center"/>
              <w:rPr>
                <w:rFonts w:ascii="MS Gothic" w:eastAsia="MS Gothic" w:hAnsi="MS Gothic" w:cs="MS Gothic"/>
                <w:sz w:val="20"/>
              </w:rPr>
            </w:pPr>
            <w:r>
              <w:rPr>
                <w:rFonts w:ascii="MS Gothic" w:eastAsia="MS Gothic" w:hAnsi="MS Gothic" w:cs="MS Gothic"/>
                <w:sz w:val="20"/>
              </w:rPr>
              <w:t>☐</w:t>
            </w:r>
          </w:p>
        </w:tc>
        <w:tc>
          <w:tcPr>
            <w:tcW w:w="3870" w:type="dxa"/>
            <w:tcBorders>
              <w:top w:val="single" w:sz="4" w:space="0" w:color="000000"/>
              <w:left w:val="single" w:sz="4" w:space="0" w:color="000000"/>
              <w:bottom w:val="single" w:sz="4" w:space="0" w:color="000000"/>
              <w:right w:val="single" w:sz="4" w:space="0" w:color="000000"/>
            </w:tcBorders>
          </w:tcPr>
          <w:p w14:paraId="6C6DC8F3" w14:textId="77777777" w:rsidR="00F57219" w:rsidRDefault="00F57219">
            <w:pPr>
              <w:spacing w:after="0"/>
              <w:rPr>
                <w:rFonts w:eastAsiaTheme="minorEastAsia"/>
              </w:rPr>
            </w:pPr>
          </w:p>
        </w:tc>
        <w:tc>
          <w:tcPr>
            <w:tcW w:w="2629" w:type="dxa"/>
          </w:tcPr>
          <w:p w14:paraId="4AC314CD" w14:textId="77777777" w:rsidR="00F57219" w:rsidRDefault="00F57219">
            <w:pPr>
              <w:rPr>
                <w:rFonts w:eastAsiaTheme="minorEastAsia"/>
              </w:rPr>
            </w:pPr>
          </w:p>
        </w:tc>
      </w:tr>
    </w:tbl>
    <w:p w14:paraId="18F470CD" w14:textId="77777777" w:rsidR="00F57219" w:rsidRDefault="00F57219">
      <w:pPr>
        <w:spacing w:after="0"/>
        <w:jc w:val="both"/>
      </w:pPr>
    </w:p>
    <w:p w14:paraId="74983A11" w14:textId="77777777" w:rsidR="00F57219" w:rsidRDefault="00000000">
      <w:r>
        <w:t>PPV: Positive Predictive Value</w:t>
      </w:r>
    </w:p>
    <w:p w14:paraId="0EF896F7" w14:textId="77777777" w:rsidR="00F57219" w:rsidRDefault="00000000">
      <w:r>
        <w:t>NNT: Numbers Needed to Treat</w:t>
      </w:r>
    </w:p>
    <w:p w14:paraId="71C42DB6" w14:textId="77777777" w:rsidR="00F57219" w:rsidRDefault="00000000">
      <w:r>
        <w:rPr>
          <w:vertAlign w:val="superscript"/>
        </w:rPr>
        <w:t>a</w:t>
      </w:r>
      <w:r>
        <w:t xml:space="preserve"> Common examination approaches based on study type: for studies involving exclusively structured data, coefficients and sensitivity analysis are often appropriate; for studies involving unstructured data in the domains of image analysis or natural language processing, saliency maps (or equivalents) and sensitivity analyses are often appropriate. Select 2 from this list or chose an appropriate technique, document each technique used on the appropriate line above. </w:t>
      </w:r>
    </w:p>
    <w:sectPr w:rsidR="00F57219">
      <w:pgSz w:w="11906" w:h="16838"/>
      <w:pgMar w:top="1486" w:right="729" w:bottom="812" w:left="72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BCDFEE+Calibri">
    <w:altName w:val="Cambria"/>
    <w:charset w:val="01"/>
    <w:family w:val="roman"/>
    <w:pitch w:val="variable"/>
  </w:font>
  <w:font w:name="BCDIEE+Calib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57219"/>
    <w:rsid w:val="00915549"/>
    <w:rsid w:val="00A063A0"/>
    <w:rsid w:val="00A32E44"/>
    <w:rsid w:val="00F572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1919"/>
  <w15:docId w15:val="{2E20709B-681B-4688-A5D1-6E56D49FD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59C"/>
    <w:pPr>
      <w:spacing w:after="160" w:line="259" w:lineRule="auto"/>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722BE"/>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Grid">
    <w:name w:val="TableGrid"/>
    <w:rsid w:val="0069159C"/>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824</Words>
  <Characters>4702</Characters>
  <Application>Microsoft Office Word</Application>
  <DocSecurity>0</DocSecurity>
  <Lines>39</Lines>
  <Paragraphs>11</Paragraphs>
  <ScaleCrop>false</ScaleCrop>
  <Company>Penn Medicine</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Norgeot, Beau</dc:creator>
  <dc:description/>
  <cp:lastModifiedBy>Erus, Guray</cp:lastModifiedBy>
  <cp:revision>3</cp:revision>
  <dcterms:created xsi:type="dcterms:W3CDTF">2024-03-05T18:12:00Z</dcterms:created>
  <dcterms:modified xsi:type="dcterms:W3CDTF">2024-03-05T19:17:00Z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