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360"/>
      </w:tblGrid>
      <w:tr w:rsidR="00A10B09" w14:paraId="030ADB55" w14:textId="77777777">
        <w:tc>
          <w:tcPr>
            <w:tcW w:w="6000" w:type="dxa"/>
            <w:shd w:val="clear" w:color="auto" w:fill="1F3864"/>
            <w:tcMar>
              <w:top w:w="200" w:type="dxa"/>
              <w:left w:w="240" w:type="dxa"/>
              <w:bottom w:w="200" w:type="dxa"/>
              <w:right w:w="120" w:type="dxa"/>
            </w:tcMar>
          </w:tcPr>
          <w:p w14:paraId="030ADB4F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</w:rPr>
              <w:t>Gurdip Mikey Bath</w:t>
            </w:r>
          </w:p>
          <w:p w14:paraId="030ADB50" w14:textId="77777777" w:rsidR="00A10B09" w:rsidRDefault="00ED5D3F">
            <w:pPr>
              <w:spacing w:before="60"/>
            </w:pPr>
            <w:r>
              <w:rPr>
                <w:rFonts w:ascii="Arial" w:eastAsia="Arial" w:hAnsi="Arial" w:cs="Arial"/>
                <w:color w:val="B8D0E8"/>
                <w:sz w:val="24"/>
                <w:szCs w:val="24"/>
              </w:rPr>
              <w:t>Microsoft Power Platform Developer</w:t>
            </w:r>
          </w:p>
        </w:tc>
        <w:tc>
          <w:tcPr>
            <w:tcW w:w="3360" w:type="dxa"/>
            <w:shd w:val="clear" w:color="auto" w:fill="1F3864"/>
            <w:tcMar>
              <w:top w:w="200" w:type="dxa"/>
              <w:left w:w="120" w:type="dxa"/>
              <w:bottom w:w="200" w:type="dxa"/>
              <w:right w:w="240" w:type="dxa"/>
            </w:tcMar>
            <w:vAlign w:val="bottom"/>
          </w:tcPr>
          <w:p w14:paraId="030ADB51" w14:textId="77777777" w:rsidR="00A10B09" w:rsidRDefault="00ED5D3F">
            <w:pPr>
              <w:jc w:val="right"/>
            </w:pPr>
            <w:r>
              <w:rPr>
                <w:rFonts w:ascii="Arial" w:eastAsia="Arial" w:hAnsi="Arial" w:cs="Arial"/>
                <w:color w:val="B8D0E8"/>
                <w:sz w:val="18"/>
                <w:szCs w:val="18"/>
              </w:rPr>
              <w:t>West Midlands / Oldbury</w:t>
            </w:r>
          </w:p>
          <w:p w14:paraId="030ADB52" w14:textId="77777777" w:rsidR="00A10B09" w:rsidRDefault="00ED5D3F">
            <w:pPr>
              <w:jc w:val="right"/>
            </w:pPr>
            <w:hyperlink r:id="rId5" w:history="1">
              <w:r>
                <w:rPr>
                  <w:rStyle w:val="Hyperlink"/>
                  <w:rFonts w:ascii="Arial" w:eastAsia="Arial" w:hAnsi="Arial" w:cs="Arial"/>
                  <w:sz w:val="18"/>
                  <w:szCs w:val="18"/>
                </w:rPr>
                <w:t>linkedin.com/in/gurdip-mikey-b-07aa12292</w:t>
              </w:r>
            </w:hyperlink>
          </w:p>
          <w:p w14:paraId="030ADB53" w14:textId="77777777" w:rsidR="00A10B09" w:rsidRDefault="00ED5D3F">
            <w:pPr>
              <w:jc w:val="right"/>
            </w:pPr>
            <w:hyperlink r:id="rId6" w:history="1">
              <w:r>
                <w:rPr>
                  <w:rStyle w:val="Hyperlink"/>
                  <w:rFonts w:ascii="Arial" w:eastAsia="Arial" w:hAnsi="Arial" w:cs="Arial"/>
                  <w:sz w:val="18"/>
                  <w:szCs w:val="18"/>
                </w:rPr>
                <w:t>gurdip-bath.github.io</w:t>
              </w:r>
            </w:hyperlink>
          </w:p>
          <w:p w14:paraId="030ADB54" w14:textId="312E36DF" w:rsidR="00A10B09" w:rsidRDefault="00ED5D3F">
            <w:pPr>
              <w:jc w:val="right"/>
            </w:pPr>
            <w:r>
              <w:rPr>
                <w:rFonts w:ascii="Arial" w:eastAsia="Arial" w:hAnsi="Arial" w:cs="Arial"/>
                <w:color w:val="B8D0E8"/>
                <w:sz w:val="18"/>
                <w:szCs w:val="18"/>
              </w:rPr>
              <w:t>Bathgurdip</w:t>
            </w:r>
            <w:r w:rsidR="00F91DA8">
              <w:rPr>
                <w:rFonts w:ascii="Arial" w:eastAsia="Arial" w:hAnsi="Arial" w:cs="Arial"/>
                <w:color w:val="B8D0E8"/>
                <w:sz w:val="18"/>
                <w:szCs w:val="18"/>
              </w:rPr>
              <w:t>1</w:t>
            </w:r>
            <w:r>
              <w:rPr>
                <w:rFonts w:ascii="Arial" w:eastAsia="Arial" w:hAnsi="Arial" w:cs="Arial"/>
                <w:color w:val="B8D0E8"/>
                <w:sz w:val="18"/>
                <w:szCs w:val="18"/>
              </w:rPr>
              <w:t>@gmail.com</w:t>
            </w:r>
          </w:p>
        </w:tc>
      </w:tr>
    </w:tbl>
    <w:p w14:paraId="030ADB56" w14:textId="77777777" w:rsidR="00A10B09" w:rsidRDefault="00A10B09">
      <w:pPr>
        <w:spacing w:after="160"/>
      </w:pPr>
    </w:p>
    <w:p w14:paraId="030ADB57" w14:textId="77777777" w:rsidR="00A10B09" w:rsidRDefault="00ED5D3F">
      <w:pPr>
        <w:spacing w:before="280" w:after="40"/>
      </w:pPr>
      <w:r>
        <w:rPr>
          <w:rFonts w:ascii="Arial" w:eastAsia="Arial" w:hAnsi="Arial" w:cs="Arial"/>
          <w:b/>
          <w:bCs/>
          <w:color w:val="1F3864"/>
          <w:sz w:val="26"/>
          <w:szCs w:val="26"/>
        </w:rPr>
        <w:t>Profile</w:t>
      </w:r>
    </w:p>
    <w:p w14:paraId="030ADB58" w14:textId="77777777" w:rsidR="00A10B09" w:rsidRDefault="00A10B09">
      <w:pPr>
        <w:pBdr>
          <w:bottom w:val="single" w:sz="8" w:space="1" w:color="2E74B5"/>
        </w:pBdr>
        <w:spacing w:after="120"/>
      </w:pPr>
    </w:p>
    <w:p w14:paraId="030ADB59" w14:textId="6AD0FCAE" w:rsidR="00A10B09" w:rsidRDefault="00ED5D3F">
      <w:pPr>
        <w:spacing w:before="60" w:after="60"/>
      </w:pPr>
      <w:r>
        <w:rPr>
          <w:rFonts w:ascii="Arial" w:eastAsia="Arial" w:hAnsi="Arial" w:cs="Arial"/>
          <w:color w:val="595959"/>
          <w:sz w:val="19"/>
          <w:szCs w:val="19"/>
        </w:rPr>
        <w:t xml:space="preserve">Microsoft Power Platform Developer with a background in HR Shared Services, bringing genuine domain expertise to enterprise solution design. Independently built </w:t>
      </w:r>
      <w:r w:rsidR="00054BFE">
        <w:rPr>
          <w:rFonts w:ascii="Arial" w:eastAsia="Arial" w:hAnsi="Arial" w:cs="Arial"/>
          <w:color w:val="595959"/>
          <w:sz w:val="19"/>
          <w:szCs w:val="19"/>
        </w:rPr>
        <w:t>multiple projects to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a production-grade </w:t>
      </w:r>
      <w:r w:rsidR="00054BFE">
        <w:rPr>
          <w:rFonts w:ascii="Arial" w:eastAsia="Arial" w:hAnsi="Arial" w:cs="Arial"/>
          <w:color w:val="595959"/>
          <w:sz w:val="19"/>
          <w:szCs w:val="19"/>
        </w:rPr>
        <w:t xml:space="preserve">level </w:t>
      </w:r>
      <w:r w:rsidR="00FC7A34">
        <w:rPr>
          <w:rFonts w:ascii="Arial" w:eastAsia="Arial" w:hAnsi="Arial" w:cs="Arial"/>
          <w:color w:val="595959"/>
          <w:sz w:val="19"/>
          <w:szCs w:val="19"/>
        </w:rPr>
        <w:t xml:space="preserve">using </w:t>
      </w:r>
      <w:r>
        <w:rPr>
          <w:rFonts w:ascii="Arial" w:eastAsia="Arial" w:hAnsi="Arial" w:cs="Arial"/>
          <w:color w:val="595959"/>
          <w:sz w:val="19"/>
          <w:szCs w:val="19"/>
        </w:rPr>
        <w:t>Power Platform covering Dataverse, Model-Driven Apps, Canvas Apps, Power Automate</w:t>
      </w:r>
      <w:r w:rsidR="00FC7A34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r>
        <w:rPr>
          <w:rFonts w:ascii="Arial" w:eastAsia="Arial" w:hAnsi="Arial" w:cs="Arial"/>
          <w:color w:val="595959"/>
          <w:sz w:val="19"/>
          <w:szCs w:val="19"/>
        </w:rPr>
        <w:t>and ALM</w:t>
      </w:r>
      <w:r w:rsidR="00FC7A34">
        <w:rPr>
          <w:rFonts w:ascii="Arial" w:eastAsia="Arial" w:hAnsi="Arial" w:cs="Arial"/>
          <w:color w:val="595959"/>
          <w:sz w:val="19"/>
          <w:szCs w:val="19"/>
        </w:rPr>
        <w:t>. D</w:t>
      </w:r>
      <w:r>
        <w:rPr>
          <w:rFonts w:ascii="Arial" w:eastAsia="Arial" w:hAnsi="Arial" w:cs="Arial"/>
          <w:color w:val="595959"/>
          <w:sz w:val="19"/>
          <w:szCs w:val="19"/>
        </w:rPr>
        <w:t>elivered a live PWA for a real client through GMB Software Solutions. Active LinkedIn presence with 2,000+ followers and individual posts exceeding 60,000 impressions</w:t>
      </w:r>
      <w:r w:rsidR="00054BFE">
        <w:rPr>
          <w:rFonts w:ascii="Arial" w:eastAsia="Arial" w:hAnsi="Arial" w:cs="Arial"/>
          <w:color w:val="595959"/>
          <w:sz w:val="19"/>
          <w:szCs w:val="19"/>
        </w:rPr>
        <w:t xml:space="preserve">: </w:t>
      </w:r>
      <w:hyperlink r:id="rId7" w:history="1">
        <w:r>
          <w:rPr>
            <w:rStyle w:val="Hyperlink"/>
            <w:rFonts w:ascii="Arial" w:eastAsia="Arial" w:hAnsi="Arial" w:cs="Arial"/>
            <w:sz w:val="19"/>
            <w:szCs w:val="19"/>
          </w:rPr>
          <w:t>view</w:t>
        </w:r>
        <w:r w:rsidR="00054BFE">
          <w:rPr>
            <w:rStyle w:val="Hyperlink"/>
            <w:rFonts w:ascii="Arial" w:eastAsia="Arial" w:hAnsi="Arial" w:cs="Arial"/>
            <w:sz w:val="19"/>
            <w:szCs w:val="19"/>
          </w:rPr>
          <w:t xml:space="preserve"> </w:t>
        </w:r>
        <w:proofErr w:type="spellStart"/>
        <w:r w:rsidR="00054BFE">
          <w:rPr>
            <w:rStyle w:val="Hyperlink"/>
            <w:rFonts w:ascii="Arial" w:eastAsia="Arial" w:hAnsi="Arial" w:cs="Arial"/>
            <w:sz w:val="19"/>
            <w:szCs w:val="19"/>
          </w:rPr>
          <w:t>linkedin</w:t>
        </w:r>
        <w:proofErr w:type="spellEnd"/>
        <w:r>
          <w:rPr>
            <w:rStyle w:val="Hyperlink"/>
            <w:rFonts w:ascii="Arial" w:eastAsia="Arial" w:hAnsi="Arial" w:cs="Arial"/>
            <w:sz w:val="19"/>
            <w:szCs w:val="19"/>
          </w:rPr>
          <w:t xml:space="preserve"> pr</w:t>
        </w:r>
        <w:r>
          <w:rPr>
            <w:rStyle w:val="Hyperlink"/>
            <w:rFonts w:ascii="Arial" w:eastAsia="Arial" w:hAnsi="Arial" w:cs="Arial"/>
            <w:sz w:val="19"/>
            <w:szCs w:val="19"/>
          </w:rPr>
          <w:t>o</w:t>
        </w:r>
        <w:r>
          <w:rPr>
            <w:rStyle w:val="Hyperlink"/>
            <w:rFonts w:ascii="Arial" w:eastAsia="Arial" w:hAnsi="Arial" w:cs="Arial"/>
            <w:sz w:val="19"/>
            <w:szCs w:val="19"/>
          </w:rPr>
          <w:t>file</w:t>
        </w:r>
      </w:hyperlink>
      <w:r>
        <w:rPr>
          <w:rFonts w:ascii="Arial" w:eastAsia="Arial" w:hAnsi="Arial" w:cs="Arial"/>
          <w:color w:val="595959"/>
          <w:sz w:val="19"/>
          <w:szCs w:val="19"/>
        </w:rPr>
        <w:t>.</w:t>
      </w:r>
    </w:p>
    <w:p w14:paraId="030ADB5A" w14:textId="67AA7DB9" w:rsidR="00A10B09" w:rsidRDefault="00ED5D3F">
      <w:pPr>
        <w:spacing w:before="280" w:after="40"/>
      </w:pPr>
      <w:r>
        <w:rPr>
          <w:rFonts w:ascii="Arial" w:eastAsia="Arial" w:hAnsi="Arial" w:cs="Arial"/>
          <w:b/>
          <w:bCs/>
          <w:color w:val="1F3864"/>
          <w:sz w:val="26"/>
          <w:szCs w:val="26"/>
        </w:rPr>
        <w:t>Project</w:t>
      </w:r>
      <w:r w:rsidR="00B238E3">
        <w:rPr>
          <w:rFonts w:ascii="Arial" w:eastAsia="Arial" w:hAnsi="Arial" w:cs="Arial"/>
          <w:b/>
          <w:bCs/>
          <w:color w:val="1F3864"/>
          <w:sz w:val="26"/>
          <w:szCs w:val="26"/>
        </w:rPr>
        <w:t>s</w:t>
      </w:r>
    </w:p>
    <w:p w14:paraId="030ADB5B" w14:textId="77777777" w:rsidR="00A10B09" w:rsidRDefault="00A10B09">
      <w:pPr>
        <w:pBdr>
          <w:bottom w:val="single" w:sz="8" w:space="1" w:color="2E74B5"/>
        </w:pBdr>
        <w:spacing w:after="120"/>
      </w:pP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10B09" w14:paraId="030ADB5D" w14:textId="77777777">
        <w:tc>
          <w:tcPr>
            <w:tcW w:w="9360" w:type="dxa"/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0ADB5C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1F3864"/>
                <w:sz w:val="22"/>
                <w:szCs w:val="22"/>
              </w:rPr>
              <w:t>Employee Lifecycle Hub</w:t>
            </w:r>
          </w:p>
        </w:tc>
      </w:tr>
    </w:tbl>
    <w:p w14:paraId="030ADB5E" w14:textId="77777777" w:rsidR="00A10B09" w:rsidRDefault="00ED5D3F">
      <w:pPr>
        <w:spacing w:after="80"/>
      </w:pPr>
      <w:r>
        <w:rPr>
          <w:rFonts w:ascii="Arial" w:eastAsia="Arial" w:hAnsi="Arial" w:cs="Arial"/>
          <w:i/>
          <w:iCs/>
          <w:color w:val="595959"/>
          <w:sz w:val="19"/>
          <w:szCs w:val="19"/>
        </w:rPr>
        <w:t>Microsoft Power Platform · Dataverse · Power Automate · Canvas Apps · Model-Driven Apps · Power BI · ALM · Security &amp; Governance</w:t>
      </w:r>
    </w:p>
    <w:p w14:paraId="030ADB5F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Architected and delivered an enterprise HR lifecycle solution using Dataverse, Power Apps, Power Automate, and Power BI, supporting scalable onboarding/offboarding operations with enforced relational integrity and zero orphaned production records.</w:t>
      </w:r>
    </w:p>
    <w:p w14:paraId="030ADB60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Designed a normalized 5-table Dataverse data model with lifecycle staging, lookup relationships, and security-aware architecture aligned to enterprise governance and ALM standards.</w:t>
      </w:r>
    </w:p>
    <w:p w14:paraId="030ADB61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Developed 3 production-grade Power Automate workflows using enterprise engineering patterns including idempotency controls, scoped Try/Catch exception handling, exponential retry policies, environment variables, and reusable deployment configuration.</w:t>
      </w:r>
    </w:p>
    <w:p w14:paraId="030ADB62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Delivered both Model-Driven and Canvas App solutions with role-based access control, manager-level data filtering, and optimized user experiences without reliance on custom connectors or unsupported customisation.</w:t>
      </w:r>
    </w:p>
    <w:p w14:paraId="030ADB63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Implemented a least-privilege Power Platform security architecture across Business Units, Security Roles, and Column Security Profiles, securing sensitive HR and Finance data at table, row, and column level.</w:t>
      </w:r>
    </w:p>
    <w:p w14:paraId="030ADB64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Embedded GDPR-compliant design principles into all automation solutions through Secure Inputs/Outputs, protected PII handling, and audit-conscious workflow configuration.</w:t>
      </w:r>
    </w:p>
    <w:p w14:paraId="030ADB65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Designed a Power BI analytics layer using star-schema modelling and operational KPI reporting, enabling embedded HR reporting for case management, SLA monitoring, and task completion analysis.</w:t>
      </w:r>
    </w:p>
    <w:p w14:paraId="030ADB66" w14:textId="77777777" w:rsidR="00A10B09" w:rsidRPr="00B238E3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Established a reusable 16-point Power Platform delivery framework covering governance, scalability, concurrency, observability, retry strategy, ALM portability, security, and flow resiliency.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238E3" w14:paraId="5CEC594C" w14:textId="77777777" w:rsidTr="003A41B5">
        <w:tc>
          <w:tcPr>
            <w:tcW w:w="9360" w:type="dxa"/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447FED" w14:textId="16868D22" w:rsidR="00B238E3" w:rsidRDefault="00B238E3" w:rsidP="003A41B5">
            <w:r>
              <w:rPr>
                <w:rFonts w:ascii="Arial" w:eastAsia="Arial" w:hAnsi="Arial" w:cs="Arial"/>
                <w:b/>
                <w:bCs/>
                <w:color w:val="1F3864"/>
                <w:sz w:val="22"/>
                <w:szCs w:val="22"/>
              </w:rPr>
              <w:t>Contractor Hub</w:t>
            </w:r>
          </w:p>
        </w:tc>
      </w:tr>
    </w:tbl>
    <w:p w14:paraId="7C98D0E7" w14:textId="64A8DD4C" w:rsidR="001E616C" w:rsidRPr="001E616C" w:rsidRDefault="001E616C" w:rsidP="001E616C">
      <w:pPr>
        <w:pStyle w:val="ListParagraph"/>
        <w:numPr>
          <w:ilvl w:val="0"/>
          <w:numId w:val="2"/>
        </w:numPr>
        <w:spacing w:after="60"/>
        <w:rPr>
          <w:rFonts w:ascii="Arial" w:eastAsia="Arial" w:hAnsi="Arial" w:cs="Arial"/>
          <w:color w:val="595959"/>
          <w:sz w:val="19"/>
          <w:szCs w:val="19"/>
        </w:rPr>
      </w:pP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Built a full contractor management solution on Power Platform, covering everything from initial intake through to project delivery </w:t>
      </w:r>
      <w:r w:rsidR="00E93E12">
        <w:rPr>
          <w:rFonts w:ascii="Arial" w:eastAsia="Arial" w:hAnsi="Arial" w:cs="Arial"/>
          <w:color w:val="595959"/>
          <w:sz w:val="19"/>
          <w:szCs w:val="19"/>
        </w:rPr>
        <w:t xml:space="preserve">consisting of </w:t>
      </w: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contracts, certifications, compliance docs, assignments, and timesheets all sitting in one place, backed by Dataverse. </w:t>
      </w:r>
    </w:p>
    <w:p w14:paraId="51B5F404" w14:textId="325E1CF6" w:rsidR="001E616C" w:rsidRPr="001E616C" w:rsidRDefault="001E616C" w:rsidP="001E616C">
      <w:pPr>
        <w:pStyle w:val="ListParagraph"/>
        <w:numPr>
          <w:ilvl w:val="0"/>
          <w:numId w:val="2"/>
        </w:numPr>
        <w:spacing w:after="60"/>
        <w:rPr>
          <w:rFonts w:ascii="Arial" w:eastAsia="Arial" w:hAnsi="Arial" w:cs="Arial"/>
          <w:color w:val="595959"/>
          <w:sz w:val="19"/>
          <w:szCs w:val="19"/>
        </w:rPr>
      </w:pP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Designed the data model from scratch: 13 custom Dataverse tables with auto-number IDs, proper lookup relationships across contractors, contracts, projects, assignments and timesheets, plus a junction table to handle the many-to-many between contractors and their certifications. </w:t>
      </w:r>
    </w:p>
    <w:p w14:paraId="4BDC86CD" w14:textId="77777777" w:rsidR="001E616C" w:rsidRPr="001E616C" w:rsidRDefault="001E616C" w:rsidP="001E616C">
      <w:pPr>
        <w:pStyle w:val="ListParagraph"/>
        <w:numPr>
          <w:ilvl w:val="0"/>
          <w:numId w:val="2"/>
        </w:numPr>
        <w:spacing w:after="60"/>
        <w:rPr>
          <w:rFonts w:ascii="Arial" w:eastAsia="Arial" w:hAnsi="Arial" w:cs="Arial"/>
          <w:color w:val="595959"/>
          <w:sz w:val="19"/>
          <w:szCs w:val="19"/>
        </w:rPr>
      </w:pP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Built a two-stage Business Process Flow that guides users through capturing the right contractor data at intake, then triggers a Power Automate flow automatically when they advance to stage two — rather than relying on a manual button or separate process kick-off. </w:t>
      </w:r>
    </w:p>
    <w:p w14:paraId="4118B534" w14:textId="7D0B495B" w:rsidR="001E616C" w:rsidRPr="001E616C" w:rsidRDefault="001E616C" w:rsidP="001E616C">
      <w:pPr>
        <w:pStyle w:val="ListParagraph"/>
        <w:numPr>
          <w:ilvl w:val="0"/>
          <w:numId w:val="2"/>
        </w:numPr>
        <w:spacing w:after="60"/>
        <w:rPr>
          <w:rFonts w:ascii="Arial" w:eastAsia="Arial" w:hAnsi="Arial" w:cs="Arial"/>
          <w:color w:val="595959"/>
          <w:sz w:val="19"/>
          <w:szCs w:val="19"/>
        </w:rPr>
      </w:pP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Created a Power Automate flow that fires when the BPF step is executed </w:t>
      </w:r>
      <w:r w:rsidR="00E93E12">
        <w:rPr>
          <w:rFonts w:ascii="Arial" w:eastAsia="Arial" w:hAnsi="Arial" w:cs="Arial"/>
          <w:color w:val="595959"/>
          <w:sz w:val="19"/>
          <w:szCs w:val="19"/>
        </w:rPr>
        <w:t xml:space="preserve">which </w:t>
      </w: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sends a team notification via Outlook, then writes back to the Contractor record in Dataverse to confirm it happened. Simple, but auditable. </w:t>
      </w:r>
    </w:p>
    <w:p w14:paraId="35F62258" w14:textId="3F7BB494" w:rsidR="001E616C" w:rsidRPr="001E616C" w:rsidRDefault="001E616C" w:rsidP="001E616C">
      <w:pPr>
        <w:pStyle w:val="ListParagraph"/>
        <w:numPr>
          <w:ilvl w:val="0"/>
          <w:numId w:val="2"/>
        </w:numPr>
        <w:spacing w:after="60"/>
        <w:rPr>
          <w:rFonts w:ascii="Arial" w:eastAsia="Arial" w:hAnsi="Arial" w:cs="Arial"/>
          <w:color w:val="595959"/>
          <w:sz w:val="19"/>
          <w:szCs w:val="19"/>
        </w:rPr>
      </w:pP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Delivered the Model-Driven App with a structured nav split into two areas </w:t>
      </w:r>
      <w:r w:rsidR="005D015A">
        <w:rPr>
          <w:rFonts w:ascii="Arial" w:eastAsia="Arial" w:hAnsi="Arial" w:cs="Arial"/>
          <w:color w:val="595959"/>
          <w:sz w:val="19"/>
          <w:szCs w:val="19"/>
        </w:rPr>
        <w:t xml:space="preserve">for </w:t>
      </w: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Contractor Management and Project Delivery so different users land in the right context without unnecessary noise. </w:t>
      </w:r>
    </w:p>
    <w:p w14:paraId="1A958B4E" w14:textId="77777777" w:rsidR="001E616C" w:rsidRDefault="001E616C" w:rsidP="001E616C">
      <w:pPr>
        <w:pStyle w:val="ListParagraph"/>
        <w:numPr>
          <w:ilvl w:val="0"/>
          <w:numId w:val="2"/>
        </w:numPr>
        <w:spacing w:after="60"/>
        <w:rPr>
          <w:rFonts w:ascii="Arial" w:eastAsia="Arial" w:hAnsi="Arial" w:cs="Arial"/>
          <w:color w:val="595959"/>
          <w:sz w:val="19"/>
          <w:szCs w:val="19"/>
        </w:rPr>
      </w:pP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Wrote three custom JavaScript web resources to handle form behaviour: logic on the certification form, and a risk-scoring script on the Contract form that flags a warning banner if a contract has expired, the email field is empty, or no skills have been tagged. Catches data quality issues before they become problems. </w:t>
      </w:r>
    </w:p>
    <w:p w14:paraId="5D802C31" w14:textId="598D3CD4" w:rsidR="001E616C" w:rsidRDefault="001E616C" w:rsidP="001E616C">
      <w:pPr>
        <w:pStyle w:val="ListParagraph"/>
        <w:numPr>
          <w:ilvl w:val="0"/>
          <w:numId w:val="2"/>
        </w:numPr>
        <w:spacing w:after="60"/>
        <w:rPr>
          <w:rFonts w:ascii="Arial" w:eastAsia="Arial" w:hAnsi="Arial" w:cs="Arial"/>
          <w:color w:val="595959"/>
          <w:sz w:val="19"/>
          <w:szCs w:val="19"/>
        </w:rPr>
      </w:pPr>
      <w:r w:rsidRPr="001E616C">
        <w:rPr>
          <w:rFonts w:ascii="Arial" w:eastAsia="Arial" w:hAnsi="Arial" w:cs="Arial"/>
          <w:color w:val="595959"/>
          <w:sz w:val="19"/>
          <w:szCs w:val="19"/>
        </w:rPr>
        <w:lastRenderedPageBreak/>
        <w:t>Set up three security roles (Contractor, Project Management, General Management) to make sure each user type only sees and does what they're supposed t</w:t>
      </w:r>
      <w:r w:rsidR="005D015A">
        <w:rPr>
          <w:rFonts w:ascii="Arial" w:eastAsia="Arial" w:hAnsi="Arial" w:cs="Arial"/>
          <w:color w:val="595959"/>
          <w:sz w:val="19"/>
          <w:szCs w:val="19"/>
        </w:rPr>
        <w:t>o</w:t>
      </w:r>
      <w:r w:rsidRPr="001E616C">
        <w:rPr>
          <w:rFonts w:ascii="Arial" w:eastAsia="Arial" w:hAnsi="Arial" w:cs="Arial"/>
          <w:color w:val="595959"/>
          <w:sz w:val="19"/>
          <w:szCs w:val="19"/>
        </w:rPr>
        <w:t xml:space="preserve"> </w:t>
      </w:r>
    </w:p>
    <w:p w14:paraId="09D38FB5" w14:textId="1341DF08" w:rsidR="00B238E3" w:rsidRPr="001E616C" w:rsidRDefault="001E616C" w:rsidP="001E616C">
      <w:pPr>
        <w:pStyle w:val="ListParagraph"/>
        <w:numPr>
          <w:ilvl w:val="0"/>
          <w:numId w:val="2"/>
        </w:numPr>
        <w:spacing w:after="60"/>
        <w:rPr>
          <w:rFonts w:ascii="Arial" w:eastAsia="Arial" w:hAnsi="Arial" w:cs="Arial"/>
          <w:color w:val="595959"/>
          <w:sz w:val="19"/>
          <w:szCs w:val="19"/>
        </w:rPr>
      </w:pPr>
      <w:r w:rsidRPr="001E616C">
        <w:rPr>
          <w:rFonts w:ascii="Arial" w:eastAsia="Arial" w:hAnsi="Arial" w:cs="Arial"/>
          <w:color w:val="595959"/>
          <w:sz w:val="19"/>
          <w:szCs w:val="19"/>
        </w:rPr>
        <w:t>Packaged the whole thing as a proper Power Platform solution with publisher details, versioning, and pipeline support built to be moved between environments</w:t>
      </w:r>
      <w:r w:rsidR="00FB1234">
        <w:rPr>
          <w:rFonts w:ascii="Arial" w:eastAsia="Arial" w:hAnsi="Arial" w:cs="Arial"/>
          <w:color w:val="595959"/>
          <w:sz w:val="19"/>
          <w:szCs w:val="19"/>
        </w:rPr>
        <w:t xml:space="preserve">. </w:t>
      </w:r>
    </w:p>
    <w:p w14:paraId="030ADB67" w14:textId="77777777" w:rsidR="00A10B09" w:rsidRDefault="00ED5D3F">
      <w:pPr>
        <w:spacing w:before="280" w:after="40"/>
      </w:pPr>
      <w:r>
        <w:rPr>
          <w:rFonts w:ascii="Arial" w:eastAsia="Arial" w:hAnsi="Arial" w:cs="Arial"/>
          <w:b/>
          <w:bCs/>
          <w:color w:val="1F3864"/>
          <w:sz w:val="26"/>
          <w:szCs w:val="26"/>
        </w:rPr>
        <w:t>Technical Skills</w:t>
      </w:r>
    </w:p>
    <w:p w14:paraId="030ADB68" w14:textId="77777777" w:rsidR="00A10B09" w:rsidRDefault="00A10B09">
      <w:pPr>
        <w:pBdr>
          <w:bottom w:val="single" w:sz="8" w:space="1" w:color="2E74B5"/>
        </w:pBdr>
        <w:spacing w:after="120"/>
      </w:pP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A10B09" w14:paraId="030ADB6B" w14:textId="77777777">
        <w:tc>
          <w:tcPr>
            <w:tcW w:w="2200" w:type="dxa"/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69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Platform</w:t>
            </w:r>
          </w:p>
        </w:tc>
        <w:tc>
          <w:tcPr>
            <w:tcW w:w="7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6A" w14:textId="77777777" w:rsidR="00A10B09" w:rsidRDefault="00ED5D3F">
            <w:r>
              <w:rPr>
                <w:rFonts w:ascii="Arial" w:eastAsia="Arial" w:hAnsi="Arial" w:cs="Arial"/>
                <w:color w:val="595959"/>
                <w:sz w:val="19"/>
                <w:szCs w:val="19"/>
              </w:rPr>
              <w:t>Microsoft Dataverse · Power Automate · Model-Driven Apps · Canvas Apps · Power BI · Solution-Aware Development</w:t>
            </w:r>
          </w:p>
        </w:tc>
      </w:tr>
      <w:tr w:rsidR="00A10B09" w14:paraId="030ADB6E" w14:textId="77777777">
        <w:tc>
          <w:tcPr>
            <w:tcW w:w="2200" w:type="dxa"/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6C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Workflow Automation</w:t>
            </w:r>
          </w:p>
        </w:tc>
        <w:tc>
          <w:tcPr>
            <w:tcW w:w="7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6D" w14:textId="77777777" w:rsidR="00A10B09" w:rsidRDefault="00ED5D3F">
            <w:r>
              <w:rPr>
                <w:rFonts w:ascii="Arial" w:eastAsia="Arial" w:hAnsi="Arial" w:cs="Arial"/>
                <w:color w:val="595959"/>
                <w:sz w:val="19"/>
                <w:szCs w:val="19"/>
              </w:rPr>
              <w:t>Cloud Flows · Scheduled &amp; Event-Driven Automation · Retry Policies · Scoped Try/Catch Error Handling · Idempotent Design · Environment Variables · Flow Resiliency Patterns</w:t>
            </w:r>
          </w:p>
        </w:tc>
      </w:tr>
      <w:tr w:rsidR="00A10B09" w14:paraId="030ADB71" w14:textId="77777777">
        <w:tc>
          <w:tcPr>
            <w:tcW w:w="2200" w:type="dxa"/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6F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Data &amp; Reporting</w:t>
            </w:r>
          </w:p>
        </w:tc>
        <w:tc>
          <w:tcPr>
            <w:tcW w:w="7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0" w14:textId="77777777" w:rsidR="00A10B09" w:rsidRDefault="00ED5D3F">
            <w:r>
              <w:rPr>
                <w:rFonts w:ascii="Arial" w:eastAsia="Arial" w:hAnsi="Arial" w:cs="Arial"/>
                <w:color w:val="595959"/>
                <w:sz w:val="19"/>
                <w:szCs w:val="19"/>
              </w:rPr>
              <w:t>Dataverse Relational Modelling · OData ($filter, $select, $expand, $top) · Power BI · Star Schema Design · DAX · Import Mode Optimisation</w:t>
            </w:r>
          </w:p>
        </w:tc>
      </w:tr>
      <w:tr w:rsidR="00A10B09" w14:paraId="030ADB74" w14:textId="77777777">
        <w:tc>
          <w:tcPr>
            <w:tcW w:w="2200" w:type="dxa"/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2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Security &amp; Governance</w:t>
            </w:r>
          </w:p>
        </w:tc>
        <w:tc>
          <w:tcPr>
            <w:tcW w:w="7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3" w14:textId="77777777" w:rsidR="00A10B09" w:rsidRDefault="00ED5D3F">
            <w:r>
              <w:rPr>
                <w:rFonts w:ascii="Arial" w:eastAsia="Arial" w:hAnsi="Arial" w:cs="Arial"/>
                <w:color w:val="595959"/>
                <w:sz w:val="19"/>
                <w:szCs w:val="19"/>
              </w:rPr>
              <w:t>Role-Based Access Control (RBAC) · Column Security Profiles · Business Units · Least-Privilege Security Design · Secure Inputs/Outputs · PII Protection</w:t>
            </w:r>
          </w:p>
        </w:tc>
      </w:tr>
      <w:tr w:rsidR="00A10B09" w14:paraId="030ADB77" w14:textId="77777777">
        <w:tc>
          <w:tcPr>
            <w:tcW w:w="2200" w:type="dxa"/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5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ALM &amp; Architecture</w:t>
            </w:r>
          </w:p>
        </w:tc>
        <w:tc>
          <w:tcPr>
            <w:tcW w:w="7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6" w14:textId="77777777" w:rsidR="00A10B09" w:rsidRDefault="00ED5D3F">
            <w:r>
              <w:rPr>
                <w:rFonts w:ascii="Arial" w:eastAsia="Arial" w:hAnsi="Arial" w:cs="Arial"/>
                <w:color w:val="595959"/>
                <w:sz w:val="19"/>
                <w:szCs w:val="19"/>
              </w:rPr>
              <w:t>Managed Solutions · DEV/UAT/PROD Deployment Strategy · Publisher Strategy · Environment-Aware Configuration · Solution-First Delivery</w:t>
            </w:r>
          </w:p>
        </w:tc>
      </w:tr>
      <w:tr w:rsidR="00A10B09" w14:paraId="030ADB7A" w14:textId="77777777">
        <w:tc>
          <w:tcPr>
            <w:tcW w:w="2200" w:type="dxa"/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8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Compliance</w:t>
            </w:r>
          </w:p>
        </w:tc>
        <w:tc>
          <w:tcPr>
            <w:tcW w:w="7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9" w14:textId="77777777" w:rsidR="00A10B09" w:rsidRDefault="00ED5D3F">
            <w:r>
              <w:rPr>
                <w:rFonts w:ascii="Arial" w:eastAsia="Arial" w:hAnsi="Arial" w:cs="Arial"/>
                <w:color w:val="595959"/>
                <w:sz w:val="19"/>
                <w:szCs w:val="19"/>
              </w:rPr>
              <w:t>UK GDPR · Audit-Conscious Design · Production-Ready Engineering · Scalability Planning · Observability · Failure-Mode Analysis</w:t>
            </w:r>
          </w:p>
        </w:tc>
      </w:tr>
      <w:tr w:rsidR="00A10B09" w14:paraId="030ADB7D" w14:textId="77777777">
        <w:tc>
          <w:tcPr>
            <w:tcW w:w="2200" w:type="dxa"/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B" w14:textId="77777777" w:rsidR="00A10B09" w:rsidRDefault="00ED5D3F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Methodology</w:t>
            </w:r>
          </w:p>
        </w:tc>
        <w:tc>
          <w:tcPr>
            <w:tcW w:w="71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ADB7C" w14:textId="77777777" w:rsidR="00A10B09" w:rsidRDefault="00ED5D3F">
            <w:r>
              <w:rPr>
                <w:rFonts w:ascii="Arial" w:eastAsia="Arial" w:hAnsi="Arial" w:cs="Arial"/>
                <w:color w:val="595959"/>
                <w:sz w:val="19"/>
                <w:szCs w:val="19"/>
              </w:rPr>
              <w:t>Architecture-First Solution Design · Trade-Off Analysis · Pre-Build Technical Planning · Maintainability-Driven Engineering</w:t>
            </w:r>
          </w:p>
        </w:tc>
      </w:tr>
    </w:tbl>
    <w:p w14:paraId="030ADB7E" w14:textId="77777777" w:rsidR="00A10B09" w:rsidRDefault="00ED5D3F">
      <w:pPr>
        <w:spacing w:before="280" w:after="40"/>
      </w:pPr>
      <w:r>
        <w:rPr>
          <w:rFonts w:ascii="Arial" w:eastAsia="Arial" w:hAnsi="Arial" w:cs="Arial"/>
          <w:b/>
          <w:bCs/>
          <w:color w:val="1F3864"/>
          <w:sz w:val="26"/>
          <w:szCs w:val="26"/>
        </w:rPr>
        <w:t>Certifications</w:t>
      </w:r>
    </w:p>
    <w:p w14:paraId="030ADB7F" w14:textId="77777777" w:rsidR="00A10B09" w:rsidRDefault="00A10B09">
      <w:pPr>
        <w:pBdr>
          <w:bottom w:val="single" w:sz="8" w:space="1" w:color="2E74B5"/>
        </w:pBdr>
        <w:spacing w:after="120"/>
      </w:pPr>
    </w:p>
    <w:p w14:paraId="030ADB80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PL-900: Microsoft Power Platform Fundamentals — Completed May 2026</w:t>
      </w:r>
    </w:p>
    <w:p w14:paraId="030ADB81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PL-200: Microsoft Power Platform Functional Consultant — Scheduled for July 2026</w:t>
      </w:r>
    </w:p>
    <w:p w14:paraId="030ADB82" w14:textId="77777777" w:rsidR="00A10B09" w:rsidRDefault="00ED5D3F">
      <w:pPr>
        <w:spacing w:before="280" w:after="40"/>
      </w:pPr>
      <w:r>
        <w:rPr>
          <w:rFonts w:ascii="Arial" w:eastAsia="Arial" w:hAnsi="Arial" w:cs="Arial"/>
          <w:b/>
          <w:bCs/>
          <w:color w:val="1F3864"/>
          <w:sz w:val="26"/>
          <w:szCs w:val="26"/>
        </w:rPr>
        <w:t>Professional Experience</w:t>
      </w:r>
    </w:p>
    <w:p w14:paraId="030ADB83" w14:textId="77777777" w:rsidR="00A10B09" w:rsidRDefault="00A10B09">
      <w:pPr>
        <w:pBdr>
          <w:bottom w:val="single" w:sz="8" w:space="1" w:color="2E74B5"/>
        </w:pBdr>
        <w:spacing w:after="120"/>
      </w:pPr>
    </w:p>
    <w:p w14:paraId="030ADB84" w14:textId="77777777" w:rsidR="00A10B09" w:rsidRDefault="00ED5D3F">
      <w:pPr>
        <w:spacing w:before="140" w:after="4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HR Shared Services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Administrator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Shaw </w:t>
      </w:r>
      <w:proofErr w:type="gramStart"/>
      <w:r>
        <w:rPr>
          <w:rFonts w:ascii="Arial" w:eastAsia="Arial" w:hAnsi="Arial" w:cs="Arial"/>
          <w:color w:val="595959"/>
          <w:sz w:val="19"/>
          <w:szCs w:val="19"/>
        </w:rPr>
        <w:t>Trust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Oldbury, </w:t>
      </w:r>
      <w:proofErr w:type="gramStart"/>
      <w:r>
        <w:rPr>
          <w:rFonts w:ascii="Arial" w:eastAsia="Arial" w:hAnsi="Arial" w:cs="Arial"/>
          <w:color w:val="595959"/>
          <w:sz w:val="19"/>
          <w:szCs w:val="19"/>
        </w:rPr>
        <w:t>UK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October 2024 — Present</w:t>
      </w:r>
    </w:p>
    <w:p w14:paraId="030ADB85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Administer end-to-end employee lifecycle processes including onboarding, offboarding, contract changes, and data management across HR systems.</w:t>
      </w:r>
    </w:p>
    <w:p w14:paraId="030ADB86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Apply direct working knowledge of HR data structures, business rules, and compliance requirements to Power Platform solution design and portfolio development.</w:t>
      </w:r>
    </w:p>
    <w:p w14:paraId="030ADB87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Manage high-volume transactional HR cases within a structured team environment, operating to strict SLA and data accuracy standards.</w:t>
      </w:r>
    </w:p>
    <w:p w14:paraId="030ADB88" w14:textId="77777777" w:rsidR="00A10B09" w:rsidRDefault="00ED5D3F">
      <w:pPr>
        <w:spacing w:before="140" w:after="4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HR Support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Officer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UK Home Office / Brook </w:t>
      </w:r>
      <w:proofErr w:type="gramStart"/>
      <w:r>
        <w:rPr>
          <w:rFonts w:ascii="Arial" w:eastAsia="Arial" w:hAnsi="Arial" w:cs="Arial"/>
          <w:color w:val="595959"/>
          <w:sz w:val="19"/>
          <w:szCs w:val="19"/>
        </w:rPr>
        <w:t>Street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Remote, </w:t>
      </w:r>
      <w:proofErr w:type="gramStart"/>
      <w:r>
        <w:rPr>
          <w:rFonts w:ascii="Arial" w:eastAsia="Arial" w:hAnsi="Arial" w:cs="Arial"/>
          <w:color w:val="595959"/>
          <w:sz w:val="19"/>
          <w:szCs w:val="19"/>
        </w:rPr>
        <w:t>UK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July 2022 — October 2024</w:t>
      </w:r>
    </w:p>
    <w:p w14:paraId="030ADB89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Administered end-to-end candidate lifecycle across multiple live resourcing campaigns, managing progression through recruitment systems from application through to pre-employment checks — directly informing the entity and lifecycle design of the Employee Lifecycle Hub.</w:t>
      </w:r>
    </w:p>
    <w:p w14:paraId="030ADB8A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Executed structured onboarding workflows for candidates prior to formal pre-employment processing, applying process sequencing logic now reflected in Power Automate automation design.</w:t>
      </w:r>
    </w:p>
    <w:p w14:paraId="030ADB8B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Maintained real-time candidate tracking using internal systems to identify bottlenecks and delays, developing the data monitoring instincts underpinning Power BI reporting and flow observability work.</w:t>
      </w:r>
    </w:p>
    <w:p w14:paraId="030ADB8C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Diagnosed and resolved progression blockers to keep candidate pipelines moving — translating directly into solution-oriented thinking applied across Power Platform delivery.</w:t>
      </w:r>
    </w:p>
    <w:p w14:paraId="030ADB8D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Managed end-to-end Smart Forms lifecycle: gathering correct data inputs, completing structured government forms, and routing completed forms to the appropriate department — mirroring the Canvas App document submission and automated routing logic built in the Employee Lifecycle Hub.</w:t>
      </w:r>
    </w:p>
    <w:p w14:paraId="030ADB8E" w14:textId="77777777" w:rsidR="00A10B09" w:rsidRDefault="00ED5D3F">
      <w:pPr>
        <w:spacing w:before="140" w:after="4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Freelance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Developer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GMB Software </w:t>
      </w:r>
      <w:proofErr w:type="gramStart"/>
      <w:r>
        <w:rPr>
          <w:rFonts w:ascii="Arial" w:eastAsia="Arial" w:hAnsi="Arial" w:cs="Arial"/>
          <w:color w:val="595959"/>
          <w:sz w:val="19"/>
          <w:szCs w:val="19"/>
        </w:rPr>
        <w:t>Solutions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Birmingham, </w:t>
      </w:r>
      <w:proofErr w:type="gramStart"/>
      <w:r>
        <w:rPr>
          <w:rFonts w:ascii="Arial" w:eastAsia="Arial" w:hAnsi="Arial" w:cs="Arial"/>
          <w:color w:val="595959"/>
          <w:sz w:val="19"/>
          <w:szCs w:val="19"/>
        </w:rPr>
        <w:t>UK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2024</w:t>
      </w:r>
    </w:p>
    <w:p w14:paraId="030ADB8F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Sole developer contracted to design, build, and deploy a production Progressive Web App (PWA) for Bengal Welding, a real UK-based business client.</w:t>
      </w:r>
    </w:p>
    <w:p w14:paraId="030ADB90" w14:textId="1A51E11F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lastRenderedPageBreak/>
        <w:t>Built using React, Node.js, Express,</w:t>
      </w:r>
      <w:r w:rsidR="00206956">
        <w:rPr>
          <w:rFonts w:ascii="Arial" w:eastAsia="Arial" w:hAnsi="Arial" w:cs="Arial"/>
          <w:color w:val="595959"/>
          <w:sz w:val="19"/>
          <w:szCs w:val="19"/>
        </w:rPr>
        <w:t xml:space="preserve"> </w:t>
      </w:r>
      <w:proofErr w:type="spellStart"/>
      <w:r w:rsidR="00206956">
        <w:rPr>
          <w:rFonts w:ascii="Arial" w:eastAsia="Arial" w:hAnsi="Arial" w:cs="Arial"/>
          <w:color w:val="595959"/>
          <w:sz w:val="19"/>
          <w:szCs w:val="19"/>
        </w:rPr>
        <w:t>Supase</w:t>
      </w:r>
      <w:proofErr w:type="spellEnd"/>
      <w:r w:rsidR="00206956">
        <w:rPr>
          <w:rFonts w:ascii="Arial" w:eastAsia="Arial" w:hAnsi="Arial" w:cs="Arial"/>
          <w:color w:val="595959"/>
          <w:sz w:val="19"/>
          <w:szCs w:val="19"/>
        </w:rPr>
        <w:t xml:space="preserve"> as the backend and 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deployed live on </w:t>
      </w:r>
      <w:proofErr w:type="spellStart"/>
      <w:r>
        <w:rPr>
          <w:rFonts w:ascii="Arial" w:eastAsia="Arial" w:hAnsi="Arial" w:cs="Arial"/>
          <w:color w:val="595959"/>
          <w:sz w:val="19"/>
          <w:szCs w:val="19"/>
        </w:rPr>
        <w:t>Vercel</w:t>
      </w:r>
      <w:proofErr w:type="spellEnd"/>
      <w:r>
        <w:rPr>
          <w:rFonts w:ascii="Arial" w:eastAsia="Arial" w:hAnsi="Arial" w:cs="Arial"/>
          <w:color w:val="595959"/>
          <w:sz w:val="19"/>
          <w:szCs w:val="19"/>
        </w:rPr>
        <w:t xml:space="preserve"> with real user traffic.</w:t>
      </w:r>
    </w:p>
    <w:p w14:paraId="030ADB91" w14:textId="77777777" w:rsidR="00A10B09" w:rsidRDefault="00ED5D3F"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Arial" w:hAnsi="Arial" w:cs="Arial"/>
          <w:color w:val="595959"/>
          <w:sz w:val="19"/>
          <w:szCs w:val="19"/>
        </w:rPr>
        <w:t>Managed the full project lifecycle from requirements gathering through delivery and invoicing as a registered freelance business.</w:t>
      </w:r>
    </w:p>
    <w:p w14:paraId="030ADB92" w14:textId="77777777" w:rsidR="00A10B09" w:rsidRDefault="00ED5D3F">
      <w:pPr>
        <w:spacing w:before="280" w:after="40"/>
      </w:pPr>
      <w:r>
        <w:rPr>
          <w:rFonts w:ascii="Arial" w:eastAsia="Arial" w:hAnsi="Arial" w:cs="Arial"/>
          <w:b/>
          <w:bCs/>
          <w:color w:val="1F3864"/>
          <w:sz w:val="26"/>
          <w:szCs w:val="26"/>
        </w:rPr>
        <w:t>Education</w:t>
      </w:r>
    </w:p>
    <w:p w14:paraId="030ADB93" w14:textId="77777777" w:rsidR="00A10B09" w:rsidRDefault="00A10B09">
      <w:pPr>
        <w:pBdr>
          <w:bottom w:val="single" w:sz="8" w:space="1" w:color="2E74B5"/>
        </w:pBdr>
        <w:spacing w:after="120"/>
      </w:pPr>
    </w:p>
    <w:p w14:paraId="030ADB94" w14:textId="77777777" w:rsidR="00A10B09" w:rsidRDefault="00ED5D3F">
      <w:pPr>
        <w:spacing w:before="140" w:after="4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Arden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University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June 2026 — Present</w:t>
      </w:r>
    </w:p>
    <w:p w14:paraId="030ADB95" w14:textId="77777777" w:rsidR="00A10B09" w:rsidRDefault="00ED5D3F">
      <w:pPr>
        <w:spacing w:after="80"/>
      </w:pPr>
      <w:r>
        <w:rPr>
          <w:rFonts w:ascii="Arial" w:eastAsia="Arial" w:hAnsi="Arial" w:cs="Arial"/>
          <w:i/>
          <w:iCs/>
          <w:color w:val="595959"/>
          <w:sz w:val="19"/>
          <w:szCs w:val="19"/>
        </w:rPr>
        <w:t>BSc Business Management (Foundation Year)</w:t>
      </w:r>
    </w:p>
    <w:p w14:paraId="030ADB98" w14:textId="708B29C8" w:rsidR="00A10B09" w:rsidRDefault="00A10B09">
      <w:pPr>
        <w:spacing w:after="60"/>
      </w:pPr>
    </w:p>
    <w:sectPr w:rsidR="00A10B09">
      <w:pgSz w:w="11906" w:h="16838"/>
      <w:pgMar w:top="72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DE"/>
    <w:multiLevelType w:val="hybridMultilevel"/>
    <w:tmpl w:val="17461E0A"/>
    <w:lvl w:ilvl="0" w:tplc="DA604F8A">
      <w:start w:val="1"/>
      <w:numFmt w:val="bullet"/>
      <w:lvlText w:val="●"/>
      <w:lvlJc w:val="left"/>
      <w:pPr>
        <w:ind w:left="720" w:hanging="360"/>
      </w:pPr>
    </w:lvl>
    <w:lvl w:ilvl="1" w:tplc="B21A4792">
      <w:numFmt w:val="decimal"/>
      <w:lvlText w:val=""/>
      <w:lvlJc w:val="left"/>
    </w:lvl>
    <w:lvl w:ilvl="2" w:tplc="07BCF910">
      <w:numFmt w:val="decimal"/>
      <w:lvlText w:val=""/>
      <w:lvlJc w:val="left"/>
    </w:lvl>
    <w:lvl w:ilvl="3" w:tplc="6624DBC6">
      <w:numFmt w:val="decimal"/>
      <w:lvlText w:val=""/>
      <w:lvlJc w:val="left"/>
    </w:lvl>
    <w:lvl w:ilvl="4" w:tplc="EB281F3E">
      <w:numFmt w:val="decimal"/>
      <w:lvlText w:val=""/>
      <w:lvlJc w:val="left"/>
    </w:lvl>
    <w:lvl w:ilvl="5" w:tplc="03FE8D9C">
      <w:numFmt w:val="decimal"/>
      <w:lvlText w:val=""/>
      <w:lvlJc w:val="left"/>
    </w:lvl>
    <w:lvl w:ilvl="6" w:tplc="46DCD69E">
      <w:numFmt w:val="decimal"/>
      <w:lvlText w:val=""/>
      <w:lvlJc w:val="left"/>
    </w:lvl>
    <w:lvl w:ilvl="7" w:tplc="044EA16A">
      <w:numFmt w:val="decimal"/>
      <w:lvlText w:val=""/>
      <w:lvlJc w:val="left"/>
    </w:lvl>
    <w:lvl w:ilvl="8" w:tplc="071291CA">
      <w:numFmt w:val="decimal"/>
      <w:lvlText w:val=""/>
      <w:lvlJc w:val="left"/>
    </w:lvl>
  </w:abstractNum>
  <w:abstractNum w:abstractNumId="1" w15:restartNumberingAfterBreak="0">
    <w:nsid w:val="2C2425B5"/>
    <w:multiLevelType w:val="hybridMultilevel"/>
    <w:tmpl w:val="898AD8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8B63C4"/>
    <w:multiLevelType w:val="hybridMultilevel"/>
    <w:tmpl w:val="97BCA3A4"/>
    <w:lvl w:ilvl="0" w:tplc="3BA493A4">
      <w:start w:val="1"/>
      <w:numFmt w:val="bullet"/>
      <w:lvlText w:val="●"/>
      <w:lvlJc w:val="left"/>
      <w:pPr>
        <w:ind w:left="720" w:hanging="360"/>
      </w:pPr>
    </w:lvl>
    <w:lvl w:ilvl="1" w:tplc="8572D1A2">
      <w:start w:val="1"/>
      <w:numFmt w:val="bullet"/>
      <w:lvlText w:val="○"/>
      <w:lvlJc w:val="left"/>
      <w:pPr>
        <w:ind w:left="1440" w:hanging="360"/>
      </w:pPr>
    </w:lvl>
    <w:lvl w:ilvl="2" w:tplc="EFB8ED60">
      <w:start w:val="1"/>
      <w:numFmt w:val="bullet"/>
      <w:lvlText w:val="■"/>
      <w:lvlJc w:val="left"/>
      <w:pPr>
        <w:ind w:left="2160" w:hanging="360"/>
      </w:pPr>
    </w:lvl>
    <w:lvl w:ilvl="3" w:tplc="1E783456">
      <w:start w:val="1"/>
      <w:numFmt w:val="bullet"/>
      <w:lvlText w:val="●"/>
      <w:lvlJc w:val="left"/>
      <w:pPr>
        <w:ind w:left="2880" w:hanging="360"/>
      </w:pPr>
    </w:lvl>
    <w:lvl w:ilvl="4" w:tplc="3C6446FA">
      <w:start w:val="1"/>
      <w:numFmt w:val="bullet"/>
      <w:lvlText w:val="○"/>
      <w:lvlJc w:val="left"/>
      <w:pPr>
        <w:ind w:left="3600" w:hanging="360"/>
      </w:pPr>
    </w:lvl>
    <w:lvl w:ilvl="5" w:tplc="6D48F2D2">
      <w:start w:val="1"/>
      <w:numFmt w:val="bullet"/>
      <w:lvlText w:val="■"/>
      <w:lvlJc w:val="left"/>
      <w:pPr>
        <w:ind w:left="4320" w:hanging="360"/>
      </w:pPr>
    </w:lvl>
    <w:lvl w:ilvl="6" w:tplc="20FA71BE">
      <w:start w:val="1"/>
      <w:numFmt w:val="bullet"/>
      <w:lvlText w:val="●"/>
      <w:lvlJc w:val="left"/>
      <w:pPr>
        <w:ind w:left="5040" w:hanging="360"/>
      </w:pPr>
    </w:lvl>
    <w:lvl w:ilvl="7" w:tplc="E8E081CC">
      <w:start w:val="1"/>
      <w:numFmt w:val="bullet"/>
      <w:lvlText w:val="●"/>
      <w:lvlJc w:val="left"/>
      <w:pPr>
        <w:ind w:left="5760" w:hanging="360"/>
      </w:pPr>
    </w:lvl>
    <w:lvl w:ilvl="8" w:tplc="D838708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6222DC5"/>
    <w:multiLevelType w:val="hybridMultilevel"/>
    <w:tmpl w:val="5EE28C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6399557">
    <w:abstractNumId w:val="2"/>
    <w:lvlOverride w:ilvl="0">
      <w:startOverride w:val="1"/>
    </w:lvlOverride>
  </w:num>
  <w:num w:numId="2" w16cid:durableId="2069453706">
    <w:abstractNumId w:val="0"/>
    <w:lvlOverride w:ilvl="0">
      <w:startOverride w:val="1"/>
    </w:lvlOverride>
  </w:num>
  <w:num w:numId="3" w16cid:durableId="1955868255">
    <w:abstractNumId w:val="1"/>
  </w:num>
  <w:num w:numId="4" w16cid:durableId="1512624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B09"/>
    <w:rsid w:val="00054BFE"/>
    <w:rsid w:val="001E616C"/>
    <w:rsid w:val="001F1548"/>
    <w:rsid w:val="00206956"/>
    <w:rsid w:val="005065D0"/>
    <w:rsid w:val="005D015A"/>
    <w:rsid w:val="0064658F"/>
    <w:rsid w:val="00A10B09"/>
    <w:rsid w:val="00B238E3"/>
    <w:rsid w:val="00DC01A3"/>
    <w:rsid w:val="00E93E12"/>
    <w:rsid w:val="00ED5D3F"/>
    <w:rsid w:val="00F91DA8"/>
    <w:rsid w:val="00FB1234"/>
    <w:rsid w:val="00FC7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ADB4F"/>
  <w15:docId w15:val="{6CE219D8-03ED-4E7A-94FB-03006A96D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54BF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gurdip-mikey-b-07aa1229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urdip-bath.github.io/" TargetMode="External"/><Relationship Id="rId5" Type="http://schemas.openxmlformats.org/officeDocument/2006/relationships/hyperlink" Target="https://www.linkedin.com/in/gurdip-mikey-b-07aa12292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1212</Words>
  <Characters>6910</Characters>
  <Application>Microsoft Office Word</Application>
  <DocSecurity>0</DocSecurity>
  <Lines>57</Lines>
  <Paragraphs>16</Paragraphs>
  <ScaleCrop>false</ScaleCrop>
  <Company/>
  <LinksUpToDate>false</LinksUpToDate>
  <CharactersWithSpaces>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 S</cp:lastModifiedBy>
  <cp:revision>12</cp:revision>
  <dcterms:created xsi:type="dcterms:W3CDTF">2026-06-03T11:13:00Z</dcterms:created>
  <dcterms:modified xsi:type="dcterms:W3CDTF">2026-06-06T10:21:00Z</dcterms:modified>
</cp:coreProperties>
</file>