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2470467</wp:posOffset>
            </wp:positionH>
            <wp:positionV relativeFrom="page">
              <wp:posOffset>370839</wp:posOffset>
            </wp:positionV>
            <wp:extent cx="663577" cy="663577"/>
            <wp:effectExtent b="0" l="0" r="0" t="0"/>
            <wp:wrapNone/>
            <wp:docPr descr="LOGO.png" id="1" name="image1.png"/>
            <a:graphic>
              <a:graphicData uri="http://schemas.openxmlformats.org/drawingml/2006/picture">
                <pic:pic>
                  <pic:nvPicPr>
                    <pic:cNvPr descr="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77" cy="6635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5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VERTIGO GAMES - TECHNICAL ARTIST DEMO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art demo evaluates your ability to implement a polished mobile UI feature in Unity and support it with animation, VFX, clean organization, and performance-aware technical art decisions.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TASK 1 - BATTLE PASS ROAD IMPLEMENTATION AND ITEM STATE FX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a functional scrollable Battle Pass Road screen using the provided assets, references, and placeholder data where needed.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road should support selectable reward nodes and clearly communicate progression.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screen should include meaningful states such as locked, unlocked, claimable, claimed, premium, and current progress.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 interaction is required; complex backend data structures are not required.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layout should be suitable for mobile and remain readable at the intended target resolution.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animation and FX treatments for the different item states in the Battle Pass Road.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Unity animation, particle systems, shaders, or UI VFX techniques where appropriate.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Claimable and newly unlocked rewards should feel responsive and rewarding without becoming noisy.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materials, shaders, prefabs, and folders clean and easy to review.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Pay attention to performance costs for textures, particles, overdraw, and shader complexity.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Share a video capture of the implemented flow without post-processing added outside the project.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TASK 2 - WEAPON VFX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weapon VFX similar to the provided references.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References are located in the designated folder.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Pay attention to the performance costs of the meshes, shaders, particles, and textures used.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flowing wind effect using a shader, utilizing either Shader Graph or hand-written HLSL.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Unity's Particle System to create secondary effects.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the project, shaders, materials, and VFX folders clean and organized.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Share your VFX video output without any post-processing effects added outside the project.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Submit a Unity project through GitHub</w:t>
      </w:r>
      <w:r w:rsidDel="00000000" w:rsidR="00000000" w:rsidRPr="00000000">
        <w:rPr>
          <w:sz w:val="18"/>
          <w:szCs w:val="18"/>
          <w:rtl w:val="0"/>
        </w:rPr>
        <w:t xml:space="preserve"> via public repository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169" w:right="0" w:hanging="1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 a short readme.md explaining how to open the scene and what interactions should be tested.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deadline for this art demo is 7 days. Please inform us if there is any unexpected situation.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20" w:orient="portrait"/>
      <w:pgMar w:bottom="280" w:top="1160" w:left="1417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9" w:hanging="106.0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53" w:hanging="106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928" w:hanging="105.99999999999977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03" w:hanging="106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678" w:hanging="106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4553" w:hanging="106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428" w:hanging="106.0000000000009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6303" w:hanging="106.0000000000009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7178" w:hanging="106.0000000000009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6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93U6dZrm/cfDb0L60l+bqch7Q==">CgMxLjA4AHIhMXJEenhoWGZyU0ZqcEw0ZnN2LVFUODhQSVlSU2pFZUhu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