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Override PartName="/word/media/rId30.png" ContentType="image/png"/>
  <Override PartName="/word/media/rId20.png" ContentType="image/png"/>
  <Override PartName="/word/media/rId42.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X10682620e6f74a458f30cad37600f852033b19a"/>
    <w:p>
      <w:pPr>
        <w:pStyle w:val="Heading1"/>
      </w:pPr>
      <w:r>
        <w:t xml:space="preserve">Integrative Transcriptomic Analysis of Foreskin vs Breast Mast Cells</w:t>
      </w:r>
    </w:p>
    <w:bookmarkStart w:id="9" w:name="Xef9d485deebc160569f88d0519b23776ed5d136"/>
    <w:p>
      <w:pPr>
        <w:pStyle w:val="Heading2"/>
      </w:pPr>
      <w:r>
        <w:t xml:space="preserve">FANTOM5 + FANTOM6 Cross-Platform Integration (Unpaired Design)</w:t>
      </w:r>
    </w:p>
    <w:p>
      <w:r>
        <w:pict>
          <v:rect style="width:0;height:1.5pt" o:hralign="center" o:hrstd="t" o:hr="t"/>
        </w:pict>
      </w:r>
    </w:p>
    <w:bookmarkEnd w:id="9"/>
    <w:bookmarkStart w:id="10" w:name="study-overview"/>
    <w:p>
      <w:pPr>
        <w:pStyle w:val="Heading2"/>
      </w:pPr>
      <w:r>
        <w:t xml:space="preserve">1. Study Overview</w:t>
      </w:r>
    </w:p>
    <w:p>
      <w:pPr>
        <w:pStyle w:val="FirstParagraph"/>
      </w:pPr>
      <w:r>
        <w:t xml:space="preserve">This report describes an integrative differential gene expression analysis comparing</w:t>
      </w:r>
      <w:r>
        <w:t xml:space="preserve"> </w:t>
      </w:r>
      <w:r>
        <w:rPr>
          <w:b/>
          <w:bCs/>
        </w:rPr>
        <w:t xml:space="preserve">Foreskin-derived Mast Cells (FsMC)</w:t>
      </w:r>
      <w:r>
        <w:t xml:space="preserve"> </w:t>
      </w:r>
      <w:r>
        <w:t xml:space="preserve">and</w:t>
      </w:r>
      <w:r>
        <w:t xml:space="preserve"> </w:t>
      </w:r>
      <w:r>
        <w:rPr>
          <w:b/>
          <w:bCs/>
        </w:rPr>
        <w:t xml:space="preserve">Breast-derived Mast Cells (BsMC)</w:t>
      </w:r>
      <w:r>
        <w:t xml:space="preserve"> </w:t>
      </w:r>
      <w:r>
        <w:t xml:space="preserve">by combining data from two independent CAGE-seq platforms:</w:t>
      </w:r>
      <w:r>
        <w:t xml:space="preserve"> </w:t>
      </w:r>
      <w:r>
        <w:rPr>
          <w:b/>
          <w:bCs/>
        </w:rPr>
        <w:t xml:space="preserve">FANTOM5</w:t>
      </w:r>
      <w:r>
        <w:t xml:space="preserve"> </w:t>
      </w:r>
      <w:r>
        <w:t xml:space="preserve">and</w:t>
      </w:r>
      <w:r>
        <w:t xml:space="preserve"> </w:t>
      </w:r>
      <w:r>
        <w:rPr>
          <w:b/>
          <w:bCs/>
        </w:rPr>
        <w:t xml:space="preserve">FANTOM6</w:t>
      </w:r>
      <w:r>
        <w:t xml:space="preserve">. The primary goal was to validate tissue-specific transcriptomic signatures — in particular the role of</w:t>
      </w:r>
      <w:r>
        <w:t xml:space="preserve"> </w:t>
      </w:r>
      <w:r>
        <w:rPr>
          <w:b/>
          <w:bCs/>
        </w:rPr>
        <w:t xml:space="preserve">TPSD1</w:t>
      </w:r>
      <w:r>
        <w:t xml:space="preserve"> </w:t>
      </w:r>
      <w:r>
        <w:t xml:space="preserve">as a foreskin mast cell marker — and to characterize the conserved mast cell activation response across tissue origins.</w:t>
      </w:r>
    </w:p>
    <w:p>
      <w:r>
        <w:pict>
          <v:rect style="width:0;height:1.5pt" o:hralign="center" o:hrstd="t" o:hr="t"/>
        </w:pict>
      </w:r>
    </w:p>
    <w:bookmarkEnd w:id="10"/>
    <w:bookmarkStart w:id="15" w:name="data-sources-and-sample-composition"/>
    <w:p>
      <w:pPr>
        <w:pStyle w:val="Heading2"/>
      </w:pPr>
      <w:r>
        <w:t xml:space="preserve">2. Data Sources and Sample Composition</w:t>
      </w:r>
    </w:p>
    <w:bookmarkStart w:id="11" w:name="datasets"/>
    <w:p>
      <w:pPr>
        <w:pStyle w:val="Heading3"/>
      </w:pPr>
      <w:r>
        <w:t xml:space="preserve">2.1 Datasets</w:t>
      </w:r>
    </w:p>
    <w:tbl>
      <w:tblPr>
        <w:tblStyle w:val="Table"/>
        <w:tblW w:type="pct" w:w="5000"/>
        <w:tblLayout w:type="fixed"/>
        <w:tblLook w:firstRow="1" w:lastRow="0" w:firstColumn="0" w:lastColumn="0" w:noHBand="0" w:noVBand="0" w:val="0020"/>
      </w:tblPr>
      <w:tblGrid>
        <w:gridCol w:w="1549"/>
        <w:gridCol w:w="1721"/>
        <w:gridCol w:w="2238"/>
        <w:gridCol w:w="2410"/>
      </w:tblGrid>
      <w:tr>
        <w:trPr>
          <w:tblHeader w:val="on"/>
        </w:trPr>
        <w:tc>
          <w:tcPr/>
          <w:p>
            <w:pPr>
              <w:pStyle w:val="Compact"/>
            </w:pPr>
            <w:r>
              <w:t xml:space="preserve">Dataset</w:t>
            </w:r>
          </w:p>
        </w:tc>
        <w:tc>
          <w:tcPr/>
          <w:p>
            <w:pPr>
              <w:pStyle w:val="Compact"/>
            </w:pPr>
            <w:r>
              <w:t xml:space="preserve">Platform</w:t>
            </w:r>
          </w:p>
        </w:tc>
        <w:tc>
          <w:tcPr/>
          <w:p>
            <w:pPr>
              <w:pStyle w:val="Compact"/>
            </w:pPr>
            <w:r>
              <w:t xml:space="preserve">Genome Build</w:t>
            </w:r>
          </w:p>
        </w:tc>
        <w:tc>
          <w:tcPr/>
          <w:p>
            <w:pPr>
              <w:pStyle w:val="Compact"/>
            </w:pPr>
            <w:r>
              <w:t xml:space="preserve">Samples Used</w:t>
            </w:r>
          </w:p>
        </w:tc>
      </w:tr>
      <w:tr>
        <w:tc>
          <w:tcPr/>
          <w:p>
            <w:pPr>
              <w:pStyle w:val="Compact"/>
            </w:pPr>
            <w:r>
              <w:t xml:space="preserve">FANTOM6</w:t>
            </w:r>
          </w:p>
        </w:tc>
        <w:tc>
          <w:tcPr/>
          <w:p>
            <w:pPr>
              <w:pStyle w:val="Compact"/>
            </w:pPr>
            <w:r>
              <w:t xml:space="preserve">CAGE-seq (lentiviral)</w:t>
            </w:r>
          </w:p>
        </w:tc>
        <w:tc>
          <w:tcPr/>
          <w:p>
            <w:pPr>
              <w:pStyle w:val="Compact"/>
            </w:pPr>
            <w:r>
              <w:t xml:space="preserve">hg38</w:t>
            </w:r>
          </w:p>
        </w:tc>
        <w:tc>
          <w:tcPr/>
          <w:p>
            <w:pPr>
              <w:pStyle w:val="Compact"/>
            </w:pPr>
            <w:r>
              <w:t xml:space="preserve">12 biological samples (NC-only)</w:t>
            </w:r>
          </w:p>
        </w:tc>
      </w:tr>
      <w:tr>
        <w:tc>
          <w:tcPr/>
          <w:p>
            <w:pPr>
              <w:pStyle w:val="Compact"/>
            </w:pPr>
            <w:r>
              <w:t xml:space="preserve">FANTOM5</w:t>
            </w:r>
          </w:p>
        </w:tc>
        <w:tc>
          <w:tcPr/>
          <w:p>
            <w:pPr>
              <w:pStyle w:val="Compact"/>
            </w:pPr>
            <w:r>
              <w:t xml:space="preserve">CAGE-seq (HeliScope)</w:t>
            </w:r>
          </w:p>
        </w:tc>
        <w:tc>
          <w:tcPr/>
          <w:p>
            <w:pPr>
              <w:pStyle w:val="Compact"/>
            </w:pPr>
            <w:r>
              <w:t xml:space="preserve">Remapped to hg38</w:t>
            </w:r>
          </w:p>
        </w:tc>
        <w:tc>
          <w:tcPr/>
          <w:p>
            <w:pPr>
              <w:pStyle w:val="Compact"/>
            </w:pPr>
            <w:r>
              <w:t xml:space="preserve">9 samples (all)</w:t>
            </w:r>
          </w:p>
        </w:tc>
      </w:tr>
    </w:tbl>
    <w:bookmarkEnd w:id="11"/>
    <w:bookmarkStart w:id="12" w:name="sample-selection-criteria"/>
    <w:p>
      <w:pPr>
        <w:pStyle w:val="Heading3"/>
      </w:pPr>
      <w:r>
        <w:t xml:space="preserve">2.2 Sample Selection Criteria</w:t>
      </w:r>
    </w:p>
    <w:p>
      <w:pPr>
        <w:pStyle w:val="Compact"/>
        <w:numPr>
          <w:ilvl w:val="0"/>
          <w:numId w:val="1001"/>
        </w:numPr>
      </w:pPr>
      <w:r>
        <w:rPr>
          <w:b/>
          <w:bCs/>
        </w:rPr>
        <w:t xml:space="preserve">FANTOM6</w:t>
      </w:r>
      <w:r>
        <w:t xml:space="preserve">: Only Negative Control (NC) samples were included. ASO knockdown samples (M1, M2) were excluded to avoid perturbation-driven confounders.</w:t>
      </w:r>
    </w:p>
    <w:p>
      <w:pPr>
        <w:pStyle w:val="Compact"/>
        <w:numPr>
          <w:ilvl w:val="0"/>
          <w:numId w:val="1001"/>
        </w:numPr>
      </w:pPr>
      <w:r>
        <w:rPr>
          <w:b/>
          <w:bCs/>
        </w:rPr>
        <w:t xml:space="preserve">FANTOM5</w:t>
      </w:r>
      <w:r>
        <w:t xml:space="preserve">: All 9 mast cell samples were included. Expanded cultures were treated as the baseline (</w:t>
      </w:r>
      <w:r>
        <w:t xml:space="preserve">“Native”</w:t>
      </w:r>
      <w:r>
        <w:t xml:space="preserve">) state for their respective donors, and expanded+stimulated as</w:t>
      </w:r>
      <w:r>
        <w:t xml:space="preserve"> </w:t>
      </w:r>
      <w:r>
        <w:t xml:space="preserve">“Stimulated”</w:t>
      </w:r>
      <w:r>
        <w:t xml:space="preserve">.</w:t>
      </w:r>
    </w:p>
    <w:bookmarkEnd w:id="12"/>
    <w:bookmarkStart w:id="13" w:name="technical-replicate-handling"/>
    <w:p>
      <w:pPr>
        <w:pStyle w:val="Heading3"/>
      </w:pPr>
      <w:r>
        <w:t xml:space="preserve">2.3 Technical Replicate Handling</w:t>
      </w:r>
    </w:p>
    <w:p>
      <w:pPr>
        <w:pStyle w:val="FirstParagraph"/>
      </w:pPr>
      <w:r>
        <w:t xml:space="preserve">FANTOM6 samples contain 2–3 technical replicates per biological sample (e.g.,</w:t>
      </w:r>
      <w:r>
        <w:t xml:space="preserve"> </w:t>
      </w:r>
      <w:r>
        <w:rPr>
          <w:rStyle w:val="VerbatimChar"/>
        </w:rPr>
        <w:t xml:space="preserve">BR1_aso_NC</w:t>
      </w:r>
      <w:r>
        <w:t xml:space="preserve">,</w:t>
      </w:r>
      <w:r>
        <w:t xml:space="preserve"> </w:t>
      </w:r>
      <w:r>
        <w:rPr>
          <w:rStyle w:val="VerbatimChar"/>
        </w:rPr>
        <w:t xml:space="preserve">BR1_aso_NC.1</w:t>
      </w:r>
      <w:r>
        <w:t xml:space="preserve">,</w:t>
      </w:r>
      <w:r>
        <w:t xml:space="preserve"> </w:t>
      </w:r>
      <w:r>
        <w:rPr>
          <w:rStyle w:val="VerbatimChar"/>
        </w:rPr>
        <w:t xml:space="preserve">BR1_aso_NC.2</w:t>
      </w:r>
      <w:r>
        <w:t xml:space="preserve">). These were</w:t>
      </w:r>
      <w:r>
        <w:t xml:space="preserve"> </w:t>
      </w:r>
      <w:r>
        <w:rPr>
          <w:b/>
          <w:bCs/>
        </w:rPr>
        <w:t xml:space="preserve">summed</w:t>
      </w:r>
      <w:r>
        <w:t xml:space="preserve"> </w:t>
      </w:r>
      <w:r>
        <w:t xml:space="preserve">prior to analysis, as recommended by the edgeR/limma authors for count data. This preserves the count nature of the data and correctly reflects total sequencing depth, while avoiding artificial inflation of sample size.</w:t>
      </w:r>
    </w:p>
    <w:bookmarkEnd w:id="13"/>
    <w:bookmarkStart w:id="14" w:name="final-sample-table-21-biological-samples"/>
    <w:p>
      <w:pPr>
        <w:pStyle w:val="Heading3"/>
      </w:pPr>
      <w:r>
        <w:t xml:space="preserve">2.4 Final Sample Table (21 Biological Samples)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Donor</w:t>
            </w:r>
          </w:p>
        </w:tc>
        <w:tc>
          <w:tcPr/>
          <w:p>
            <w:pPr>
              <w:pStyle w:val="Compact"/>
            </w:pPr>
            <w:r>
              <w:t xml:space="preserve">Tissue</w:t>
            </w:r>
          </w:p>
        </w:tc>
        <w:tc>
          <w:tcPr/>
          <w:p>
            <w:pPr>
              <w:pStyle w:val="Compact"/>
            </w:pPr>
            <w:r>
              <w:t xml:space="preserve">State</w:t>
            </w:r>
          </w:p>
        </w:tc>
        <w:tc>
          <w:tcPr/>
          <w:p>
            <w:pPr>
              <w:pStyle w:val="Compact"/>
            </w:pPr>
            <w:r>
              <w:t xml:space="preserve">Dataset</w:t>
            </w:r>
          </w:p>
        </w:tc>
      </w:tr>
      <w:tr>
        <w:tc>
          <w:tcPr/>
          <w:p>
            <w:pPr>
              <w:pStyle w:val="Compact"/>
            </w:pPr>
            <w:r>
              <w:t xml:space="preserve">BR1</w:t>
            </w:r>
          </w:p>
        </w:tc>
        <w:tc>
          <w:tcPr/>
          <w:p>
            <w:pPr>
              <w:pStyle w:val="Compact"/>
            </w:pPr>
            <w:r>
              <w:t xml:space="preserve">Foreskin</w:t>
            </w:r>
          </w:p>
        </w:tc>
        <w:tc>
          <w:tcPr/>
          <w:p>
            <w:pPr>
              <w:pStyle w:val="Compact"/>
            </w:pPr>
            <w:r>
              <w:t xml:space="preserve">Native</w:t>
            </w:r>
          </w:p>
        </w:tc>
        <w:tc>
          <w:tcPr/>
          <w:p>
            <w:pPr>
              <w:pStyle w:val="Compact"/>
            </w:pPr>
            <w:r>
              <w:t xml:space="preserve">FANTOM6</w:t>
            </w:r>
          </w:p>
        </w:tc>
      </w:tr>
      <w:tr>
        <w:tc>
          <w:tcPr/>
          <w:p>
            <w:pPr>
              <w:pStyle w:val="Compact"/>
            </w:pPr>
            <w:r>
              <w:t xml:space="preserve">BR2</w:t>
            </w:r>
          </w:p>
        </w:tc>
        <w:tc>
          <w:tcPr/>
          <w:p>
            <w:pPr>
              <w:pStyle w:val="Compact"/>
            </w:pPr>
            <w:r>
              <w:t xml:space="preserve">Foreskin</w:t>
            </w:r>
          </w:p>
        </w:tc>
        <w:tc>
          <w:tcPr/>
          <w:p>
            <w:pPr>
              <w:pStyle w:val="Compact"/>
            </w:pPr>
            <w:r>
              <w:t xml:space="preserve">Native</w:t>
            </w:r>
          </w:p>
        </w:tc>
        <w:tc>
          <w:tcPr/>
          <w:p>
            <w:pPr>
              <w:pStyle w:val="Compact"/>
            </w:pPr>
            <w:r>
              <w:t xml:space="preserve">FANTOM6</w:t>
            </w:r>
          </w:p>
        </w:tc>
      </w:tr>
      <w:tr>
        <w:tc>
          <w:tcPr/>
          <w:p>
            <w:pPr>
              <w:pStyle w:val="Compact"/>
            </w:pPr>
            <w:r>
              <w:t xml:space="preserve">BR6</w:t>
            </w:r>
          </w:p>
        </w:tc>
        <w:tc>
          <w:tcPr/>
          <w:p>
            <w:pPr>
              <w:pStyle w:val="Compact"/>
            </w:pPr>
            <w:r>
              <w:t xml:space="preserve">Foreskin</w:t>
            </w:r>
          </w:p>
        </w:tc>
        <w:tc>
          <w:tcPr/>
          <w:p>
            <w:pPr>
              <w:pStyle w:val="Compact"/>
            </w:pPr>
            <w:r>
              <w:t xml:space="preserve">Native</w:t>
            </w:r>
          </w:p>
        </w:tc>
        <w:tc>
          <w:tcPr/>
          <w:p>
            <w:pPr>
              <w:pStyle w:val="Compact"/>
            </w:pPr>
            <w:r>
              <w:t xml:space="preserve">FANTOM6</w:t>
            </w:r>
          </w:p>
        </w:tc>
      </w:tr>
      <w:tr>
        <w:tc>
          <w:tcPr/>
          <w:p>
            <w:pPr>
              <w:pStyle w:val="Compact"/>
            </w:pPr>
            <w:r>
              <w:t xml:space="preserve">BR6</w:t>
            </w:r>
          </w:p>
        </w:tc>
        <w:tc>
          <w:tcPr/>
          <w:p>
            <w:pPr>
              <w:pStyle w:val="Compact"/>
            </w:pPr>
            <w:r>
              <w:t xml:space="preserve">Foreskin</w:t>
            </w:r>
          </w:p>
        </w:tc>
        <w:tc>
          <w:tcPr/>
          <w:p>
            <w:pPr>
              <w:pStyle w:val="Compact"/>
            </w:pPr>
            <w:r>
              <w:t xml:space="preserve">Stimulated</w:t>
            </w:r>
          </w:p>
        </w:tc>
        <w:tc>
          <w:tcPr/>
          <w:p>
            <w:pPr>
              <w:pStyle w:val="Compact"/>
            </w:pPr>
            <w:r>
              <w:t xml:space="preserve">FANTOM6</w:t>
            </w:r>
          </w:p>
        </w:tc>
      </w:tr>
      <w:tr>
        <w:tc>
          <w:tcPr/>
          <w:p>
            <w:pPr>
              <w:pStyle w:val="Compact"/>
            </w:pPr>
            <w:r>
              <w:t xml:space="preserve">BR7</w:t>
            </w:r>
          </w:p>
        </w:tc>
        <w:tc>
          <w:tcPr/>
          <w:p>
            <w:pPr>
              <w:pStyle w:val="Compact"/>
            </w:pPr>
            <w:r>
              <w:t xml:space="preserve">Foreskin</w:t>
            </w:r>
          </w:p>
        </w:tc>
        <w:tc>
          <w:tcPr/>
          <w:p>
            <w:pPr>
              <w:pStyle w:val="Compact"/>
            </w:pPr>
            <w:r>
              <w:t xml:space="preserve">Native</w:t>
            </w:r>
          </w:p>
        </w:tc>
        <w:tc>
          <w:tcPr/>
          <w:p>
            <w:pPr>
              <w:pStyle w:val="Compact"/>
            </w:pPr>
            <w:r>
              <w:t xml:space="preserve">FANTOM6</w:t>
            </w:r>
          </w:p>
        </w:tc>
      </w:tr>
      <w:tr>
        <w:tc>
          <w:tcPr/>
          <w:p>
            <w:pPr>
              <w:pStyle w:val="Compact"/>
            </w:pPr>
            <w:r>
              <w:t xml:space="preserve">BR7</w:t>
            </w:r>
          </w:p>
        </w:tc>
        <w:tc>
          <w:tcPr/>
          <w:p>
            <w:pPr>
              <w:pStyle w:val="Compact"/>
            </w:pPr>
            <w:r>
              <w:t xml:space="preserve">Foreskin</w:t>
            </w:r>
          </w:p>
        </w:tc>
        <w:tc>
          <w:tcPr/>
          <w:p>
            <w:pPr>
              <w:pStyle w:val="Compact"/>
            </w:pPr>
            <w:r>
              <w:t xml:space="preserve">Stimulated</w:t>
            </w:r>
          </w:p>
        </w:tc>
        <w:tc>
          <w:tcPr/>
          <w:p>
            <w:pPr>
              <w:pStyle w:val="Compact"/>
            </w:pPr>
            <w:r>
              <w:t xml:space="preserve">FANTOM6</w:t>
            </w:r>
          </w:p>
        </w:tc>
      </w:tr>
      <w:tr>
        <w:tc>
          <w:tcPr/>
          <w:p>
            <w:pPr>
              <w:pStyle w:val="Compact"/>
            </w:pPr>
            <w:r>
              <w:t xml:space="preserve">BR9</w:t>
            </w:r>
          </w:p>
        </w:tc>
        <w:tc>
          <w:tcPr/>
          <w:p>
            <w:pPr>
              <w:pStyle w:val="Compact"/>
            </w:pPr>
            <w:r>
              <w:t xml:space="preserve">Foreskin</w:t>
            </w:r>
          </w:p>
        </w:tc>
        <w:tc>
          <w:tcPr/>
          <w:p>
            <w:pPr>
              <w:pStyle w:val="Compact"/>
            </w:pPr>
            <w:r>
              <w:t xml:space="preserve">Native</w:t>
            </w:r>
          </w:p>
        </w:tc>
        <w:tc>
          <w:tcPr/>
          <w:p>
            <w:pPr>
              <w:pStyle w:val="Compact"/>
            </w:pPr>
            <w:r>
              <w:t xml:space="preserve">FANTOM6</w:t>
            </w:r>
          </w:p>
        </w:tc>
      </w:tr>
      <w:tr>
        <w:tc>
          <w:tcPr/>
          <w:p>
            <w:pPr>
              <w:pStyle w:val="Compact"/>
            </w:pPr>
            <w:r>
              <w:t xml:space="preserve">BR9</w:t>
            </w:r>
          </w:p>
        </w:tc>
        <w:tc>
          <w:tcPr/>
          <w:p>
            <w:pPr>
              <w:pStyle w:val="Compact"/>
            </w:pPr>
            <w:r>
              <w:t xml:space="preserve">Foreskin</w:t>
            </w:r>
          </w:p>
        </w:tc>
        <w:tc>
          <w:tcPr/>
          <w:p>
            <w:pPr>
              <w:pStyle w:val="Compact"/>
            </w:pPr>
            <w:r>
              <w:t xml:space="preserve">Stimulated</w:t>
            </w:r>
          </w:p>
        </w:tc>
        <w:tc>
          <w:tcPr/>
          <w:p>
            <w:pPr>
              <w:pStyle w:val="Compact"/>
            </w:pPr>
            <w:r>
              <w:t xml:space="preserve">FANTOM6</w:t>
            </w:r>
          </w:p>
        </w:tc>
      </w:tr>
      <w:tr>
        <w:tc>
          <w:tcPr/>
          <w:p>
            <w:pPr>
              <w:pStyle w:val="Compact"/>
            </w:pPr>
            <w:r>
              <w:t xml:space="preserve">BR5</w:t>
            </w:r>
          </w:p>
        </w:tc>
        <w:tc>
          <w:tcPr/>
          <w:p>
            <w:pPr>
              <w:pStyle w:val="Compact"/>
            </w:pPr>
            <w:r>
              <w:t xml:space="preserve">Breast</w:t>
            </w:r>
          </w:p>
        </w:tc>
        <w:tc>
          <w:tcPr/>
          <w:p>
            <w:pPr>
              <w:pStyle w:val="Compact"/>
            </w:pPr>
            <w:r>
              <w:t xml:space="preserve">Native</w:t>
            </w:r>
          </w:p>
        </w:tc>
        <w:tc>
          <w:tcPr/>
          <w:p>
            <w:pPr>
              <w:pStyle w:val="Compact"/>
            </w:pPr>
            <w:r>
              <w:t xml:space="preserve">FANTOM6</w:t>
            </w:r>
          </w:p>
        </w:tc>
      </w:tr>
      <w:tr>
        <w:tc>
          <w:tcPr/>
          <w:p>
            <w:pPr>
              <w:pStyle w:val="Compact"/>
            </w:pPr>
            <w:r>
              <w:t xml:space="preserve">BR5</w:t>
            </w:r>
          </w:p>
        </w:tc>
        <w:tc>
          <w:tcPr/>
          <w:p>
            <w:pPr>
              <w:pStyle w:val="Compact"/>
            </w:pPr>
            <w:r>
              <w:t xml:space="preserve">Breast</w:t>
            </w:r>
          </w:p>
        </w:tc>
        <w:tc>
          <w:tcPr/>
          <w:p>
            <w:pPr>
              <w:pStyle w:val="Compact"/>
            </w:pPr>
            <w:r>
              <w:t xml:space="preserve">Stimulated</w:t>
            </w:r>
          </w:p>
        </w:tc>
        <w:tc>
          <w:tcPr/>
          <w:p>
            <w:pPr>
              <w:pStyle w:val="Compact"/>
            </w:pPr>
            <w:r>
              <w:t xml:space="preserve">FANTOM6</w:t>
            </w:r>
          </w:p>
        </w:tc>
      </w:tr>
      <w:tr>
        <w:tc>
          <w:tcPr/>
          <w:p>
            <w:pPr>
              <w:pStyle w:val="Compact"/>
            </w:pPr>
            <w:r>
              <w:t xml:space="preserve">BR8</w:t>
            </w:r>
          </w:p>
        </w:tc>
        <w:tc>
          <w:tcPr/>
          <w:p>
            <w:pPr>
              <w:pStyle w:val="Compact"/>
            </w:pPr>
            <w:r>
              <w:t xml:space="preserve">Breast</w:t>
            </w:r>
          </w:p>
        </w:tc>
        <w:tc>
          <w:tcPr/>
          <w:p>
            <w:pPr>
              <w:pStyle w:val="Compact"/>
            </w:pPr>
            <w:r>
              <w:t xml:space="preserve">Native</w:t>
            </w:r>
          </w:p>
        </w:tc>
        <w:tc>
          <w:tcPr/>
          <w:p>
            <w:pPr>
              <w:pStyle w:val="Compact"/>
            </w:pPr>
            <w:r>
              <w:t xml:space="preserve">FANTOM6</w:t>
            </w:r>
          </w:p>
        </w:tc>
      </w:tr>
      <w:tr>
        <w:tc>
          <w:tcPr/>
          <w:p>
            <w:pPr>
              <w:pStyle w:val="Compact"/>
            </w:pPr>
            <w:r>
              <w:t xml:space="preserve">BR8</w:t>
            </w:r>
          </w:p>
        </w:tc>
        <w:tc>
          <w:tcPr/>
          <w:p>
            <w:pPr>
              <w:pStyle w:val="Compact"/>
            </w:pPr>
            <w:r>
              <w:t xml:space="preserve">Breast</w:t>
            </w:r>
          </w:p>
        </w:tc>
        <w:tc>
          <w:tcPr/>
          <w:p>
            <w:pPr>
              <w:pStyle w:val="Compact"/>
            </w:pPr>
            <w:r>
              <w:t xml:space="preserve">Stimulated</w:t>
            </w:r>
          </w:p>
        </w:tc>
        <w:tc>
          <w:tcPr/>
          <w:p>
            <w:pPr>
              <w:pStyle w:val="Compact"/>
            </w:pPr>
            <w:r>
              <w:t xml:space="preserve">FANTOM6</w:t>
            </w:r>
          </w:p>
        </w:tc>
      </w:tr>
      <w:tr>
        <w:tc>
          <w:tcPr/>
          <w:p>
            <w:pPr>
              <w:pStyle w:val="Compact"/>
            </w:pPr>
            <w:r>
              <w:t xml:space="preserve">F5_D1</w:t>
            </w:r>
          </w:p>
        </w:tc>
        <w:tc>
          <w:tcPr/>
          <w:p>
            <w:pPr>
              <w:pStyle w:val="Compact"/>
            </w:pPr>
            <w:r>
              <w:t xml:space="preserve">Breast</w:t>
            </w:r>
          </w:p>
        </w:tc>
        <w:tc>
          <w:tcPr/>
          <w:p>
            <w:pPr>
              <w:pStyle w:val="Compact"/>
            </w:pPr>
            <w:r>
              <w:t xml:space="preserve">Native</w:t>
            </w:r>
          </w:p>
        </w:tc>
        <w:tc>
          <w:tcPr/>
          <w:p>
            <w:pPr>
              <w:pStyle w:val="Compact"/>
            </w:pPr>
            <w:r>
              <w:t xml:space="preserve">FANTOM5</w:t>
            </w:r>
          </w:p>
        </w:tc>
      </w:tr>
      <w:tr>
        <w:tc>
          <w:tcPr/>
          <w:p>
            <w:pPr>
              <w:pStyle w:val="Compact"/>
            </w:pPr>
            <w:r>
              <w:t xml:space="preserve">F5_D1</w:t>
            </w:r>
          </w:p>
        </w:tc>
        <w:tc>
          <w:tcPr/>
          <w:p>
            <w:pPr>
              <w:pStyle w:val="Compact"/>
            </w:pPr>
            <w:r>
              <w:t xml:space="preserve">Breast</w:t>
            </w:r>
          </w:p>
        </w:tc>
        <w:tc>
          <w:tcPr/>
          <w:p>
            <w:pPr>
              <w:pStyle w:val="Compact"/>
            </w:pPr>
            <w:r>
              <w:t xml:space="preserve">Stimulated</w:t>
            </w:r>
          </w:p>
        </w:tc>
        <w:tc>
          <w:tcPr/>
          <w:p>
            <w:pPr>
              <w:pStyle w:val="Compact"/>
            </w:pPr>
            <w:r>
              <w:t xml:space="preserve">FANTOM5</w:t>
            </w:r>
          </w:p>
        </w:tc>
      </w:tr>
      <w:tr>
        <w:tc>
          <w:tcPr/>
          <w:p>
            <w:pPr>
              <w:pStyle w:val="Compact"/>
            </w:pPr>
            <w:r>
              <w:t xml:space="preserve">F5_D2</w:t>
            </w:r>
          </w:p>
        </w:tc>
        <w:tc>
          <w:tcPr/>
          <w:p>
            <w:pPr>
              <w:pStyle w:val="Compact"/>
            </w:pPr>
            <w:r>
              <w:t xml:space="preserve">Breast</w:t>
            </w:r>
          </w:p>
        </w:tc>
        <w:tc>
          <w:tcPr/>
          <w:p>
            <w:pPr>
              <w:pStyle w:val="Compact"/>
            </w:pPr>
            <w:r>
              <w:t xml:space="preserve">Native</w:t>
            </w:r>
          </w:p>
        </w:tc>
        <w:tc>
          <w:tcPr/>
          <w:p>
            <w:pPr>
              <w:pStyle w:val="Compact"/>
            </w:pPr>
            <w:r>
              <w:t xml:space="preserve">FANTOM5</w:t>
            </w:r>
          </w:p>
        </w:tc>
      </w:tr>
      <w:tr>
        <w:tc>
          <w:tcPr/>
          <w:p>
            <w:pPr>
              <w:pStyle w:val="Compact"/>
            </w:pPr>
            <w:r>
              <w:t xml:space="preserve">F5_D3</w:t>
            </w:r>
          </w:p>
        </w:tc>
        <w:tc>
          <w:tcPr/>
          <w:p>
            <w:pPr>
              <w:pStyle w:val="Compact"/>
            </w:pPr>
            <w:r>
              <w:t xml:space="preserve">Breast</w:t>
            </w:r>
          </w:p>
        </w:tc>
        <w:tc>
          <w:tcPr/>
          <w:p>
            <w:pPr>
              <w:pStyle w:val="Compact"/>
            </w:pPr>
            <w:r>
              <w:t xml:space="preserve">Native</w:t>
            </w:r>
          </w:p>
        </w:tc>
        <w:tc>
          <w:tcPr/>
          <w:p>
            <w:pPr>
              <w:pStyle w:val="Compact"/>
            </w:pPr>
            <w:r>
              <w:t xml:space="preserve">FANTOM5</w:t>
            </w:r>
          </w:p>
        </w:tc>
      </w:tr>
      <w:tr>
        <w:tc>
          <w:tcPr/>
          <w:p>
            <w:pPr>
              <w:pStyle w:val="Compact"/>
            </w:pPr>
            <w:r>
              <w:t xml:space="preserve">F5_D4</w:t>
            </w:r>
          </w:p>
        </w:tc>
        <w:tc>
          <w:tcPr/>
          <w:p>
            <w:pPr>
              <w:pStyle w:val="Compact"/>
            </w:pPr>
            <w:r>
              <w:t xml:space="preserve">Breast</w:t>
            </w:r>
          </w:p>
        </w:tc>
        <w:tc>
          <w:tcPr/>
          <w:p>
            <w:pPr>
              <w:pStyle w:val="Compact"/>
            </w:pPr>
            <w:r>
              <w:t xml:space="preserve">Native</w:t>
            </w:r>
          </w:p>
        </w:tc>
        <w:tc>
          <w:tcPr/>
          <w:p>
            <w:pPr>
              <w:pStyle w:val="Compact"/>
            </w:pPr>
            <w:r>
              <w:t xml:space="preserve">FANTOM5</w:t>
            </w:r>
          </w:p>
        </w:tc>
      </w:tr>
      <w:tr>
        <w:tc>
          <w:tcPr/>
          <w:p>
            <w:pPr>
              <w:pStyle w:val="Compact"/>
            </w:pPr>
            <w:r>
              <w:t xml:space="preserve">F5_D5</w:t>
            </w:r>
          </w:p>
        </w:tc>
        <w:tc>
          <w:tcPr/>
          <w:p>
            <w:pPr>
              <w:pStyle w:val="Compact"/>
            </w:pPr>
            <w:r>
              <w:t xml:space="preserve">Breast</w:t>
            </w:r>
          </w:p>
        </w:tc>
        <w:tc>
          <w:tcPr/>
          <w:p>
            <w:pPr>
              <w:pStyle w:val="Compact"/>
            </w:pPr>
            <w:r>
              <w:t xml:space="preserve">Native</w:t>
            </w:r>
          </w:p>
        </w:tc>
        <w:tc>
          <w:tcPr/>
          <w:p>
            <w:pPr>
              <w:pStyle w:val="Compact"/>
            </w:pPr>
            <w:r>
              <w:t xml:space="preserve">FANTOM5</w:t>
            </w:r>
          </w:p>
        </w:tc>
      </w:tr>
      <w:tr>
        <w:tc>
          <w:tcPr/>
          <w:p>
            <w:pPr>
              <w:pStyle w:val="Compact"/>
            </w:pPr>
            <w:r>
              <w:t xml:space="preserve">F5_D5</w:t>
            </w:r>
          </w:p>
        </w:tc>
        <w:tc>
          <w:tcPr/>
          <w:p>
            <w:pPr>
              <w:pStyle w:val="Compact"/>
            </w:pPr>
            <w:r>
              <w:t xml:space="preserve">Breast</w:t>
            </w:r>
          </w:p>
        </w:tc>
        <w:tc>
          <w:tcPr/>
          <w:p>
            <w:pPr>
              <w:pStyle w:val="Compact"/>
            </w:pPr>
            <w:r>
              <w:t xml:space="preserve">Stimulated</w:t>
            </w:r>
          </w:p>
        </w:tc>
        <w:tc>
          <w:tcPr/>
          <w:p>
            <w:pPr>
              <w:pStyle w:val="Compact"/>
            </w:pPr>
            <w:r>
              <w:t xml:space="preserve">FANTOM5</w:t>
            </w:r>
          </w:p>
        </w:tc>
      </w:tr>
      <w:tr>
        <w:tc>
          <w:tcPr/>
          <w:p>
            <w:pPr>
              <w:pStyle w:val="Compact"/>
            </w:pPr>
            <w:r>
              <w:t xml:space="preserve">F5_D8</w:t>
            </w:r>
          </w:p>
        </w:tc>
        <w:tc>
          <w:tcPr/>
          <w:p>
            <w:pPr>
              <w:pStyle w:val="Compact"/>
            </w:pPr>
            <w:r>
              <w:t xml:space="preserve">Breast</w:t>
            </w:r>
          </w:p>
        </w:tc>
        <w:tc>
          <w:tcPr/>
          <w:p>
            <w:pPr>
              <w:pStyle w:val="Compact"/>
            </w:pPr>
            <w:r>
              <w:t xml:space="preserve">Native</w:t>
            </w:r>
          </w:p>
        </w:tc>
        <w:tc>
          <w:tcPr/>
          <w:p>
            <w:pPr>
              <w:pStyle w:val="Compact"/>
            </w:pPr>
            <w:r>
              <w:t xml:space="preserve">FANTOM5</w:t>
            </w:r>
          </w:p>
        </w:tc>
      </w:tr>
      <w:tr>
        <w:tc>
          <w:tcPr/>
          <w:p>
            <w:pPr>
              <w:pStyle w:val="Compact"/>
            </w:pPr>
            <w:r>
              <w:t xml:space="preserve">F5_D8</w:t>
            </w:r>
          </w:p>
        </w:tc>
        <w:tc>
          <w:tcPr/>
          <w:p>
            <w:pPr>
              <w:pStyle w:val="Compact"/>
            </w:pPr>
            <w:r>
              <w:t xml:space="preserve">Breast</w:t>
            </w:r>
          </w:p>
        </w:tc>
        <w:tc>
          <w:tcPr/>
          <w:p>
            <w:pPr>
              <w:pStyle w:val="Compact"/>
            </w:pPr>
            <w:r>
              <w:t xml:space="preserve">Stimulated</w:t>
            </w:r>
          </w:p>
        </w:tc>
        <w:tc>
          <w:tcPr/>
          <w:p>
            <w:pPr>
              <w:pStyle w:val="Compact"/>
            </w:pPr>
            <w:r>
              <w:t xml:space="preserve">FANTOM5</w:t>
            </w:r>
          </w:p>
        </w:tc>
      </w:tr>
    </w:tbl>
    <w:p>
      <w:pPr>
        <w:pStyle w:val="BlockText"/>
      </w:pPr>
      <w:r>
        <w:t xml:space="preserve">[!NOTE]</w:t>
      </w:r>
      <w:r>
        <w:t xml:space="preserve"> </w:t>
      </w:r>
      <w:r>
        <w:rPr>
          <w:b/>
          <w:bCs/>
        </w:rPr>
        <w:t xml:space="preserve">Tissue assignment</w:t>
      </w:r>
      <w:r>
        <w:t xml:space="preserve">: BR6, BR7, BR9 = Foreskin (male donors); BR5, BR8 = Breast (female donors); all F5 donors = Breast. This was verified against the official</w:t>
      </w:r>
      <w:r>
        <w:t xml:space="preserve"> </w:t>
      </w:r>
      <w:r>
        <w:rPr>
          <w:rStyle w:val="VerbatimChar"/>
        </w:rPr>
        <w:t xml:space="preserve">BR1256789_Native_Stimulated_sampleinfo.txt</w:t>
      </w:r>
      <w:r>
        <w:t xml:space="preserve">.</w:t>
      </w:r>
    </w:p>
    <w:p>
      <w:r>
        <w:pict>
          <v:rect style="width:0;height:1.5pt" o:hralign="center" o:hrstd="t" o:hr="t"/>
        </w:pict>
      </w:r>
    </w:p>
    <w:bookmarkEnd w:id="14"/>
    <w:bookmarkEnd w:id="15"/>
    <w:bookmarkStart w:id="19" w:name="statistical-model"/>
    <w:p>
      <w:pPr>
        <w:pStyle w:val="Heading2"/>
      </w:pPr>
      <w:r>
        <w:t xml:space="preserve">3. Statistical Model</w:t>
      </w:r>
    </w:p>
    <w:bookmarkStart w:id="16" w:name="model-selection-unpaired-design"/>
    <w:p>
      <w:pPr>
        <w:pStyle w:val="Heading3"/>
      </w:pPr>
      <w:r>
        <w:t xml:space="preserve">3.1 Model Selection: Unpaired Design</w:t>
      </w:r>
    </w:p>
    <w:p>
      <w:pPr>
        <w:pStyle w:val="BlockText"/>
      </w:pPr>
      <w:r>
        <w:t xml:space="preserve">[!IMPORTANT]</w:t>
      </w:r>
      <w:r>
        <w:t xml:space="preserve"> </w:t>
      </w:r>
      <w:r>
        <w:t xml:space="preserve">This analysis uses an</w:t>
      </w:r>
      <w:r>
        <w:t xml:space="preserve"> </w:t>
      </w:r>
      <w:r>
        <w:rPr>
          <w:b/>
          <w:bCs/>
        </w:rPr>
        <w:t xml:space="preserve">unpaired (independent samples) design</w:t>
      </w:r>
      <w:r>
        <w:t xml:space="preserve">. A paired design was considered but deemed inappropriate for the tissue contrast, because</w:t>
      </w:r>
      <w:r>
        <w:t xml:space="preserve"> </w:t>
      </w:r>
      <w:r>
        <w:rPr>
          <w:b/>
          <w:bCs/>
        </w:rPr>
        <w:t xml:space="preserve">Donor is completely nested within Tissue</w:t>
      </w:r>
      <w:r>
        <w:t xml:space="preserve"> </w:t>
      </w:r>
      <w:r>
        <w:t xml:space="preserve">— no single donor provides both foreskin and breast tissue. Pairing across tissues is biologically impossible.</w:t>
      </w:r>
    </w:p>
    <w:p>
      <w:pPr>
        <w:pStyle w:val="FirstParagraph"/>
      </w:pPr>
      <w:r>
        <w:t xml:space="preserve">We evaluated two approaches:</w:t>
      </w:r>
    </w:p>
    <w:p>
      <w:pPr>
        <w:numPr>
          <w:ilvl w:val="0"/>
          <w:numId w:val="1002"/>
        </w:numPr>
      </w:pPr>
      <w:r>
        <w:rPr>
          <w:b/>
          <w:bCs/>
        </w:rPr>
        <w:t xml:space="preserve">Mixed-effects model (dream)</w:t>
      </w:r>
      <w:r>
        <w:t xml:space="preserve">:</w:t>
      </w:r>
      <w:r>
        <w:t xml:space="preserve"> </w:t>
      </w:r>
      <w:r>
        <w:rPr>
          <w:rStyle w:val="VerbatimChar"/>
        </w:rPr>
        <w:t xml:space="preserve">~ Tissue + State + Dataset + (1|Donor)</w:t>
      </w:r>
      <w:r>
        <w:t xml:space="preserve"> </w:t>
      </w:r>
      <w:r>
        <w:t xml:space="preserve">— The Donor random effect was intended to capture within-donor correlation for the State effect (Native vs Stimulated from the same donor). However, since donors are nested within Tissue, the</w:t>
      </w:r>
      <w:r>
        <w:t xml:space="preserve"> </w:t>
      </w:r>
      <w:r>
        <w:rPr>
          <w:rStyle w:val="VerbatimChar"/>
        </w:rPr>
        <w:t xml:space="preserve">(1|Donor)</w:t>
      </w:r>
      <w:r>
        <w:t xml:space="preserve"> </w:t>
      </w:r>
      <w:r>
        <w:t xml:space="preserve">term cannot reduce variance for the primary Tissue contrast. Instead, it artificially constrained the effective degrees of freedom to the number of donors (5 Foreskin vs 8 Breast), yielding only 14 DE genes. This approach was</w:t>
      </w:r>
      <w:r>
        <w:t xml:space="preserve"> </w:t>
      </w:r>
      <w:r>
        <w:rPr>
          <w:b/>
          <w:bCs/>
        </w:rPr>
        <w:t xml:space="preserve">rejected</w:t>
      </w:r>
      <w:r>
        <w:t xml:space="preserve">.</w:t>
      </w:r>
    </w:p>
    <w:p>
      <w:pPr>
        <w:numPr>
          <w:ilvl w:val="0"/>
          <w:numId w:val="1002"/>
        </w:numPr>
      </w:pPr>
      <w:r>
        <w:rPr>
          <w:b/>
          <w:bCs/>
        </w:rPr>
        <w:t xml:space="preserve">Fixed-effects model (limma-voom)</w:t>
      </w:r>
      <w:r>
        <w:t xml:space="preserve">:</w:t>
      </w:r>
      <w:r>
        <w:t xml:space="preserve"> </w:t>
      </w:r>
      <w:r>
        <w:rPr>
          <w:rStyle w:val="VerbatimChar"/>
        </w:rPr>
        <w:t xml:space="preserve">~ Tissue + State + Dataset</w:t>
      </w:r>
      <w:r>
        <w:t xml:space="preserve"> </w:t>
      </w:r>
      <w:r>
        <w:t xml:space="preserve">— Selected as the final model. This treats each biological sample as an</w:t>
      </w:r>
      <w:r>
        <w:t xml:space="preserve"> </w:t>
      </w:r>
      <w:r>
        <w:rPr>
          <w:b/>
          <w:bCs/>
        </w:rPr>
        <w:t xml:space="preserve">independent observation</w:t>
      </w:r>
      <w:r>
        <w:t xml:space="preserve"> </w:t>
      </w:r>
      <w:r>
        <w:t xml:space="preserve">and estimates the Tissue effect using all available samples, while adjusting for activation state and platform batch effects as covariates.</w:t>
      </w:r>
    </w:p>
    <w:bookmarkEnd w:id="16"/>
    <w:bookmarkStart w:id="17" w:name="Xbc7f5e94ffccd1bae7699bcae03f01de93f48f2"/>
    <w:p>
      <w:pPr>
        <w:pStyle w:val="Heading3"/>
      </w:pPr>
      <w:r>
        <w:t xml:space="preserve">3.2 Final Model Specification (Unpaired, Fixed-Effects)</w:t>
      </w:r>
    </w:p>
    <w:p>
      <w:pPr>
        <w:pStyle w:val="FirstParagraph"/>
      </w:pPr>
      <w:r>
        <w:rPr>
          <w:b/>
          <w:bCs/>
        </w:rPr>
        <w:t xml:space="preserve">Method</w:t>
      </w:r>
      <w:r>
        <w:t xml:space="preserve">: Standard limma-voom with fixed effects only (no random effects, no paired design).</w:t>
      </w:r>
    </w:p>
    <w:p>
      <w:pPr>
        <w:pStyle w:val="BodyText"/>
      </w:pPr>
      <m:oMathPara>
        <m:oMathParaPr>
          <m:jc m:val="center"/>
        </m:oMathParaPr>
        <m:oMath>
          <m:sSub>
            <m:e>
              <m:r>
                <m:rPr>
                  <m:sty m:val="p"/>
                </m:rPr>
                <m:t>log</m:t>
              </m:r>
            </m:e>
            <m:sub>
              <m:r>
                <m:t>2</m:t>
              </m:r>
            </m:sub>
          </m:sSub>
          <m:r>
            <m:rPr>
              <m:sty m:val="p"/>
            </m:rPr>
            <m:t>(</m:t>
          </m:r>
          <m:r>
            <m:rPr>
              <m:nor/>
              <m:sty m:val="p"/>
            </m:rPr>
            <m:t>CPM</m:t>
          </m:r>
          <m:r>
            <m:rPr>
              <m:sty m:val="p"/>
            </m:rPr>
            <m:t>)</m:t>
          </m:r>
          <m:r>
            <m:rPr>
              <m:sty m:val="p"/>
            </m:rPr>
            <m:t>∼</m:t>
          </m:r>
          <m:sSub>
            <m:e>
              <m:r>
                <m:t>β</m:t>
              </m:r>
            </m:e>
            <m:sub>
              <m:r>
                <m:t>0</m:t>
              </m:r>
            </m:sub>
          </m:sSub>
          <m:r>
            <m:rPr>
              <m:sty m:val="p"/>
            </m:rPr>
            <m:t>+</m:t>
          </m:r>
          <m:sSub>
            <m:e>
              <m:r>
                <m:t>β</m:t>
              </m:r>
            </m:e>
            <m:sub>
              <m:r>
                <m:t>1</m:t>
              </m:r>
            </m:sub>
          </m:sSub>
          <m:r>
            <m:rPr>
              <m:sty m:val="p"/>
            </m:rPr>
            <m:t>⋅</m:t>
          </m:r>
          <m:r>
            <m:rPr>
              <m:nor/>
              <m:sty m:val="p"/>
            </m:rPr>
            <m:t>Tissue</m:t>
          </m:r>
          <m:r>
            <m:rPr>
              <m:sty m:val="p"/>
            </m:rPr>
            <m:t>+</m:t>
          </m:r>
          <m:sSub>
            <m:e>
              <m:r>
                <m:t>β</m:t>
              </m:r>
            </m:e>
            <m:sub>
              <m:r>
                <m:t>2</m:t>
              </m:r>
            </m:sub>
          </m:sSub>
          <m:r>
            <m:rPr>
              <m:sty m:val="p"/>
            </m:rPr>
            <m:t>⋅</m:t>
          </m:r>
          <m:r>
            <m:rPr>
              <m:nor/>
              <m:sty m:val="p"/>
            </m:rPr>
            <m:t>State</m:t>
          </m:r>
          <m:r>
            <m:rPr>
              <m:sty m:val="p"/>
            </m:rPr>
            <m:t>+</m:t>
          </m:r>
          <m:sSub>
            <m:e>
              <m:r>
                <m:t>β</m:t>
              </m:r>
            </m:e>
            <m:sub>
              <m:r>
                <m:t>3</m:t>
              </m:r>
            </m:sub>
          </m:sSub>
          <m:r>
            <m:rPr>
              <m:sty m:val="p"/>
            </m:rPr>
            <m:t>⋅</m:t>
          </m:r>
          <m:r>
            <m:rPr>
              <m:nor/>
              <m:sty m:val="p"/>
            </m:rPr>
            <m:t>Dataset</m:t>
          </m:r>
          <m:r>
            <m:rPr>
              <m:sty m:val="p"/>
            </m:rPr>
            <m:t>+</m:t>
          </m:r>
          <m:r>
            <m:t>ε</m:t>
          </m:r>
        </m:oMath>
      </m:oMathPara>
    </w:p>
    <w:tbl>
      <w:tblPr>
        <w:tblStyle w:val="Table"/>
        <w:tblW w:type="pct" w:w="5000"/>
        <w:tblLayout w:type="fixed"/>
        <w:tblLook w:firstRow="1" w:lastRow="0" w:firstColumn="0" w:lastColumn="0" w:noHBand="0" w:noVBand="0" w:val="0020"/>
      </w:tblPr>
      <w:tblGrid>
        <w:gridCol w:w="2262"/>
        <w:gridCol w:w="2262"/>
        <w:gridCol w:w="3394"/>
      </w:tblGrid>
      <w:tr>
        <w:trPr>
          <w:tblHeader w:val="on"/>
        </w:trPr>
        <w:tc>
          <w:tcPr/>
          <w:p>
            <w:pPr>
              <w:pStyle w:val="Compact"/>
            </w:pPr>
            <w:r>
              <w:t xml:space="preserve">Term</w:t>
            </w:r>
          </w:p>
        </w:tc>
        <w:tc>
          <w:tcPr/>
          <w:p>
            <w:pPr>
              <w:pStyle w:val="Compact"/>
            </w:pPr>
            <w:r>
              <w:t xml:space="preserve">Type</w:t>
            </w:r>
          </w:p>
        </w:tc>
        <w:tc>
          <w:tcPr/>
          <w:p>
            <w:pPr>
              <w:pStyle w:val="Compact"/>
            </w:pPr>
            <w:r>
              <w:t xml:space="preserve">Purpose</w:t>
            </w:r>
          </w:p>
        </w:tc>
      </w:tr>
      <w:tr>
        <w:tc>
          <w:tcPr/>
          <w:p>
            <w:pPr>
              <w:pStyle w:val="Compact"/>
            </w:pPr>
            <w:r>
              <w:rPr>
                <w:b/>
                <w:bCs/>
              </w:rPr>
              <w:t xml:space="preserve">Tissue</w:t>
            </w:r>
            <w:r>
              <w:t xml:space="preserve"> </w:t>
            </w:r>
            <w:r>
              <w:t xml:space="preserve">(Breast / Foreskin)</w:t>
            </w:r>
          </w:p>
        </w:tc>
        <w:tc>
          <w:tcPr/>
          <w:p>
            <w:pPr>
              <w:pStyle w:val="Compact"/>
            </w:pPr>
            <w:r>
              <w:t xml:space="preserve">Fixed effect</w:t>
            </w:r>
          </w:p>
        </w:tc>
        <w:tc>
          <w:tcPr/>
          <w:p>
            <w:pPr>
              <w:pStyle w:val="Compact"/>
            </w:pPr>
            <w:r>
              <w:t xml:space="preserve">Primary contrast of interest</w:t>
            </w:r>
          </w:p>
        </w:tc>
      </w:tr>
      <w:tr>
        <w:tc>
          <w:tcPr/>
          <w:p>
            <w:pPr>
              <w:pStyle w:val="Compact"/>
            </w:pPr>
            <w:r>
              <w:rPr>
                <w:b/>
                <w:bCs/>
              </w:rPr>
              <w:t xml:space="preserve">State</w:t>
            </w:r>
            <w:r>
              <w:t xml:space="preserve"> </w:t>
            </w:r>
            <w:r>
              <w:t xml:space="preserve">(Native / Stimulated)</w:t>
            </w:r>
          </w:p>
        </w:tc>
        <w:tc>
          <w:tcPr/>
          <w:p>
            <w:pPr>
              <w:pStyle w:val="Compact"/>
            </w:pPr>
            <w:r>
              <w:t xml:space="preserve">Fixed covariate</w:t>
            </w:r>
          </w:p>
        </w:tc>
        <w:tc>
          <w:tcPr/>
          <w:p>
            <w:pPr>
              <w:pStyle w:val="Compact"/>
            </w:pPr>
            <w:r>
              <w:t xml:space="preserve">Adjusts for activation status</w:t>
            </w:r>
          </w:p>
        </w:tc>
      </w:tr>
      <w:tr>
        <w:tc>
          <w:tcPr/>
          <w:p>
            <w:pPr>
              <w:pStyle w:val="Compact"/>
            </w:pPr>
            <w:r>
              <w:rPr>
                <w:b/>
                <w:bCs/>
              </w:rPr>
              <w:t xml:space="preserve">Dataset</w:t>
            </w:r>
            <w:r>
              <w:t xml:space="preserve"> </w:t>
            </w:r>
            <w:r>
              <w:t xml:space="preserve">(FANTOM5 / FANTOM6)</w:t>
            </w:r>
          </w:p>
        </w:tc>
        <w:tc>
          <w:tcPr/>
          <w:p>
            <w:pPr>
              <w:pStyle w:val="Compact"/>
            </w:pPr>
            <w:r>
              <w:t xml:space="preserve">Fixed covariate</w:t>
            </w:r>
          </w:p>
        </w:tc>
        <w:tc>
          <w:tcPr/>
          <w:p>
            <w:pPr>
              <w:pStyle w:val="Compact"/>
            </w:pPr>
            <w:r>
              <w:t xml:space="preserve">Adjusts for platform batch effects</w:t>
            </w:r>
          </w:p>
        </w:tc>
      </w:tr>
    </w:tbl>
    <w:p>
      <w:pPr>
        <w:pStyle w:val="BlockText"/>
      </w:pPr>
      <w:r>
        <w:t xml:space="preserve">[!NOTE]</w:t>
      </w:r>
      <w:r>
        <w:t xml:space="preserve"> </w:t>
      </w:r>
      <w:r>
        <w:t xml:space="preserve">No random effects or blocking factors are included. Each of the 21 biological samples is treated as an independent observation. The State and Dataset terms serve as covariates to reduce residual variance and increase power for the Tissue contrast.</w:t>
      </w:r>
    </w:p>
    <w:bookmarkEnd w:id="17"/>
    <w:bookmarkStart w:id="18" w:name="processing-pipeline"/>
    <w:p>
      <w:pPr>
        <w:pStyle w:val="Heading3"/>
      </w:pPr>
      <w:r>
        <w:t xml:space="preserve">3.3 Processing Pipeline</w:t>
      </w:r>
    </w:p>
    <w:p>
      <w:pPr>
        <w:pStyle w:val="SourceCode"/>
      </w:pPr>
      <w:r>
        <w:rPr>
          <w:rStyle w:val="VerbatimChar"/>
        </w:rPr>
        <w:t xml:space="preserve">Raw CAGE counts → Gene-level aggregation (HGNC symbols)</w:t>
      </w:r>
      <w:r>
        <w:br/>
      </w:r>
      <w:r>
        <w:rPr>
          <w:rStyle w:val="VerbatimChar"/>
        </w:rPr>
        <w:t xml:space="preserve">→ Technical replicate summation</w:t>
      </w:r>
      <w:r>
        <w:br/>
      </w:r>
      <w:r>
        <w:rPr>
          <w:rStyle w:val="VerbatimChar"/>
        </w:rPr>
        <w:t xml:space="preserve">→ Cross-platform merge (10,047 shared genes)</w:t>
      </w:r>
      <w:r>
        <w:br/>
      </w:r>
      <w:r>
        <w:rPr>
          <w:rStyle w:val="VerbatimChar"/>
        </w:rPr>
        <w:t xml:space="preserve">→ filterByExpr() → TMM normalization</w:t>
      </w:r>
      <w:r>
        <w:br/>
      </w:r>
      <w:r>
        <w:rPr>
          <w:rStyle w:val="VerbatimChar"/>
        </w:rPr>
        <w:t xml:space="preserve">→ voom transformation → lmFit → eBayes</w:t>
      </w:r>
    </w:p>
    <w:p>
      <w:pPr>
        <w:pStyle w:val="BlockText"/>
      </w:pPr>
      <w:r>
        <w:t xml:space="preserve">[!IMPORTANT]</w:t>
      </w:r>
      <w:r>
        <w:t xml:space="preserve"> </w:t>
      </w:r>
      <w:r>
        <w:t xml:space="preserve">Batch correction for the Dataset effect is handled</w:t>
      </w:r>
      <w:r>
        <w:t xml:space="preserve"> </w:t>
      </w:r>
      <w:r>
        <w:rPr>
          <w:b/>
          <w:bCs/>
        </w:rPr>
        <w:t xml:space="preserve">within the model</w:t>
      </w:r>
      <w:r>
        <w:t xml:space="preserve"> </w:t>
      </w:r>
      <w:r>
        <w:t xml:space="preserve">(as a fixed covariate), not as a pre-processing step. The</w:t>
      </w:r>
      <w:r>
        <w:t xml:space="preserve"> </w:t>
      </w:r>
      <w:r>
        <w:rPr>
          <w:rStyle w:val="VerbatimChar"/>
        </w:rPr>
        <w:t xml:space="preserve">removeBatchEffect()</w:t>
      </w:r>
      <w:r>
        <w:t xml:space="preserve"> </w:t>
      </w:r>
      <w:r>
        <w:t xml:space="preserve">function was used exclusively for visualization (PCA plots), not for the statistical analysis.</w:t>
      </w:r>
    </w:p>
    <w:p>
      <w:r>
        <w:pict>
          <v:rect style="width:0;height:1.5pt" o:hralign="center" o:hrstd="t" o:hr="t"/>
        </w:pict>
      </w:r>
    </w:p>
    <w:bookmarkEnd w:id="18"/>
    <w:bookmarkEnd w:id="19"/>
    <w:bookmarkStart w:id="41" w:name="results"/>
    <w:p>
      <w:pPr>
        <w:pStyle w:val="Heading2"/>
      </w:pPr>
      <w:r>
        <w:t xml:space="preserve">4. Results</w:t>
      </w:r>
    </w:p>
    <w:bookmarkStart w:id="23" w:name="principal-component-analysis"/>
    <w:p>
      <w:pPr>
        <w:pStyle w:val="Heading3"/>
      </w:pPr>
      <w:r>
        <w:t xml:space="preserve">4.1 Principal Component Analysis</w:t>
      </w:r>
    </w:p>
    <w:p>
      <w:pPr>
        <w:pStyle w:val="CaptionedFigure"/>
      </w:pPr>
      <w:r>
        <w:drawing>
          <wp:inline>
            <wp:extent cx="5334000" cy="3555999"/>
            <wp:effectExtent b="0" l="0" r="0" t="0"/>
            <wp:docPr descr="Batch-corrected PCA of all 21 biological samples" title="" id="21" name="Picture"/>
            <a:graphic>
              <a:graphicData uri="http://schemas.openxmlformats.org/drawingml/2006/picture">
                <pic:pic>
                  <pic:nvPicPr>
                    <pic:cNvPr descr="C:/Users/guerkan.bal/.gemini/antigravity/brain/da975017-5716-4f7f-b8db-3e58d2701f67/PCA_limma.png" id="22" name="Picture"/>
                    <pic:cNvPicPr>
                      <a:picLocks noChangeArrowheads="1" noChangeAspect="1"/>
                    </pic:cNvPicPr>
                  </pic:nvPicPr>
                  <pic:blipFill>
                    <a:blip r:embed="rId20"/>
                    <a:stretch>
                      <a:fillRect/>
                    </a:stretch>
                  </pic:blipFill>
                  <pic:spPr bwMode="auto">
                    <a:xfrm>
                      <a:off x="0" y="0"/>
                      <a:ext cx="5334000" cy="3555999"/>
                    </a:xfrm>
                    <a:prstGeom prst="rect">
                      <a:avLst/>
                    </a:prstGeom>
                    <a:noFill/>
                    <a:ln w="9525">
                      <a:noFill/>
                      <a:headEnd/>
                      <a:tailEnd/>
                    </a:ln>
                  </pic:spPr>
                </pic:pic>
              </a:graphicData>
            </a:graphic>
          </wp:inline>
        </w:drawing>
      </w:r>
    </w:p>
    <w:p>
      <w:pPr>
        <w:pStyle w:val="ImageCaption"/>
      </w:pPr>
      <w:r>
        <w:t xml:space="preserve">Batch-corrected PCA of all 21 biological samples</w:t>
      </w:r>
    </w:p>
    <w:p>
      <w:pPr>
        <w:pStyle w:val="Compact"/>
        <w:numPr>
          <w:ilvl w:val="0"/>
          <w:numId w:val="1003"/>
        </w:numPr>
      </w:pPr>
      <w:r>
        <w:rPr>
          <w:b/>
          <w:bCs/>
        </w:rPr>
        <w:t xml:space="preserve">PC1 (27.8%)</w:t>
      </w:r>
      <w:r>
        <w:t xml:space="preserve"> </w:t>
      </w:r>
      <w:r>
        <w:t xml:space="preserve">separates samples primarily by activation state (Native vs Stimulated)</w:t>
      </w:r>
    </w:p>
    <w:p>
      <w:pPr>
        <w:pStyle w:val="Compact"/>
        <w:numPr>
          <w:ilvl w:val="0"/>
          <w:numId w:val="1003"/>
        </w:numPr>
      </w:pPr>
      <w:r>
        <w:rPr>
          <w:b/>
          <w:bCs/>
        </w:rPr>
        <w:t xml:space="preserve">PC2 (18.9%)</w:t>
      </w:r>
      <w:r>
        <w:t xml:space="preserve"> </w:t>
      </w:r>
      <w:r>
        <w:t xml:space="preserve">partially separates by tissue origin</w:t>
      </w:r>
    </w:p>
    <w:p>
      <w:pPr>
        <w:pStyle w:val="Compact"/>
        <w:numPr>
          <w:ilvl w:val="0"/>
          <w:numId w:val="1003"/>
        </w:numPr>
      </w:pPr>
      <w:r>
        <w:t xml:space="preserve">After batch correction for Dataset, FANTOM5 and FANTOM6 samples cluster together, confirming successful platform integration</w:t>
      </w:r>
    </w:p>
    <w:p>
      <w:pPr>
        <w:pStyle w:val="Compact"/>
        <w:numPr>
          <w:ilvl w:val="0"/>
          <w:numId w:val="1003"/>
        </w:numPr>
      </w:pPr>
      <w:r>
        <w:t xml:space="preserve">One breast outlier is visible at PC1 &gt; 150 (F5_D1 stimulated)</w:t>
      </w:r>
    </w:p>
    <w:p>
      <w:r>
        <w:pict>
          <v:rect style="width:0;height:1.5pt" o:hralign="center" o:hrstd="t" o:hr="t"/>
        </w:pict>
      </w:r>
    </w:p>
    <w:bookmarkEnd w:id="23"/>
    <w:bookmarkStart w:id="29" w:name="tissue-contrast-fsmc-vs-bsmc"/>
    <w:p>
      <w:pPr>
        <w:pStyle w:val="Heading3"/>
      </w:pPr>
      <w:r>
        <w:t xml:space="preserve">4.2 Tissue Contrast: FsMC vs BsMC</w:t>
      </w:r>
    </w:p>
    <w:p>
      <w:pPr>
        <w:pStyle w:val="FirstParagraph"/>
      </w:pPr>
      <w:r>
        <w:rPr>
          <w:b/>
          <w:bCs/>
        </w:rPr>
        <w:t xml:space="preserve">17 differentially expressed genes</w:t>
      </w:r>
      <w:r>
        <w:t xml:space="preserve"> </w:t>
      </w:r>
      <w:r>
        <w:t xml:space="preserve">were identified at adj.P &lt; 0.05.</w:t>
      </w:r>
    </w:p>
    <w:p>
      <w:pPr>
        <w:pStyle w:val="CaptionedFigure"/>
      </w:pPr>
      <w:r>
        <w:drawing>
          <wp:inline>
            <wp:extent cx="5334000" cy="4148666"/>
            <wp:effectExtent b="0" l="0" r="0" t="0"/>
            <wp:docPr descr="Volcano plot showing FsMC vs BsMC tissue contrast" title="" id="25" name="Picture"/>
            <a:graphic>
              <a:graphicData uri="http://schemas.openxmlformats.org/drawingml/2006/picture">
                <pic:pic>
                  <pic:nvPicPr>
                    <pic:cNvPr descr="C:/Users/guerkan.bal/.gemini/antigravity/brain/da975017-5716-4f7f-b8db-3e58d2701f67/Volcano_tissue.png" id="26" name="Picture"/>
                    <pic:cNvPicPr>
                      <a:picLocks noChangeArrowheads="1" noChangeAspect="1"/>
                    </pic:cNvPicPr>
                  </pic:nvPicPr>
                  <pic:blipFill>
                    <a:blip r:embed="rId24"/>
                    <a:stretch>
                      <a:fillRect/>
                    </a:stretch>
                  </pic:blipFill>
                  <pic:spPr bwMode="auto">
                    <a:xfrm>
                      <a:off x="0" y="0"/>
                      <a:ext cx="5334000" cy="4148666"/>
                    </a:xfrm>
                    <a:prstGeom prst="rect">
                      <a:avLst/>
                    </a:prstGeom>
                    <a:noFill/>
                    <a:ln w="9525">
                      <a:noFill/>
                      <a:headEnd/>
                      <a:tailEnd/>
                    </a:ln>
                  </pic:spPr>
                </pic:pic>
              </a:graphicData>
            </a:graphic>
          </wp:inline>
        </w:drawing>
      </w:r>
    </w:p>
    <w:p>
      <w:pPr>
        <w:pStyle w:val="ImageCaption"/>
      </w:pPr>
      <w:r>
        <w:t xml:space="preserve">Volcano plot showing FsMC vs BsMC tissue contrast</w:t>
      </w:r>
    </w:p>
    <w:bookmarkStart w:id="27" w:name="X56636753551cfb8609c24226a7ac09265116aa1"/>
    <w:p>
      <w:pPr>
        <w:pStyle w:val="Heading4"/>
      </w:pPr>
      <w:r>
        <w:t xml:space="preserve">Complete List of Significant Tissue DE Genes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Gene</w:t>
            </w:r>
          </w:p>
        </w:tc>
        <w:tc>
          <w:tcPr/>
          <w:p>
            <w:pPr>
              <w:pStyle w:val="Compact"/>
            </w:pPr>
            <w:r>
              <w:t xml:space="preserve">log₂FC</w:t>
            </w:r>
          </w:p>
        </w:tc>
        <w:tc>
          <w:tcPr/>
          <w:p>
            <w:pPr>
              <w:pStyle w:val="Compact"/>
            </w:pPr>
            <w:r>
              <w:t xml:space="preserve">adj.P</w:t>
            </w:r>
          </w:p>
        </w:tc>
        <w:tc>
          <w:tcPr/>
          <w:p>
            <w:pPr>
              <w:pStyle w:val="Compact"/>
            </w:pPr>
            <w:r>
              <w:t xml:space="preserve">Category</w:t>
            </w:r>
          </w:p>
        </w:tc>
      </w:tr>
      <w:tr>
        <w:tc>
          <w:tcPr/>
          <w:p>
            <w:pPr>
              <w:pStyle w:val="Compact"/>
            </w:pPr>
            <w:r>
              <w:rPr>
                <w:b/>
                <w:bCs/>
              </w:rPr>
              <w:t xml:space="preserve">RPS4Y1</w:t>
            </w:r>
          </w:p>
        </w:tc>
        <w:tc>
          <w:tcPr/>
          <w:p>
            <w:pPr>
              <w:pStyle w:val="Compact"/>
            </w:pPr>
            <w:r>
              <w:t xml:space="preserve">+9.60</w:t>
            </w:r>
          </w:p>
        </w:tc>
        <w:tc>
          <w:tcPr/>
          <w:p>
            <w:pPr>
              <w:pStyle w:val="Compact"/>
            </w:pPr>
            <w:r>
              <w:t xml:space="preserve">8.3e-12</w:t>
            </w:r>
          </w:p>
        </w:tc>
        <w:tc>
          <w:tcPr/>
          <w:p>
            <w:pPr>
              <w:pStyle w:val="Compact"/>
            </w:pPr>
            <w:r>
              <w:t xml:space="preserve">Y-chromosome (♂)</w:t>
            </w:r>
          </w:p>
        </w:tc>
      </w:tr>
      <w:tr>
        <w:tc>
          <w:tcPr/>
          <w:p>
            <w:pPr>
              <w:pStyle w:val="Compact"/>
            </w:pPr>
            <w:r>
              <w:rPr>
                <w:b/>
                <w:bCs/>
              </w:rPr>
              <w:t xml:space="preserve">EIF1AY</w:t>
            </w:r>
          </w:p>
        </w:tc>
        <w:tc>
          <w:tcPr/>
          <w:p>
            <w:pPr>
              <w:pStyle w:val="Compact"/>
            </w:pPr>
            <w:r>
              <w:t xml:space="preserve">+8.26</w:t>
            </w:r>
          </w:p>
        </w:tc>
        <w:tc>
          <w:tcPr/>
          <w:p>
            <w:pPr>
              <w:pStyle w:val="Compact"/>
            </w:pPr>
            <w:r>
              <w:t xml:space="preserve">4.4e-10</w:t>
            </w:r>
          </w:p>
        </w:tc>
        <w:tc>
          <w:tcPr/>
          <w:p>
            <w:pPr>
              <w:pStyle w:val="Compact"/>
            </w:pPr>
            <w:r>
              <w:t xml:space="preserve">Y-chromosome (♂)</w:t>
            </w:r>
          </w:p>
        </w:tc>
      </w:tr>
      <w:tr>
        <w:tc>
          <w:tcPr/>
          <w:p>
            <w:pPr>
              <w:pStyle w:val="Compact"/>
            </w:pPr>
            <w:r>
              <w:rPr>
                <w:b/>
                <w:bCs/>
              </w:rPr>
              <w:t xml:space="preserve">TXLNGY</w:t>
            </w:r>
          </w:p>
        </w:tc>
        <w:tc>
          <w:tcPr/>
          <w:p>
            <w:pPr>
              <w:pStyle w:val="Compact"/>
            </w:pPr>
            <w:r>
              <w:t xml:space="preserve">+7.45</w:t>
            </w:r>
          </w:p>
        </w:tc>
        <w:tc>
          <w:tcPr/>
          <w:p>
            <w:pPr>
              <w:pStyle w:val="Compact"/>
            </w:pPr>
            <w:r>
              <w:t xml:space="preserve">4.4e-10</w:t>
            </w:r>
          </w:p>
        </w:tc>
        <w:tc>
          <w:tcPr/>
          <w:p>
            <w:pPr>
              <w:pStyle w:val="Compact"/>
            </w:pPr>
            <w:r>
              <w:t xml:space="preserve">Y-chromosome (♂)</w:t>
            </w:r>
          </w:p>
        </w:tc>
      </w:tr>
      <w:tr>
        <w:tc>
          <w:tcPr/>
          <w:p>
            <w:pPr>
              <w:pStyle w:val="Compact"/>
            </w:pPr>
            <w:r>
              <w:rPr>
                <w:b/>
                <w:bCs/>
              </w:rPr>
              <w:t xml:space="preserve">DDX3Y</w:t>
            </w:r>
          </w:p>
        </w:tc>
        <w:tc>
          <w:tcPr/>
          <w:p>
            <w:pPr>
              <w:pStyle w:val="Compact"/>
            </w:pPr>
            <w:r>
              <w:t xml:space="preserve">+7.68</w:t>
            </w:r>
          </w:p>
        </w:tc>
        <w:tc>
          <w:tcPr/>
          <w:p>
            <w:pPr>
              <w:pStyle w:val="Compact"/>
            </w:pPr>
            <w:r>
              <w:t xml:space="preserve">1.1e-08</w:t>
            </w:r>
          </w:p>
        </w:tc>
        <w:tc>
          <w:tcPr/>
          <w:p>
            <w:pPr>
              <w:pStyle w:val="Compact"/>
            </w:pPr>
            <w:r>
              <w:t xml:space="preserve">Y-chromosome (♂)</w:t>
            </w:r>
          </w:p>
        </w:tc>
      </w:tr>
      <w:tr>
        <w:tc>
          <w:tcPr/>
          <w:p>
            <w:pPr>
              <w:pStyle w:val="Compact"/>
            </w:pPr>
            <w:r>
              <w:rPr>
                <w:b/>
                <w:bCs/>
              </w:rPr>
              <w:t xml:space="preserve">KDM5D</w:t>
            </w:r>
          </w:p>
        </w:tc>
        <w:tc>
          <w:tcPr/>
          <w:p>
            <w:pPr>
              <w:pStyle w:val="Compact"/>
            </w:pPr>
            <w:r>
              <w:t xml:space="preserve">+7.14</w:t>
            </w:r>
          </w:p>
        </w:tc>
        <w:tc>
          <w:tcPr/>
          <w:p>
            <w:pPr>
              <w:pStyle w:val="Compact"/>
            </w:pPr>
            <w:r>
              <w:t xml:space="preserve">1.4e-08</w:t>
            </w:r>
          </w:p>
        </w:tc>
        <w:tc>
          <w:tcPr/>
          <w:p>
            <w:pPr>
              <w:pStyle w:val="Compact"/>
            </w:pPr>
            <w:r>
              <w:t xml:space="preserve">Y-chromosome (♂)</w:t>
            </w:r>
          </w:p>
        </w:tc>
      </w:tr>
      <w:tr>
        <w:tc>
          <w:tcPr/>
          <w:p>
            <w:pPr>
              <w:pStyle w:val="Compact"/>
            </w:pPr>
            <w:r>
              <w:rPr>
                <w:b/>
                <w:bCs/>
              </w:rPr>
              <w:t xml:space="preserve">UTY</w:t>
            </w:r>
          </w:p>
        </w:tc>
        <w:tc>
          <w:tcPr/>
          <w:p>
            <w:pPr>
              <w:pStyle w:val="Compact"/>
            </w:pPr>
            <w:r>
              <w:t xml:space="preserve">+5.90</w:t>
            </w:r>
          </w:p>
        </w:tc>
        <w:tc>
          <w:tcPr/>
          <w:p>
            <w:pPr>
              <w:pStyle w:val="Compact"/>
            </w:pPr>
            <w:r>
              <w:t xml:space="preserve">6.7e-08</w:t>
            </w:r>
          </w:p>
        </w:tc>
        <w:tc>
          <w:tcPr/>
          <w:p>
            <w:pPr>
              <w:pStyle w:val="Compact"/>
            </w:pPr>
            <w:r>
              <w:t xml:space="preserve">Y-chromosome (♂)</w:t>
            </w:r>
          </w:p>
        </w:tc>
      </w:tr>
      <w:tr>
        <w:tc>
          <w:tcPr/>
          <w:p>
            <w:pPr>
              <w:pStyle w:val="Compact"/>
            </w:pPr>
            <w:r>
              <w:rPr>
                <w:b/>
                <w:bCs/>
              </w:rPr>
              <w:t xml:space="preserve">TTTY14</w:t>
            </w:r>
          </w:p>
        </w:tc>
        <w:tc>
          <w:tcPr/>
          <w:p>
            <w:pPr>
              <w:pStyle w:val="Compact"/>
            </w:pPr>
            <w:r>
              <w:t xml:space="preserve">+5.34</w:t>
            </w:r>
          </w:p>
        </w:tc>
        <w:tc>
          <w:tcPr/>
          <w:p>
            <w:pPr>
              <w:pStyle w:val="Compact"/>
            </w:pPr>
            <w:r>
              <w:t xml:space="preserve">2.4e-07</w:t>
            </w:r>
          </w:p>
        </w:tc>
        <w:tc>
          <w:tcPr/>
          <w:p>
            <w:pPr>
              <w:pStyle w:val="Compact"/>
            </w:pPr>
            <w:r>
              <w:t xml:space="preserve">Y-chromosome (♂)</w:t>
            </w:r>
          </w:p>
        </w:tc>
      </w:tr>
      <w:tr>
        <w:tc>
          <w:tcPr/>
          <w:p>
            <w:pPr>
              <w:pStyle w:val="Compact"/>
            </w:pPr>
            <w:r>
              <w:rPr>
                <w:b/>
                <w:bCs/>
              </w:rPr>
              <w:t xml:space="preserve">ZFY</w:t>
            </w:r>
          </w:p>
        </w:tc>
        <w:tc>
          <w:tcPr/>
          <w:p>
            <w:pPr>
              <w:pStyle w:val="Compact"/>
            </w:pPr>
            <w:r>
              <w:t xml:space="preserve">+5.25</w:t>
            </w:r>
          </w:p>
        </w:tc>
        <w:tc>
          <w:tcPr/>
          <w:p>
            <w:pPr>
              <w:pStyle w:val="Compact"/>
            </w:pPr>
            <w:r>
              <w:t xml:space="preserve">7.3e-07</w:t>
            </w:r>
          </w:p>
        </w:tc>
        <w:tc>
          <w:tcPr/>
          <w:p>
            <w:pPr>
              <w:pStyle w:val="Compact"/>
            </w:pPr>
            <w:r>
              <w:t xml:space="preserve">Y-chromosome (♂)</w:t>
            </w:r>
          </w:p>
        </w:tc>
      </w:tr>
      <w:tr>
        <w:tc>
          <w:tcPr/>
          <w:p>
            <w:pPr>
              <w:pStyle w:val="Compact"/>
            </w:pPr>
            <w:r>
              <w:rPr>
                <w:b/>
                <w:bCs/>
              </w:rPr>
              <w:t xml:space="preserve">PPIAP29</w:t>
            </w:r>
          </w:p>
        </w:tc>
        <w:tc>
          <w:tcPr/>
          <w:p>
            <w:pPr>
              <w:pStyle w:val="Compact"/>
            </w:pPr>
            <w:r>
              <w:t xml:space="preserve">+5.02</w:t>
            </w:r>
          </w:p>
        </w:tc>
        <w:tc>
          <w:tcPr/>
          <w:p>
            <w:pPr>
              <w:pStyle w:val="Compact"/>
            </w:pPr>
            <w:r>
              <w:t xml:space="preserve">7.3e-07</w:t>
            </w:r>
          </w:p>
        </w:tc>
        <w:tc>
          <w:tcPr/>
          <w:p>
            <w:pPr>
              <w:pStyle w:val="Compact"/>
            </w:pPr>
            <w:r>
              <w:t xml:space="preserve">Y-chromosome (♂)</w:t>
            </w:r>
          </w:p>
        </w:tc>
      </w:tr>
      <w:tr>
        <w:tc>
          <w:tcPr/>
          <w:p>
            <w:pPr>
              <w:pStyle w:val="Compact"/>
            </w:pPr>
            <w:r>
              <w:rPr>
                <w:b/>
                <w:bCs/>
              </w:rPr>
              <w:t xml:space="preserve">XIST</w:t>
            </w:r>
          </w:p>
        </w:tc>
        <w:tc>
          <w:tcPr/>
          <w:p>
            <w:pPr>
              <w:pStyle w:val="Compact"/>
            </w:pPr>
            <w:r>
              <w:t xml:space="preserve">−4.36</w:t>
            </w:r>
          </w:p>
        </w:tc>
        <w:tc>
          <w:tcPr/>
          <w:p>
            <w:pPr>
              <w:pStyle w:val="Compact"/>
            </w:pPr>
            <w:r>
              <w:t xml:space="preserve">3.3e-04</w:t>
            </w:r>
          </w:p>
        </w:tc>
        <w:tc>
          <w:tcPr/>
          <w:p>
            <w:pPr>
              <w:pStyle w:val="Compact"/>
            </w:pPr>
            <w:r>
              <w:t xml:space="preserve">X-inactivation (♀)</w:t>
            </w:r>
          </w:p>
        </w:tc>
      </w:tr>
      <w:tr>
        <w:tc>
          <w:tcPr/>
          <w:p>
            <w:pPr>
              <w:pStyle w:val="Compact"/>
            </w:pPr>
            <w:r>
              <w:rPr>
                <w:b/>
                <w:bCs/>
              </w:rPr>
              <w:t xml:space="preserve">TPSD1</w:t>
            </w:r>
          </w:p>
        </w:tc>
        <w:tc>
          <w:tcPr/>
          <w:p>
            <w:pPr>
              <w:pStyle w:val="Compact"/>
            </w:pPr>
            <w:r>
              <w:rPr>
                <w:b/>
                <w:bCs/>
              </w:rPr>
              <w:t xml:space="preserve">+3.76</w:t>
            </w:r>
          </w:p>
        </w:tc>
        <w:tc>
          <w:tcPr/>
          <w:p>
            <w:pPr>
              <w:pStyle w:val="Compact"/>
            </w:pPr>
            <w:r>
              <w:rPr>
                <w:b/>
                <w:bCs/>
              </w:rPr>
              <w:t xml:space="preserve">1.9e-03</w:t>
            </w:r>
          </w:p>
        </w:tc>
        <w:tc>
          <w:tcPr/>
          <w:p>
            <w:pPr>
              <w:pStyle w:val="Compact"/>
            </w:pPr>
            <w:r>
              <w:rPr>
                <w:b/>
                <w:bCs/>
              </w:rPr>
              <w:t xml:space="preserve">Tissue-specific tryptase</w:t>
            </w:r>
          </w:p>
        </w:tc>
      </w:tr>
      <w:tr>
        <w:tc>
          <w:tcPr/>
          <w:p>
            <w:pPr>
              <w:pStyle w:val="Compact"/>
            </w:pPr>
            <w:r>
              <w:rPr>
                <w:b/>
                <w:bCs/>
              </w:rPr>
              <w:t xml:space="preserve">MPDZ</w:t>
            </w:r>
          </w:p>
        </w:tc>
        <w:tc>
          <w:tcPr/>
          <w:p>
            <w:pPr>
              <w:pStyle w:val="Compact"/>
            </w:pPr>
            <w:r>
              <w:t xml:space="preserve">+4.97</w:t>
            </w:r>
          </w:p>
        </w:tc>
        <w:tc>
          <w:tcPr/>
          <w:p>
            <w:pPr>
              <w:pStyle w:val="Compact"/>
            </w:pPr>
            <w:r>
              <w:t xml:space="preserve">8.9e-03</w:t>
            </w:r>
          </w:p>
        </w:tc>
        <w:tc>
          <w:tcPr/>
          <w:p>
            <w:pPr>
              <w:pStyle w:val="Compact"/>
            </w:pPr>
            <w:r>
              <w:t xml:space="preserve">Cell junction</w:t>
            </w:r>
          </w:p>
        </w:tc>
      </w:tr>
      <w:tr>
        <w:tc>
          <w:tcPr/>
          <w:p>
            <w:pPr>
              <w:pStyle w:val="Compact"/>
            </w:pPr>
            <w:r>
              <w:rPr>
                <w:b/>
                <w:bCs/>
              </w:rPr>
              <w:t xml:space="preserve">PRKY</w:t>
            </w:r>
          </w:p>
        </w:tc>
        <w:tc>
          <w:tcPr/>
          <w:p>
            <w:pPr>
              <w:pStyle w:val="Compact"/>
            </w:pPr>
            <w:r>
              <w:t xml:space="preserve">+4.57</w:t>
            </w:r>
          </w:p>
        </w:tc>
        <w:tc>
          <w:tcPr/>
          <w:p>
            <w:pPr>
              <w:pStyle w:val="Compact"/>
            </w:pPr>
            <w:r>
              <w:t xml:space="preserve">9.1e-03</w:t>
            </w:r>
          </w:p>
        </w:tc>
        <w:tc>
          <w:tcPr/>
          <w:p>
            <w:pPr>
              <w:pStyle w:val="Compact"/>
            </w:pPr>
            <w:r>
              <w:t xml:space="preserve">Y-chromosome (♂)</w:t>
            </w:r>
          </w:p>
        </w:tc>
      </w:tr>
      <w:tr>
        <w:tc>
          <w:tcPr/>
          <w:p>
            <w:pPr>
              <w:pStyle w:val="Compact"/>
            </w:pPr>
            <w:r>
              <w:rPr>
                <w:b/>
                <w:bCs/>
              </w:rPr>
              <w:t xml:space="preserve">GPX1</w:t>
            </w:r>
          </w:p>
        </w:tc>
        <w:tc>
          <w:tcPr/>
          <w:p>
            <w:pPr>
              <w:pStyle w:val="Compact"/>
            </w:pPr>
            <w:r>
              <w:t xml:space="preserve">−1.21</w:t>
            </w:r>
          </w:p>
        </w:tc>
        <w:tc>
          <w:tcPr/>
          <w:p>
            <w:pPr>
              <w:pStyle w:val="Compact"/>
            </w:pPr>
            <w:r>
              <w:t xml:space="preserve">2.2e-02</w:t>
            </w:r>
          </w:p>
        </w:tc>
        <w:tc>
          <w:tcPr/>
          <w:p>
            <w:pPr>
              <w:pStyle w:val="Compact"/>
            </w:pPr>
            <w:r>
              <w:t xml:space="preserve">Antioxidant defense</w:t>
            </w:r>
          </w:p>
        </w:tc>
      </w:tr>
      <w:tr>
        <w:tc>
          <w:tcPr/>
          <w:p>
            <w:pPr>
              <w:pStyle w:val="Compact"/>
            </w:pPr>
            <w:r>
              <w:rPr>
                <w:b/>
                <w:bCs/>
              </w:rPr>
              <w:t xml:space="preserve">EIF1AX</w:t>
            </w:r>
          </w:p>
        </w:tc>
        <w:tc>
          <w:tcPr/>
          <w:p>
            <w:pPr>
              <w:pStyle w:val="Compact"/>
            </w:pPr>
            <w:r>
              <w:t xml:space="preserve">−0.89</w:t>
            </w:r>
          </w:p>
        </w:tc>
        <w:tc>
          <w:tcPr/>
          <w:p>
            <w:pPr>
              <w:pStyle w:val="Compact"/>
            </w:pPr>
            <w:r>
              <w:t xml:space="preserve">2.3e-02</w:t>
            </w:r>
          </w:p>
        </w:tc>
        <w:tc>
          <w:tcPr/>
          <w:p>
            <w:pPr>
              <w:pStyle w:val="Compact"/>
            </w:pPr>
            <w:r>
              <w:t xml:space="preserve">X-linked paralog</w:t>
            </w:r>
          </w:p>
        </w:tc>
      </w:tr>
      <w:tr>
        <w:tc>
          <w:tcPr/>
          <w:p>
            <w:pPr>
              <w:pStyle w:val="Compact"/>
            </w:pPr>
            <w:r>
              <w:rPr>
                <w:b/>
                <w:bCs/>
              </w:rPr>
              <w:t xml:space="preserve">CLDN23</w:t>
            </w:r>
          </w:p>
        </w:tc>
        <w:tc>
          <w:tcPr/>
          <w:p>
            <w:pPr>
              <w:pStyle w:val="Compact"/>
            </w:pPr>
            <w:r>
              <w:t xml:space="preserve">−1.93</w:t>
            </w:r>
          </w:p>
        </w:tc>
        <w:tc>
          <w:tcPr/>
          <w:p>
            <w:pPr>
              <w:pStyle w:val="Compact"/>
            </w:pPr>
            <w:r>
              <w:t xml:space="preserve">3.4e-02</w:t>
            </w:r>
          </w:p>
        </w:tc>
        <w:tc>
          <w:tcPr/>
          <w:p>
            <w:pPr>
              <w:pStyle w:val="Compact"/>
            </w:pPr>
            <w:r>
              <w:t xml:space="preserve">Tight junction</w:t>
            </w:r>
          </w:p>
        </w:tc>
      </w:tr>
      <w:tr>
        <w:tc>
          <w:tcPr/>
          <w:p>
            <w:pPr>
              <w:pStyle w:val="Compact"/>
            </w:pPr>
            <w:r>
              <w:rPr>
                <w:b/>
                <w:bCs/>
              </w:rPr>
              <w:t xml:space="preserve">C2</w:t>
            </w:r>
          </w:p>
        </w:tc>
        <w:tc>
          <w:tcPr/>
          <w:p>
            <w:pPr>
              <w:pStyle w:val="Compact"/>
            </w:pPr>
            <w:r>
              <w:t xml:space="preserve">+2.35</w:t>
            </w:r>
          </w:p>
        </w:tc>
        <w:tc>
          <w:tcPr/>
          <w:p>
            <w:pPr>
              <w:pStyle w:val="Compact"/>
            </w:pPr>
            <w:r>
              <w:t xml:space="preserve">3.4e-02</w:t>
            </w:r>
          </w:p>
        </w:tc>
        <w:tc>
          <w:tcPr/>
          <w:p>
            <w:pPr>
              <w:pStyle w:val="Compact"/>
            </w:pPr>
            <w:r>
              <w:t xml:space="preserve">Complement system</w:t>
            </w:r>
          </w:p>
        </w:tc>
      </w:tr>
    </w:tbl>
    <w:p>
      <w:pPr>
        <w:pStyle w:val="BlockText"/>
      </w:pPr>
      <w:r>
        <w:t xml:space="preserve">[!TIP]</w:t>
      </w:r>
      <w:r>
        <w:t xml:space="preserve"> </w:t>
      </w:r>
      <w:r>
        <w:rPr>
          <w:b/>
          <w:bCs/>
        </w:rPr>
        <w:t xml:space="preserve">Biological interpretation</w:t>
      </w:r>
      <w:r>
        <w:t xml:space="preserve">: 12 of 17 significant genes are sex-linked (Y-chromosome or X-inactivation genes), reflecting the sex difference between foreskin (male) and breast (female) donors. After sex-linked genes,</w:t>
      </w:r>
      <w:r>
        <w:t xml:space="preserve"> </w:t>
      </w:r>
      <w:r>
        <w:rPr>
          <w:b/>
          <w:bCs/>
        </w:rPr>
        <w:t xml:space="preserve">TPSD1</w:t>
      </w:r>
      <w:r>
        <w:t xml:space="preserve"> </w:t>
      </w:r>
      <w:r>
        <w:t xml:space="preserve">is the most significant tissue-specific gene (adj.P = 0.002), confirming its role as a foreskin mast cell marker.</w:t>
      </w:r>
    </w:p>
    <w:bookmarkEnd w:id="27"/>
    <w:bookmarkStart w:id="28" w:name="non-significant-mast-cell-identity-genes"/>
    <w:p>
      <w:pPr>
        <w:pStyle w:val="Heading4"/>
      </w:pPr>
      <w:r>
        <w:t xml:space="preserve">Non-significant Mast Cell Identity Genes</w:t>
      </w:r>
    </w:p>
    <w:p>
      <w:pPr>
        <w:pStyle w:val="FirstParagraph"/>
      </w:pPr>
      <w:r>
        <w:t xml:space="preserve">Critically, core mast cell markers showed</w:t>
      </w:r>
      <w:r>
        <w:t xml:space="preserve"> </w:t>
      </w:r>
      <w:r>
        <w:rPr>
          <w:b/>
          <w:bCs/>
        </w:rPr>
        <w:t xml:space="preserve">no tissue difference</w:t>
      </w:r>
      <w:r>
        <w:t xml:space="preserve">, confirming a shared mast cell identity: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Gene</w:t>
            </w:r>
          </w:p>
        </w:tc>
        <w:tc>
          <w:tcPr/>
          <w:p>
            <w:pPr>
              <w:pStyle w:val="Compact"/>
            </w:pPr>
            <w:r>
              <w:t xml:space="preserve">log₂FC</w:t>
            </w:r>
          </w:p>
        </w:tc>
        <w:tc>
          <w:tcPr/>
          <w:p>
            <w:pPr>
              <w:pStyle w:val="Compact"/>
            </w:pPr>
            <w:r>
              <w:t xml:space="preserve">adj.P</w:t>
            </w:r>
          </w:p>
        </w:tc>
        <w:tc>
          <w:tcPr/>
          <w:p>
            <w:pPr>
              <w:pStyle w:val="Compact"/>
            </w:pPr>
            <w:r>
              <w:t xml:space="preserve">Function</w:t>
            </w:r>
          </w:p>
        </w:tc>
      </w:tr>
      <w:tr>
        <w:tc>
          <w:tcPr/>
          <w:p>
            <w:pPr>
              <w:pStyle w:val="Compact"/>
            </w:pPr>
            <w:r>
              <w:t xml:space="preserve">KIT</w:t>
            </w:r>
          </w:p>
        </w:tc>
        <w:tc>
          <w:tcPr/>
          <w:p>
            <w:pPr>
              <w:pStyle w:val="Compact"/>
            </w:pPr>
            <w:r>
              <w:t xml:space="preserve">−0.04</w:t>
            </w:r>
          </w:p>
        </w:tc>
        <w:tc>
          <w:tcPr/>
          <w:p>
            <w:pPr>
              <w:pStyle w:val="Compact"/>
            </w:pPr>
            <w:r>
              <w:t xml:space="preserve">1.00</w:t>
            </w:r>
          </w:p>
        </w:tc>
        <w:tc>
          <w:tcPr/>
          <w:p>
            <w:pPr>
              <w:pStyle w:val="Compact"/>
            </w:pPr>
            <w:r>
              <w:t xml:space="preserve">SCF receptor</w:t>
            </w:r>
          </w:p>
        </w:tc>
      </w:tr>
      <w:tr>
        <w:tc>
          <w:tcPr/>
          <w:p>
            <w:pPr>
              <w:pStyle w:val="Compact"/>
            </w:pPr>
            <w:r>
              <w:t xml:space="preserve">CPA3</w:t>
            </w:r>
          </w:p>
        </w:tc>
        <w:tc>
          <w:tcPr/>
          <w:p>
            <w:pPr>
              <w:pStyle w:val="Compact"/>
            </w:pPr>
            <w:r>
              <w:t xml:space="preserve">−0.13</w:t>
            </w:r>
          </w:p>
        </w:tc>
        <w:tc>
          <w:tcPr/>
          <w:p>
            <w:pPr>
              <w:pStyle w:val="Compact"/>
            </w:pPr>
            <w:r>
              <w:t xml:space="preserve">1.00</w:t>
            </w:r>
          </w:p>
        </w:tc>
        <w:tc>
          <w:tcPr/>
          <w:p>
            <w:pPr>
              <w:pStyle w:val="Compact"/>
            </w:pPr>
            <w:r>
              <w:t xml:space="preserve">Carboxypeptidase A3</w:t>
            </w:r>
          </w:p>
        </w:tc>
      </w:tr>
      <w:tr>
        <w:tc>
          <w:tcPr/>
          <w:p>
            <w:pPr>
              <w:pStyle w:val="Compact"/>
            </w:pPr>
            <w:r>
              <w:t xml:space="preserve">TPSAB1</w:t>
            </w:r>
          </w:p>
        </w:tc>
        <w:tc>
          <w:tcPr/>
          <w:p>
            <w:pPr>
              <w:pStyle w:val="Compact"/>
            </w:pPr>
            <w:r>
              <w:t xml:space="preserve">−0.61</w:t>
            </w:r>
          </w:p>
        </w:tc>
        <w:tc>
          <w:tcPr/>
          <w:p>
            <w:pPr>
              <w:pStyle w:val="Compact"/>
            </w:pPr>
            <w:r>
              <w:t xml:space="preserve">1.00</w:t>
            </w:r>
          </w:p>
        </w:tc>
        <w:tc>
          <w:tcPr/>
          <w:p>
            <w:pPr>
              <w:pStyle w:val="Compact"/>
            </w:pPr>
            <w:r>
              <w:t xml:space="preserve">α/β-Tryptase</w:t>
            </w:r>
          </w:p>
        </w:tc>
      </w:tr>
      <w:tr>
        <w:tc>
          <w:tcPr/>
          <w:p>
            <w:pPr>
              <w:pStyle w:val="Compact"/>
            </w:pPr>
            <w:r>
              <w:t xml:space="preserve">TPSB2</w:t>
            </w:r>
          </w:p>
        </w:tc>
        <w:tc>
          <w:tcPr/>
          <w:p>
            <w:pPr>
              <w:pStyle w:val="Compact"/>
            </w:pPr>
            <w:r>
              <w:t xml:space="preserve">+0.25</w:t>
            </w:r>
          </w:p>
        </w:tc>
        <w:tc>
          <w:tcPr/>
          <w:p>
            <w:pPr>
              <w:pStyle w:val="Compact"/>
            </w:pPr>
            <w:r>
              <w:t xml:space="preserve">1.00</w:t>
            </w:r>
          </w:p>
        </w:tc>
        <w:tc>
          <w:tcPr/>
          <w:p>
            <w:pPr>
              <w:pStyle w:val="Compact"/>
            </w:pPr>
            <w:r>
              <w:t xml:space="preserve">β-Tryptase</w:t>
            </w:r>
          </w:p>
        </w:tc>
      </w:tr>
      <w:tr>
        <w:tc>
          <w:tcPr/>
          <w:p>
            <w:pPr>
              <w:pStyle w:val="Compact"/>
            </w:pPr>
            <w:r>
              <w:t xml:space="preserve">TPSG1</w:t>
            </w:r>
          </w:p>
        </w:tc>
        <w:tc>
          <w:tcPr/>
          <w:p>
            <w:pPr>
              <w:pStyle w:val="Compact"/>
            </w:pPr>
            <w:r>
              <w:t xml:space="preserve">−0.63</w:t>
            </w:r>
          </w:p>
        </w:tc>
        <w:tc>
          <w:tcPr/>
          <w:p>
            <w:pPr>
              <w:pStyle w:val="Compact"/>
            </w:pPr>
            <w:r>
              <w:t xml:space="preserve">1.00</w:t>
            </w:r>
          </w:p>
        </w:tc>
        <w:tc>
          <w:tcPr/>
          <w:p>
            <w:pPr>
              <w:pStyle w:val="Compact"/>
            </w:pPr>
            <w:r>
              <w:t xml:space="preserve">γ-Tryptase</w:t>
            </w:r>
          </w:p>
        </w:tc>
      </w:tr>
      <w:tr>
        <w:tc>
          <w:tcPr/>
          <w:p>
            <w:pPr>
              <w:pStyle w:val="Compact"/>
            </w:pPr>
            <w:r>
              <w:t xml:space="preserve">FCER1A</w:t>
            </w:r>
          </w:p>
        </w:tc>
        <w:tc>
          <w:tcPr/>
          <w:p>
            <w:pPr>
              <w:pStyle w:val="Compact"/>
            </w:pPr>
            <w:r>
              <w:t xml:space="preserve">−0.48</w:t>
            </w:r>
          </w:p>
        </w:tc>
        <w:tc>
          <w:tcPr/>
          <w:p>
            <w:pPr>
              <w:pStyle w:val="Compact"/>
            </w:pPr>
            <w:r>
              <w:t xml:space="preserve">1.00</w:t>
            </w:r>
          </w:p>
        </w:tc>
        <w:tc>
          <w:tcPr/>
          <w:p>
            <w:pPr>
              <w:pStyle w:val="Compact"/>
            </w:pPr>
            <w:r>
              <w:t xml:space="preserve">IgE receptor α</w:t>
            </w:r>
          </w:p>
        </w:tc>
      </w:tr>
      <w:tr>
        <w:tc>
          <w:tcPr/>
          <w:p>
            <w:pPr>
              <w:pStyle w:val="Compact"/>
            </w:pPr>
            <w:r>
              <w:t xml:space="preserve">FCER1G</w:t>
            </w:r>
          </w:p>
        </w:tc>
        <w:tc>
          <w:tcPr/>
          <w:p>
            <w:pPr>
              <w:pStyle w:val="Compact"/>
            </w:pPr>
            <w:r>
              <w:t xml:space="preserve">−0.51</w:t>
            </w:r>
          </w:p>
        </w:tc>
        <w:tc>
          <w:tcPr/>
          <w:p>
            <w:pPr>
              <w:pStyle w:val="Compact"/>
            </w:pPr>
            <w:r>
              <w:t xml:space="preserve">1.00</w:t>
            </w:r>
          </w:p>
        </w:tc>
        <w:tc>
          <w:tcPr/>
          <w:p>
            <w:pPr>
              <w:pStyle w:val="Compact"/>
            </w:pPr>
            <w:r>
              <w:t xml:space="preserve">IgE receptor γ</w:t>
            </w:r>
          </w:p>
        </w:tc>
      </w:tr>
      <w:tr>
        <w:tc>
          <w:tcPr/>
          <w:p>
            <w:pPr>
              <w:pStyle w:val="Compact"/>
            </w:pPr>
            <w:r>
              <w:t xml:space="preserve">HDC</w:t>
            </w:r>
          </w:p>
        </w:tc>
        <w:tc>
          <w:tcPr/>
          <w:p>
            <w:pPr>
              <w:pStyle w:val="Compact"/>
            </w:pPr>
            <w:r>
              <w:t xml:space="preserve">+0.24</w:t>
            </w:r>
          </w:p>
        </w:tc>
        <w:tc>
          <w:tcPr/>
          <w:p>
            <w:pPr>
              <w:pStyle w:val="Compact"/>
            </w:pPr>
            <w:r>
              <w:t xml:space="preserve">1.00</w:t>
            </w:r>
          </w:p>
        </w:tc>
        <w:tc>
          <w:tcPr/>
          <w:p>
            <w:pPr>
              <w:pStyle w:val="Compact"/>
            </w:pPr>
            <w:r>
              <w:t xml:space="preserve">Histidine decarboxylase</w:t>
            </w:r>
          </w:p>
        </w:tc>
      </w:tr>
    </w:tbl>
    <w:p>
      <w:r>
        <w:pict>
          <v:rect style="width:0;height:1.5pt" o:hralign="center" o:hrstd="t" o:hr="t"/>
        </w:pict>
      </w:r>
    </w:p>
    <w:bookmarkEnd w:id="28"/>
    <w:bookmarkEnd w:id="29"/>
    <w:bookmarkStart w:id="35" w:name="activation-contrast-stimulated-vs-native"/>
    <w:p>
      <w:pPr>
        <w:pStyle w:val="Heading3"/>
      </w:pPr>
      <w:r>
        <w:t xml:space="preserve">4.3 Activation Contrast: Stimulated vs Native</w:t>
      </w:r>
    </w:p>
    <w:p>
      <w:pPr>
        <w:pStyle w:val="FirstParagraph"/>
      </w:pPr>
      <w:r>
        <w:rPr>
          <w:b/>
          <w:bCs/>
        </w:rPr>
        <w:t xml:space="preserve">2,349 differentially expressed genes</w:t>
      </w:r>
      <w:r>
        <w:t xml:space="preserve"> </w:t>
      </w:r>
      <w:r>
        <w:t xml:space="preserve">(adj.P &lt; 0.05): 1,224 upregulated, 1,125 downregulated.</w:t>
      </w:r>
    </w:p>
    <w:p>
      <w:pPr>
        <w:pStyle w:val="CaptionedFigure"/>
      </w:pPr>
      <w:r>
        <w:drawing>
          <wp:inline>
            <wp:extent cx="5334000" cy="4800600"/>
            <wp:effectExtent b="0" l="0" r="0" t="0"/>
            <wp:docPr descr="Heatmap of top 40 activation DE genes" title="" id="31" name="Picture"/>
            <a:graphic>
              <a:graphicData uri="http://schemas.openxmlformats.org/drawingml/2006/picture">
                <pic:pic>
                  <pic:nvPicPr>
                    <pic:cNvPr descr="C:/Users/guerkan.bal/.gemini/antigravity/brain/da975017-5716-4f7f-b8db-3e58d2701f67/Heatmap_activation.png" id="32" name="Picture"/>
                    <pic:cNvPicPr>
                      <a:picLocks noChangeArrowheads="1" noChangeAspect="1"/>
                    </pic:cNvPicPr>
                  </pic:nvPicPr>
                  <pic:blipFill>
                    <a:blip r:embed="rId30"/>
                    <a:stretch>
                      <a:fillRect/>
                    </a:stretch>
                  </pic:blipFill>
                  <pic:spPr bwMode="auto">
                    <a:xfrm>
                      <a:off x="0" y="0"/>
                      <a:ext cx="5334000" cy="4800600"/>
                    </a:xfrm>
                    <a:prstGeom prst="rect">
                      <a:avLst/>
                    </a:prstGeom>
                    <a:noFill/>
                    <a:ln w="9525">
                      <a:noFill/>
                      <a:headEnd/>
                      <a:tailEnd/>
                    </a:ln>
                  </pic:spPr>
                </pic:pic>
              </a:graphicData>
            </a:graphic>
          </wp:inline>
        </w:drawing>
      </w:r>
    </w:p>
    <w:p>
      <w:pPr>
        <w:pStyle w:val="ImageCaption"/>
      </w:pPr>
      <w:r>
        <w:t xml:space="preserve">Heatmap of top 40 activation DE genes</w:t>
      </w:r>
    </w:p>
    <w:bookmarkStart w:id="33" w:name="top-upregulated-genes-upon-stimulation"/>
    <w:p>
      <w:pPr>
        <w:pStyle w:val="Heading4"/>
      </w:pPr>
      <w:r>
        <w:t xml:space="preserve">Top Upregulated Genes Upon Stimulation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Gene</w:t>
            </w:r>
          </w:p>
        </w:tc>
        <w:tc>
          <w:tcPr/>
          <w:p>
            <w:pPr>
              <w:pStyle w:val="Compact"/>
            </w:pPr>
            <w:r>
              <w:t xml:space="preserve">log₂FC</w:t>
            </w:r>
          </w:p>
        </w:tc>
        <w:tc>
          <w:tcPr/>
          <w:p>
            <w:pPr>
              <w:pStyle w:val="Compact"/>
            </w:pPr>
            <w:r>
              <w:t xml:space="preserve">adj.P</w:t>
            </w:r>
          </w:p>
        </w:tc>
        <w:tc>
          <w:tcPr/>
          <w:p>
            <w:pPr>
              <w:pStyle w:val="Compact"/>
            </w:pPr>
            <w:r>
              <w:t xml:space="preserve">Function</w:t>
            </w:r>
          </w:p>
        </w:tc>
      </w:tr>
      <w:tr>
        <w:tc>
          <w:tcPr/>
          <w:p>
            <w:pPr>
              <w:pStyle w:val="Compact"/>
            </w:pPr>
            <w:r>
              <w:rPr>
                <w:b/>
                <w:bCs/>
              </w:rPr>
              <w:t xml:space="preserve">CCL1</w:t>
            </w:r>
          </w:p>
        </w:tc>
        <w:tc>
          <w:tcPr/>
          <w:p>
            <w:pPr>
              <w:pStyle w:val="Compact"/>
            </w:pPr>
            <w:r>
              <w:t xml:space="preserve">+10.78</w:t>
            </w:r>
          </w:p>
        </w:tc>
        <w:tc>
          <w:tcPr/>
          <w:p>
            <w:pPr>
              <w:pStyle w:val="Compact"/>
            </w:pPr>
            <w:r>
              <w:t xml:space="preserve">3.7e-09</w:t>
            </w:r>
          </w:p>
        </w:tc>
        <w:tc>
          <w:tcPr/>
          <w:p>
            <w:pPr>
              <w:pStyle w:val="Compact"/>
            </w:pPr>
            <w:r>
              <w:t xml:space="preserve">Chemokine</w:t>
            </w:r>
          </w:p>
        </w:tc>
      </w:tr>
      <w:tr>
        <w:tc>
          <w:tcPr/>
          <w:p>
            <w:pPr>
              <w:pStyle w:val="Compact"/>
            </w:pPr>
            <w:r>
              <w:rPr>
                <w:b/>
                <w:bCs/>
              </w:rPr>
              <w:t xml:space="preserve">IL3</w:t>
            </w:r>
          </w:p>
        </w:tc>
        <w:tc>
          <w:tcPr/>
          <w:p>
            <w:pPr>
              <w:pStyle w:val="Compact"/>
            </w:pPr>
            <w:r>
              <w:t xml:space="preserve">+8.59</w:t>
            </w:r>
          </w:p>
        </w:tc>
        <w:tc>
          <w:tcPr/>
          <w:p>
            <w:pPr>
              <w:pStyle w:val="Compact"/>
            </w:pPr>
            <w:r>
              <w:t xml:space="preserve">5.9e-06</w:t>
            </w:r>
          </w:p>
        </w:tc>
        <w:tc>
          <w:tcPr/>
          <w:p>
            <w:pPr>
              <w:pStyle w:val="Compact"/>
            </w:pPr>
            <w:r>
              <w:t xml:space="preserve">Interleukin-3</w:t>
            </w:r>
          </w:p>
        </w:tc>
      </w:tr>
      <w:tr>
        <w:tc>
          <w:tcPr/>
          <w:p>
            <w:pPr>
              <w:pStyle w:val="Compact"/>
            </w:pPr>
            <w:r>
              <w:rPr>
                <w:b/>
                <w:bCs/>
              </w:rPr>
              <w:t xml:space="preserve">AQP2</w:t>
            </w:r>
          </w:p>
        </w:tc>
        <w:tc>
          <w:tcPr/>
          <w:p>
            <w:pPr>
              <w:pStyle w:val="Compact"/>
            </w:pPr>
            <w:r>
              <w:t xml:space="preserve">+8.26</w:t>
            </w:r>
          </w:p>
        </w:tc>
        <w:tc>
          <w:tcPr/>
          <w:p>
            <w:pPr>
              <w:pStyle w:val="Compact"/>
            </w:pPr>
            <w:r>
              <w:t xml:space="preserve">3.7e-09</w:t>
            </w:r>
          </w:p>
        </w:tc>
        <w:tc>
          <w:tcPr/>
          <w:p>
            <w:pPr>
              <w:pStyle w:val="Compact"/>
            </w:pPr>
            <w:r>
              <w:t xml:space="preserve">Aquaporin</w:t>
            </w:r>
          </w:p>
        </w:tc>
      </w:tr>
      <w:tr>
        <w:tc>
          <w:tcPr/>
          <w:p>
            <w:pPr>
              <w:pStyle w:val="Compact"/>
            </w:pPr>
            <w:r>
              <w:rPr>
                <w:b/>
                <w:bCs/>
              </w:rPr>
              <w:t xml:space="preserve">XIRP1</w:t>
            </w:r>
          </w:p>
        </w:tc>
        <w:tc>
          <w:tcPr/>
          <w:p>
            <w:pPr>
              <w:pStyle w:val="Compact"/>
            </w:pPr>
            <w:r>
              <w:t xml:space="preserve">+10.06</w:t>
            </w:r>
          </w:p>
        </w:tc>
        <w:tc>
          <w:tcPr/>
          <w:p>
            <w:pPr>
              <w:pStyle w:val="Compact"/>
            </w:pPr>
            <w:r>
              <w:t xml:space="preserve">1.2e-07</w:t>
            </w:r>
          </w:p>
        </w:tc>
        <w:tc>
          <w:tcPr/>
          <w:p>
            <w:pPr>
              <w:pStyle w:val="Compact"/>
            </w:pPr>
            <w:r>
              <w:t xml:space="preserve">Actin-binding</w:t>
            </w:r>
          </w:p>
        </w:tc>
      </w:tr>
      <w:tr>
        <w:tc>
          <w:tcPr/>
          <w:p>
            <w:pPr>
              <w:pStyle w:val="Compact"/>
            </w:pPr>
            <w:r>
              <w:rPr>
                <w:b/>
                <w:bCs/>
              </w:rPr>
              <w:t xml:space="preserve">GZMB</w:t>
            </w:r>
          </w:p>
        </w:tc>
        <w:tc>
          <w:tcPr/>
          <w:p>
            <w:pPr>
              <w:pStyle w:val="Compact"/>
            </w:pPr>
            <w:r>
              <w:t xml:space="preserve">+8.27</w:t>
            </w:r>
          </w:p>
        </w:tc>
        <w:tc>
          <w:tcPr/>
          <w:p>
            <w:pPr>
              <w:pStyle w:val="Compact"/>
            </w:pPr>
            <w:r>
              <w:t xml:space="preserve">4.2e-07</w:t>
            </w:r>
          </w:p>
        </w:tc>
        <w:tc>
          <w:tcPr/>
          <w:p>
            <w:pPr>
              <w:pStyle w:val="Compact"/>
            </w:pPr>
            <w:r>
              <w:t xml:space="preserve">Granzyme B</w:t>
            </w:r>
          </w:p>
        </w:tc>
      </w:tr>
      <w:tr>
        <w:tc>
          <w:tcPr/>
          <w:p>
            <w:pPr>
              <w:pStyle w:val="Compact"/>
            </w:pPr>
            <w:r>
              <w:rPr>
                <w:b/>
                <w:bCs/>
              </w:rPr>
              <w:t xml:space="preserve">CCL2</w:t>
            </w:r>
          </w:p>
        </w:tc>
        <w:tc>
          <w:tcPr/>
          <w:p>
            <w:pPr>
              <w:pStyle w:val="Compact"/>
            </w:pPr>
            <w:r>
              <w:t xml:space="preserve">+6.22</w:t>
            </w:r>
          </w:p>
        </w:tc>
        <w:tc>
          <w:tcPr/>
          <w:p>
            <w:pPr>
              <w:pStyle w:val="Compact"/>
            </w:pPr>
            <w:r>
              <w:t xml:space="preserve">6.0e-06</w:t>
            </w:r>
          </w:p>
        </w:tc>
        <w:tc>
          <w:tcPr/>
          <w:p>
            <w:pPr>
              <w:pStyle w:val="Compact"/>
            </w:pPr>
            <w:r>
              <w:t xml:space="preserve">MCP-1</w:t>
            </w:r>
          </w:p>
        </w:tc>
      </w:tr>
      <w:tr>
        <w:tc>
          <w:tcPr/>
          <w:p>
            <w:pPr>
              <w:pStyle w:val="Compact"/>
            </w:pPr>
            <w:r>
              <w:rPr>
                <w:b/>
                <w:bCs/>
              </w:rPr>
              <w:t xml:space="preserve">FASLG</w:t>
            </w:r>
          </w:p>
        </w:tc>
        <w:tc>
          <w:tcPr/>
          <w:p>
            <w:pPr>
              <w:pStyle w:val="Compact"/>
            </w:pPr>
            <w:r>
              <w:t xml:space="preserve">+5.80</w:t>
            </w:r>
          </w:p>
        </w:tc>
        <w:tc>
          <w:tcPr/>
          <w:p>
            <w:pPr>
              <w:pStyle w:val="Compact"/>
            </w:pPr>
            <w:r>
              <w:t xml:space="preserve">6.0e-06</w:t>
            </w:r>
          </w:p>
        </w:tc>
        <w:tc>
          <w:tcPr/>
          <w:p>
            <w:pPr>
              <w:pStyle w:val="Compact"/>
            </w:pPr>
            <w:r>
              <w:t xml:space="preserve">Fas ligand</w:t>
            </w:r>
          </w:p>
        </w:tc>
      </w:tr>
      <w:tr>
        <w:tc>
          <w:tcPr/>
          <w:p>
            <w:pPr>
              <w:pStyle w:val="Compact"/>
            </w:pPr>
            <w:r>
              <w:rPr>
                <w:b/>
                <w:bCs/>
              </w:rPr>
              <w:t xml:space="preserve">CXCL8</w:t>
            </w:r>
          </w:p>
        </w:tc>
        <w:tc>
          <w:tcPr/>
          <w:p>
            <w:pPr>
              <w:pStyle w:val="Compact"/>
            </w:pPr>
            <w:r>
              <w:t xml:space="preserve">+5.50</w:t>
            </w:r>
          </w:p>
        </w:tc>
        <w:tc>
          <w:tcPr/>
          <w:p>
            <w:pPr>
              <w:pStyle w:val="Compact"/>
            </w:pPr>
            <w:r>
              <w:t xml:space="preserve">5.3e-03</w:t>
            </w:r>
          </w:p>
        </w:tc>
        <w:tc>
          <w:tcPr/>
          <w:p>
            <w:pPr>
              <w:pStyle w:val="Compact"/>
            </w:pPr>
            <w:r>
              <w:t xml:space="preserve">IL-8</w:t>
            </w:r>
          </w:p>
        </w:tc>
      </w:tr>
      <w:tr>
        <w:tc>
          <w:tcPr/>
          <w:p>
            <w:pPr>
              <w:pStyle w:val="Compact"/>
            </w:pPr>
            <w:r>
              <w:rPr>
                <w:b/>
                <w:bCs/>
              </w:rPr>
              <w:t xml:space="preserve">ANGPTL4</w:t>
            </w:r>
          </w:p>
        </w:tc>
        <w:tc>
          <w:tcPr/>
          <w:p>
            <w:pPr>
              <w:pStyle w:val="Compact"/>
            </w:pPr>
            <w:r>
              <w:t xml:space="preserve">+4.88</w:t>
            </w:r>
          </w:p>
        </w:tc>
        <w:tc>
          <w:tcPr/>
          <w:p>
            <w:pPr>
              <w:pStyle w:val="Compact"/>
            </w:pPr>
            <w:r>
              <w:t xml:space="preserve">8.2e-06</w:t>
            </w:r>
          </w:p>
        </w:tc>
        <w:tc>
          <w:tcPr/>
          <w:p>
            <w:pPr>
              <w:pStyle w:val="Compact"/>
            </w:pPr>
            <w:r>
              <w:t xml:space="preserve">Angiogenesis</w:t>
            </w:r>
          </w:p>
        </w:tc>
      </w:tr>
      <w:tr>
        <w:tc>
          <w:tcPr/>
          <w:p>
            <w:pPr>
              <w:pStyle w:val="Compact"/>
            </w:pPr>
            <w:r>
              <w:rPr>
                <w:b/>
                <w:bCs/>
              </w:rPr>
              <w:t xml:space="preserve">ACSL1</w:t>
            </w:r>
          </w:p>
        </w:tc>
        <w:tc>
          <w:tcPr/>
          <w:p>
            <w:pPr>
              <w:pStyle w:val="Compact"/>
            </w:pPr>
            <w:r>
              <w:t xml:space="preserve">+2.80</w:t>
            </w:r>
          </w:p>
        </w:tc>
        <w:tc>
          <w:tcPr/>
          <w:p>
            <w:pPr>
              <w:pStyle w:val="Compact"/>
            </w:pPr>
            <w:r>
              <w:t xml:space="preserve">3.7e-06</w:t>
            </w:r>
          </w:p>
        </w:tc>
        <w:tc>
          <w:tcPr/>
          <w:p>
            <w:pPr>
              <w:pStyle w:val="Compact"/>
            </w:pPr>
            <w:r>
              <w:t xml:space="preserve">Lipid metabolism</w:t>
            </w:r>
          </w:p>
        </w:tc>
      </w:tr>
    </w:tbl>
    <w:bookmarkEnd w:id="33"/>
    <w:bookmarkStart w:id="34" w:name="top-downregulated-genes-upon-stimulation"/>
    <w:p>
      <w:pPr>
        <w:pStyle w:val="Heading4"/>
      </w:pPr>
      <w:r>
        <w:t xml:space="preserve">Top Downregulated Genes Upon Stimulation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Gene</w:t>
            </w:r>
          </w:p>
        </w:tc>
        <w:tc>
          <w:tcPr/>
          <w:p>
            <w:pPr>
              <w:pStyle w:val="Compact"/>
            </w:pPr>
            <w:r>
              <w:t xml:space="preserve">log₂FC</w:t>
            </w:r>
          </w:p>
        </w:tc>
        <w:tc>
          <w:tcPr/>
          <w:p>
            <w:pPr>
              <w:pStyle w:val="Compact"/>
            </w:pPr>
            <w:r>
              <w:t xml:space="preserve">adj.P</w:t>
            </w:r>
          </w:p>
        </w:tc>
        <w:tc>
          <w:tcPr/>
          <w:p>
            <w:pPr>
              <w:pStyle w:val="Compact"/>
            </w:pPr>
            <w:r>
              <w:t xml:space="preserve">Function</w:t>
            </w:r>
          </w:p>
        </w:tc>
      </w:tr>
      <w:tr>
        <w:tc>
          <w:tcPr/>
          <w:p>
            <w:pPr>
              <w:pStyle w:val="Compact"/>
            </w:pPr>
            <w:r>
              <w:rPr>
                <w:b/>
                <w:bCs/>
              </w:rPr>
              <w:t xml:space="preserve">FLI1</w:t>
            </w:r>
          </w:p>
        </w:tc>
        <w:tc>
          <w:tcPr/>
          <w:p>
            <w:pPr>
              <w:pStyle w:val="Compact"/>
            </w:pPr>
            <w:r>
              <w:t xml:space="preserve">−1.59</w:t>
            </w:r>
          </w:p>
        </w:tc>
        <w:tc>
          <w:tcPr/>
          <w:p>
            <w:pPr>
              <w:pStyle w:val="Compact"/>
            </w:pPr>
            <w:r>
              <w:t xml:space="preserve">3.7e-06</w:t>
            </w:r>
          </w:p>
        </w:tc>
        <w:tc>
          <w:tcPr/>
          <w:p>
            <w:pPr>
              <w:pStyle w:val="Compact"/>
            </w:pPr>
            <w:r>
              <w:t xml:space="preserve">Transcription factor</w:t>
            </w:r>
          </w:p>
        </w:tc>
      </w:tr>
      <w:tr>
        <w:tc>
          <w:tcPr/>
          <w:p>
            <w:pPr>
              <w:pStyle w:val="Compact"/>
            </w:pPr>
            <w:r>
              <w:rPr>
                <w:b/>
                <w:bCs/>
              </w:rPr>
              <w:t xml:space="preserve">STX3</w:t>
            </w:r>
          </w:p>
        </w:tc>
        <w:tc>
          <w:tcPr/>
          <w:p>
            <w:pPr>
              <w:pStyle w:val="Compact"/>
            </w:pPr>
            <w:r>
              <w:t xml:space="preserve">−1.51</w:t>
            </w:r>
          </w:p>
        </w:tc>
        <w:tc>
          <w:tcPr/>
          <w:p>
            <w:pPr>
              <w:pStyle w:val="Compact"/>
            </w:pPr>
            <w:r>
              <w:t xml:space="preserve">3.7e-06</w:t>
            </w:r>
          </w:p>
        </w:tc>
        <w:tc>
          <w:tcPr/>
          <w:p>
            <w:pPr>
              <w:pStyle w:val="Compact"/>
            </w:pPr>
            <w:r>
              <w:t xml:space="preserve">Vesicle fusion</w:t>
            </w:r>
          </w:p>
        </w:tc>
      </w:tr>
      <w:tr>
        <w:tc>
          <w:tcPr/>
          <w:p>
            <w:pPr>
              <w:pStyle w:val="Compact"/>
            </w:pPr>
            <w:r>
              <w:rPr>
                <w:b/>
                <w:bCs/>
              </w:rPr>
              <w:t xml:space="preserve">RASSF1</w:t>
            </w:r>
          </w:p>
        </w:tc>
        <w:tc>
          <w:tcPr/>
          <w:p>
            <w:pPr>
              <w:pStyle w:val="Compact"/>
            </w:pPr>
            <w:r>
              <w:t xml:space="preserve">−1.81</w:t>
            </w:r>
          </w:p>
        </w:tc>
        <w:tc>
          <w:tcPr/>
          <w:p>
            <w:pPr>
              <w:pStyle w:val="Compact"/>
            </w:pPr>
            <w:r>
              <w:t xml:space="preserve">2.5e-05</w:t>
            </w:r>
          </w:p>
        </w:tc>
        <w:tc>
          <w:tcPr/>
          <w:p>
            <w:pPr>
              <w:pStyle w:val="Compact"/>
            </w:pPr>
            <w:r>
              <w:t xml:space="preserve">Tumor suppressor</w:t>
            </w:r>
          </w:p>
        </w:tc>
      </w:tr>
      <w:tr>
        <w:tc>
          <w:tcPr/>
          <w:p>
            <w:pPr>
              <w:pStyle w:val="Compact"/>
            </w:pPr>
            <w:r>
              <w:rPr>
                <w:b/>
                <w:bCs/>
              </w:rPr>
              <w:t xml:space="preserve">RAP1GAP2</w:t>
            </w:r>
          </w:p>
        </w:tc>
        <w:tc>
          <w:tcPr/>
          <w:p>
            <w:pPr>
              <w:pStyle w:val="Compact"/>
            </w:pPr>
            <w:r>
              <w:t xml:space="preserve">−1.32</w:t>
            </w:r>
          </w:p>
        </w:tc>
        <w:tc>
          <w:tcPr/>
          <w:p>
            <w:pPr>
              <w:pStyle w:val="Compact"/>
            </w:pPr>
            <w:r>
              <w:t xml:space="preserve">4.3e-05</w:t>
            </w:r>
          </w:p>
        </w:tc>
        <w:tc>
          <w:tcPr/>
          <w:p>
            <w:pPr>
              <w:pStyle w:val="Compact"/>
            </w:pPr>
            <w:r>
              <w:t xml:space="preserve">GTPase regulation</w:t>
            </w:r>
          </w:p>
        </w:tc>
      </w:tr>
      <w:tr>
        <w:tc>
          <w:tcPr/>
          <w:p>
            <w:pPr>
              <w:pStyle w:val="Compact"/>
            </w:pPr>
            <w:r>
              <w:rPr>
                <w:b/>
                <w:bCs/>
              </w:rPr>
              <w:t xml:space="preserve">LAIR1</w:t>
            </w:r>
          </w:p>
        </w:tc>
        <w:tc>
          <w:tcPr/>
          <w:p>
            <w:pPr>
              <w:pStyle w:val="Compact"/>
            </w:pPr>
            <w:r>
              <w:t xml:space="preserve">−1.60</w:t>
            </w:r>
          </w:p>
        </w:tc>
        <w:tc>
          <w:tcPr/>
          <w:p>
            <w:pPr>
              <w:pStyle w:val="Compact"/>
            </w:pPr>
            <w:r>
              <w:t xml:space="preserve">6.4e-05</w:t>
            </w:r>
          </w:p>
        </w:tc>
        <w:tc>
          <w:tcPr/>
          <w:p>
            <w:pPr>
              <w:pStyle w:val="Compact"/>
            </w:pPr>
            <w:r>
              <w:t xml:space="preserve">Inhibitory receptor</w:t>
            </w:r>
          </w:p>
        </w:tc>
      </w:tr>
      <w:tr>
        <w:tc>
          <w:tcPr/>
          <w:p>
            <w:pPr>
              <w:pStyle w:val="Compact"/>
            </w:pPr>
            <w:r>
              <w:rPr>
                <w:b/>
                <w:bCs/>
              </w:rPr>
              <w:t xml:space="preserve">SELPLG</w:t>
            </w:r>
          </w:p>
        </w:tc>
        <w:tc>
          <w:tcPr/>
          <w:p>
            <w:pPr>
              <w:pStyle w:val="Compact"/>
            </w:pPr>
            <w:r>
              <w:t xml:space="preserve">−2.02</w:t>
            </w:r>
          </w:p>
        </w:tc>
        <w:tc>
          <w:tcPr/>
          <w:p>
            <w:pPr>
              <w:pStyle w:val="Compact"/>
            </w:pPr>
            <w:r>
              <w:t xml:space="preserve">1.0e-04</w:t>
            </w:r>
          </w:p>
        </w:tc>
        <w:tc>
          <w:tcPr/>
          <w:p>
            <w:pPr>
              <w:pStyle w:val="Compact"/>
            </w:pPr>
            <w:r>
              <w:t xml:space="preserve">Cell adhesion</w:t>
            </w:r>
          </w:p>
        </w:tc>
      </w:tr>
      <w:tr>
        <w:tc>
          <w:tcPr/>
          <w:p>
            <w:pPr>
              <w:pStyle w:val="Compact"/>
            </w:pPr>
            <w:r>
              <w:rPr>
                <w:b/>
                <w:bCs/>
              </w:rPr>
              <w:t xml:space="preserve">INPP5D</w:t>
            </w:r>
          </w:p>
        </w:tc>
        <w:tc>
          <w:tcPr/>
          <w:p>
            <w:pPr>
              <w:pStyle w:val="Compact"/>
            </w:pPr>
            <w:r>
              <w:t xml:space="preserve">−1.08</w:t>
            </w:r>
          </w:p>
        </w:tc>
        <w:tc>
          <w:tcPr/>
          <w:p>
            <w:pPr>
              <w:pStyle w:val="Compact"/>
            </w:pPr>
            <w:r>
              <w:t xml:space="preserve">1.6e-04</w:t>
            </w:r>
          </w:p>
        </w:tc>
        <w:tc>
          <w:tcPr/>
          <w:p>
            <w:pPr>
              <w:pStyle w:val="Compact"/>
            </w:pPr>
            <w:r>
              <w:t xml:space="preserve">SHIP-1 phosphatase</w:t>
            </w:r>
          </w:p>
        </w:tc>
      </w:tr>
    </w:tbl>
    <w:p>
      <w:r>
        <w:pict>
          <v:rect style="width:0;height:1.5pt" o:hralign="center" o:hrstd="t" o:hr="t"/>
        </w:pict>
      </w:r>
    </w:p>
    <w:bookmarkEnd w:id="34"/>
    <w:bookmarkEnd w:id="35"/>
    <w:bookmarkStart w:id="36" w:name="interaction-analysis-tissue-state"/>
    <w:p>
      <w:pPr>
        <w:pStyle w:val="Heading3"/>
      </w:pPr>
      <w:r>
        <w:t xml:space="preserve">4.4 Interaction Analysis: Tissue × State</w:t>
      </w:r>
    </w:p>
    <w:p>
      <w:pPr>
        <w:pStyle w:val="FirstParagraph"/>
      </w:pPr>
      <w:r>
        <w:t xml:space="preserve">An interaction model (</w:t>
      </w:r>
      <w:r>
        <w:rPr>
          <w:rStyle w:val="VerbatimChar"/>
        </w:rPr>
        <w:t xml:space="preserve">~ Tissue * State + Dataset</w:t>
      </w:r>
      <w:r>
        <w:t xml:space="preserve">) was fitted to test whether the activation response differs between FsMC and BsMC.</w:t>
      </w:r>
    </w:p>
    <w:p>
      <w:pPr>
        <w:pStyle w:val="BlockText"/>
      </w:pPr>
      <w:r>
        <w:t xml:space="preserve">[!IMPORTANT]</w:t>
      </w:r>
      <w:r>
        <w:t xml:space="preserve"> </w:t>
      </w:r>
      <w:r>
        <w:rPr>
          <w:b/>
          <w:bCs/>
        </w:rPr>
        <w:t xml:space="preserve">0 significant interaction genes</w:t>
      </w:r>
      <w:r>
        <w:t xml:space="preserve"> </w:t>
      </w:r>
      <w:r>
        <w:t xml:space="preserve">(adj.P &lt; 0.05) were detected. The mast cell activation program is</w:t>
      </w:r>
      <w:r>
        <w:t xml:space="preserve"> </w:t>
      </w:r>
      <w:r>
        <w:rPr>
          <w:b/>
          <w:bCs/>
        </w:rPr>
        <w:t xml:space="preserve">tissue-independent</w:t>
      </w:r>
      <w:r>
        <w:t xml:space="preserve">: FsMC and BsMC mount a transcriptionally equivalent response to IgE-mediated stimulation.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Gene</w:t>
            </w:r>
          </w:p>
        </w:tc>
        <w:tc>
          <w:tcPr/>
          <w:p>
            <w:pPr>
              <w:pStyle w:val="Compact"/>
            </w:pPr>
            <w:r>
              <w:t xml:space="preserve">Interaction log₂FC</w:t>
            </w:r>
          </w:p>
        </w:tc>
        <w:tc>
          <w:tcPr/>
          <w:p>
            <w:pPr>
              <w:pStyle w:val="Compact"/>
            </w:pPr>
            <w:r>
              <w:t xml:space="preserve">adj.P</w:t>
            </w:r>
          </w:p>
        </w:tc>
      </w:tr>
      <w:tr>
        <w:tc>
          <w:tcPr/>
          <w:p>
            <w:pPr>
              <w:pStyle w:val="Compact"/>
            </w:pPr>
            <w:r>
              <w:t xml:space="preserve">TPSD1</w:t>
            </w:r>
          </w:p>
        </w:tc>
        <w:tc>
          <w:tcPr/>
          <w:p>
            <w:pPr>
              <w:pStyle w:val="Compact"/>
            </w:pPr>
            <w:r>
              <w:t xml:space="preserve">+0.32</w:t>
            </w:r>
          </w:p>
        </w:tc>
        <w:tc>
          <w:tcPr/>
          <w:p>
            <w:pPr>
              <w:pStyle w:val="Compact"/>
            </w:pPr>
            <w:r>
              <w:t xml:space="preserve">0.99</w:t>
            </w:r>
          </w:p>
        </w:tc>
      </w:tr>
      <w:tr>
        <w:tc>
          <w:tcPr/>
          <w:p>
            <w:pPr>
              <w:pStyle w:val="Compact"/>
            </w:pPr>
            <w:r>
              <w:t xml:space="preserve">CXCL8</w:t>
            </w:r>
          </w:p>
        </w:tc>
        <w:tc>
          <w:tcPr/>
          <w:p>
            <w:pPr>
              <w:pStyle w:val="Compact"/>
            </w:pPr>
            <w:r>
              <w:t xml:space="preserve">−1.27</w:t>
            </w:r>
          </w:p>
        </w:tc>
        <w:tc>
          <w:tcPr/>
          <w:p>
            <w:pPr>
              <w:pStyle w:val="Compact"/>
            </w:pPr>
            <w:r>
              <w:t xml:space="preserve">0.99</w:t>
            </w:r>
          </w:p>
        </w:tc>
      </w:tr>
      <w:tr>
        <w:tc>
          <w:tcPr/>
          <w:p>
            <w:pPr>
              <w:pStyle w:val="Compact"/>
            </w:pPr>
            <w:r>
              <w:t xml:space="preserve">CCL1</w:t>
            </w:r>
          </w:p>
        </w:tc>
        <w:tc>
          <w:tcPr/>
          <w:p>
            <w:pPr>
              <w:pStyle w:val="Compact"/>
            </w:pPr>
            <w:r>
              <w:t xml:space="preserve">−3.58</w:t>
            </w:r>
          </w:p>
        </w:tc>
        <w:tc>
          <w:tcPr/>
          <w:p>
            <w:pPr>
              <w:pStyle w:val="Compact"/>
            </w:pPr>
            <w:r>
              <w:t xml:space="preserve">0.99</w:t>
            </w:r>
          </w:p>
        </w:tc>
      </w:tr>
      <w:tr>
        <w:tc>
          <w:tcPr/>
          <w:p>
            <w:pPr>
              <w:pStyle w:val="Compact"/>
            </w:pPr>
            <w:r>
              <w:t xml:space="preserve">ACSL1</w:t>
            </w:r>
          </w:p>
        </w:tc>
        <w:tc>
          <w:tcPr/>
          <w:p>
            <w:pPr>
              <w:pStyle w:val="Compact"/>
            </w:pPr>
            <w:r>
              <w:t xml:space="preserve">−0.01</w:t>
            </w:r>
          </w:p>
        </w:tc>
        <w:tc>
          <w:tcPr/>
          <w:p>
            <w:pPr>
              <w:pStyle w:val="Compact"/>
            </w:pPr>
            <w:r>
              <w:t xml:space="preserve">1.00</w:t>
            </w:r>
          </w:p>
        </w:tc>
      </w:tr>
    </w:tbl>
    <w:p>
      <w:r>
        <w:pict>
          <v:rect style="width:0;height:1.5pt" o:hralign="center" o:hrstd="t" o:hr="t"/>
        </w:pict>
      </w:r>
    </w:p>
    <w:bookmarkEnd w:id="36"/>
    <w:bookmarkStart w:id="40" w:name="key-gene-expression-patterns"/>
    <w:p>
      <w:pPr>
        <w:pStyle w:val="Heading3"/>
      </w:pPr>
      <w:r>
        <w:t xml:space="preserve">4.5 Key Gene Expression Patterns</w:t>
      </w:r>
    </w:p>
    <w:p>
      <w:pPr>
        <w:pStyle w:val="CaptionedFigure"/>
      </w:pPr>
      <w:r>
        <w:drawing>
          <wp:inline>
            <wp:extent cx="5334000" cy="3394363"/>
            <wp:effectExtent b="0" l="0" r="0" t="0"/>
            <wp:docPr descr="Boxplots of 12 key mast cell genes across tissues and activation states" title="" id="38" name="Picture"/>
            <a:graphic>
              <a:graphicData uri="http://schemas.openxmlformats.org/drawingml/2006/picture">
                <pic:pic>
                  <pic:nvPicPr>
                    <pic:cNvPr descr="C:/Users/guerkan.bal/.gemini/antigravity/brain/da975017-5716-4f7f-b8db-3e58d2701f67/Boxplots_panel.png" id="39" name="Picture"/>
                    <pic:cNvPicPr>
                      <a:picLocks noChangeArrowheads="1" noChangeAspect="1"/>
                    </pic:cNvPicPr>
                  </pic:nvPicPr>
                  <pic:blipFill>
                    <a:blip r:embed="rId37"/>
                    <a:stretch>
                      <a:fillRect/>
                    </a:stretch>
                  </pic:blipFill>
                  <pic:spPr bwMode="auto">
                    <a:xfrm>
                      <a:off x="0" y="0"/>
                      <a:ext cx="5334000" cy="3394363"/>
                    </a:xfrm>
                    <a:prstGeom prst="rect">
                      <a:avLst/>
                    </a:prstGeom>
                    <a:noFill/>
                    <a:ln w="9525">
                      <a:noFill/>
                      <a:headEnd/>
                      <a:tailEnd/>
                    </a:ln>
                  </pic:spPr>
                </pic:pic>
              </a:graphicData>
            </a:graphic>
          </wp:inline>
        </w:drawing>
      </w:r>
    </w:p>
    <w:p>
      <w:pPr>
        <w:pStyle w:val="ImageCaption"/>
      </w:pPr>
      <w:r>
        <w:t xml:space="preserve">Boxplots of 12 key mast cell genes across tissues and activation states</w:t>
      </w:r>
    </w:p>
    <w:p>
      <w:pPr>
        <w:pStyle w:val="BodyText"/>
      </w:pPr>
      <w:r>
        <w:t xml:space="preserve">Key observations from the boxplots:</w:t>
      </w:r>
    </w:p>
    <w:p>
      <w:pPr>
        <w:pStyle w:val="Compact"/>
        <w:numPr>
          <w:ilvl w:val="0"/>
          <w:numId w:val="1004"/>
        </w:numPr>
      </w:pPr>
      <w:r>
        <w:rPr>
          <w:b/>
          <w:bCs/>
        </w:rPr>
        <w:t xml:space="preserve">TPSD1</w:t>
      </w:r>
      <w:r>
        <w:t xml:space="preserve">: Clearly elevated in foreskin mast cells (~14 logCPM) compared to breast (~10–11 logCPM), consistent across both datasets</w:t>
      </w:r>
    </w:p>
    <w:p>
      <w:pPr>
        <w:pStyle w:val="Compact"/>
        <w:numPr>
          <w:ilvl w:val="0"/>
          <w:numId w:val="1004"/>
        </w:numPr>
      </w:pPr>
      <w:r>
        <w:rPr>
          <w:b/>
          <w:bCs/>
        </w:rPr>
        <w:t xml:space="preserve">RPS4Y1</w:t>
      </w:r>
      <w:r>
        <w:t xml:space="preserve">: Exclusively expressed in foreskin (male donors), absent in breast (female donors)</w:t>
      </w:r>
    </w:p>
    <w:p>
      <w:pPr>
        <w:pStyle w:val="Compact"/>
        <w:numPr>
          <w:ilvl w:val="0"/>
          <w:numId w:val="1004"/>
        </w:numPr>
      </w:pPr>
      <w:r>
        <w:rPr>
          <w:b/>
          <w:bCs/>
        </w:rPr>
        <w:t xml:space="preserve">XIST</w:t>
      </w:r>
      <w:r>
        <w:t xml:space="preserve">: Exclusively expressed in breast (female donors), absent in foreskin (male donors)</w:t>
      </w:r>
    </w:p>
    <w:p>
      <w:pPr>
        <w:pStyle w:val="Compact"/>
        <w:numPr>
          <w:ilvl w:val="0"/>
          <w:numId w:val="1004"/>
        </w:numPr>
      </w:pPr>
      <w:r>
        <w:rPr>
          <w:b/>
          <w:bCs/>
        </w:rPr>
        <w:t xml:space="preserve">CCL1 &amp; CXCL8</w:t>
      </w:r>
      <w:r>
        <w:t xml:space="preserve">: Strong stimulation-induced expression, no tissue specificity</w:t>
      </w:r>
    </w:p>
    <w:p>
      <w:pPr>
        <w:pStyle w:val="Compact"/>
        <w:numPr>
          <w:ilvl w:val="0"/>
          <w:numId w:val="1004"/>
        </w:numPr>
      </w:pPr>
      <w:r>
        <w:rPr>
          <w:b/>
          <w:bCs/>
        </w:rPr>
        <w:t xml:space="preserve">KIT, CPA3, TPSAB1, FCER1G</w:t>
      </w:r>
      <w:r>
        <w:t xml:space="preserve">: Stably expressed in both tissues — confirming shared mast cell identity</w:t>
      </w:r>
    </w:p>
    <w:p>
      <w:r>
        <w:pict>
          <v:rect style="width:0;height:1.5pt" o:hralign="center" o:hrstd="t" o:hr="t"/>
        </w:pict>
      </w:r>
    </w:p>
    <w:bookmarkEnd w:id="40"/>
    <w:bookmarkEnd w:id="41"/>
    <w:bookmarkStart w:id="45" w:name="variance-partition-analysis"/>
    <w:p>
      <w:pPr>
        <w:pStyle w:val="Heading2"/>
      </w:pPr>
      <w:r>
        <w:t xml:space="preserve">5. Variance Partition Analysis</w:t>
      </w:r>
    </w:p>
    <w:p>
      <w:pPr>
        <w:pStyle w:val="FirstParagraph"/>
      </w:pPr>
      <w:r>
        <w:t xml:space="preserve">A complementary variance partition analysis (using</w:t>
      </w:r>
      <w:r>
        <w:t xml:space="preserve"> </w:t>
      </w:r>
      <w:r>
        <w:rPr>
          <w:rStyle w:val="VerbatimChar"/>
        </w:rPr>
        <w:t xml:space="preserve">variancePartition::fitExtractVarPartModel</w:t>
      </w:r>
      <w:r>
        <w:t xml:space="preserve">) was performed to quantify the sources of transcriptomic variation:</w:t>
      </w:r>
    </w:p>
    <w:p>
      <w:pPr>
        <w:pStyle w:val="CaptionedFigure"/>
      </w:pPr>
      <w:r>
        <w:drawing>
          <wp:inline>
            <wp:extent cx="5334000" cy="3556000"/>
            <wp:effectExtent b="0" l="0" r="0" t="0"/>
            <wp:docPr descr="Variance partition violin plot" title="" id="43" name="Picture"/>
            <a:graphic>
              <a:graphicData uri="http://schemas.openxmlformats.org/drawingml/2006/picture">
                <pic:pic>
                  <pic:nvPicPr>
                    <pic:cNvPr descr="C:/Users/guerkan.bal/.gemini/antigravity/brain/da975017-5716-4f7f-b8db-3e58d2701f67/VarPart_violin.png" id="44" name="Picture"/>
                    <pic:cNvPicPr>
                      <a:picLocks noChangeArrowheads="1" noChangeAspect="1"/>
                    </pic:cNvPicPr>
                  </pic:nvPicPr>
                  <pic:blipFill>
                    <a:blip r:embed="rId42"/>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Variance partition violin plot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Source</w:t>
            </w:r>
          </w:p>
        </w:tc>
        <w:tc>
          <w:tcPr/>
          <w:p>
            <w:pPr>
              <w:pStyle w:val="Compact"/>
            </w:pPr>
            <w:r>
              <w:t xml:space="preserve">Median Variance Explained</w:t>
            </w:r>
          </w:p>
        </w:tc>
      </w:tr>
      <w:tr>
        <w:tc>
          <w:tcPr/>
          <w:p>
            <w:pPr>
              <w:pStyle w:val="Compact"/>
            </w:pPr>
            <w:r>
              <w:rPr>
                <w:b/>
                <w:bCs/>
              </w:rPr>
              <w:t xml:space="preserve">Dataset</w:t>
            </w:r>
            <w:r>
              <w:t xml:space="preserve"> </w:t>
            </w:r>
            <w:r>
              <w:t xml:space="preserve">(Platform)</w:t>
            </w:r>
          </w:p>
        </w:tc>
        <w:tc>
          <w:tcPr/>
          <w:p>
            <w:pPr>
              <w:pStyle w:val="Compact"/>
            </w:pPr>
            <w:r>
              <w:t xml:space="preserve">~25%</w:t>
            </w:r>
          </w:p>
        </w:tc>
      </w:tr>
      <w:tr>
        <w:tc>
          <w:tcPr/>
          <w:p>
            <w:pPr>
              <w:pStyle w:val="Compact"/>
            </w:pPr>
            <w:r>
              <w:rPr>
                <w:b/>
                <w:bCs/>
              </w:rPr>
              <w:t xml:space="preserve">Donor</w:t>
            </w:r>
            <w:r>
              <w:t xml:space="preserve"> </w:t>
            </w:r>
            <w:r>
              <w:t xml:space="preserve">(Individual)</w:t>
            </w:r>
          </w:p>
        </w:tc>
        <w:tc>
          <w:tcPr/>
          <w:p>
            <w:pPr>
              <w:pStyle w:val="Compact"/>
            </w:pPr>
            <w:r>
              <w:t xml:space="preserve">~15%</w:t>
            </w:r>
          </w:p>
        </w:tc>
      </w:tr>
      <w:tr>
        <w:tc>
          <w:tcPr/>
          <w:p>
            <w:pPr>
              <w:pStyle w:val="Compact"/>
            </w:pPr>
            <w:r>
              <w:rPr>
                <w:b/>
                <w:bCs/>
              </w:rPr>
              <w:t xml:space="preserve">State</w:t>
            </w:r>
            <w:r>
              <w:t xml:space="preserve"> </w:t>
            </w:r>
            <w:r>
              <w:t xml:space="preserve">(Activation)</w:t>
            </w:r>
          </w:p>
        </w:tc>
        <w:tc>
          <w:tcPr/>
          <w:p>
            <w:pPr>
              <w:pStyle w:val="Compact"/>
            </w:pPr>
            <w:r>
              <w:t xml:space="preserve">~5%</w:t>
            </w:r>
          </w:p>
        </w:tc>
      </w:tr>
      <w:tr>
        <w:tc>
          <w:tcPr/>
          <w:p>
            <w:pPr>
              <w:pStyle w:val="Compact"/>
            </w:pPr>
            <w:r>
              <w:rPr>
                <w:b/>
                <w:bCs/>
              </w:rPr>
              <w:t xml:space="preserve">Tissue</w:t>
            </w:r>
            <w:r>
              <w:t xml:space="preserve"> </w:t>
            </w:r>
            <w:r>
              <w:t xml:space="preserve">(Origin)</w:t>
            </w:r>
          </w:p>
        </w:tc>
        <w:tc>
          <w:tcPr/>
          <w:p>
            <w:pPr>
              <w:pStyle w:val="Compact"/>
            </w:pPr>
            <w:r>
              <w:t xml:space="preserve">~0%</w:t>
            </w:r>
          </w:p>
        </w:tc>
      </w:tr>
      <w:tr>
        <w:tc>
          <w:tcPr/>
          <w:p>
            <w:pPr>
              <w:pStyle w:val="Compact"/>
            </w:pPr>
            <w:r>
              <w:rPr>
                <w:b/>
                <w:bCs/>
              </w:rPr>
              <w:t xml:space="preserve">Residuals</w:t>
            </w:r>
          </w:p>
        </w:tc>
        <w:tc>
          <w:tcPr/>
          <w:p>
            <w:pPr>
              <w:pStyle w:val="Compact"/>
            </w:pPr>
            <w:r>
              <w:t xml:space="preserve">~30%</w:t>
            </w:r>
          </w:p>
        </w:tc>
      </w:tr>
    </w:tbl>
    <w:p>
      <w:pPr>
        <w:pStyle w:val="BlockText"/>
      </w:pPr>
      <w:r>
        <w:t xml:space="preserve">[!NOTE]</w:t>
      </w:r>
      <w:r>
        <w:t xml:space="preserve"> </w:t>
      </w:r>
      <w:r>
        <w:t xml:space="preserve">The low median variance attributed to Tissue is expected: most genes are not tissue-specific. The few genes that are tissue-specific (TPSD1, sex-linked genes) represent outliers in this global distribution. The dominant source of variation is the Dataset/Platform effect, which is appropriately modeled as a covariate.</w:t>
      </w:r>
    </w:p>
    <w:p>
      <w:r>
        <w:pict>
          <v:rect style="width:0;height:1.5pt" o:hralign="center" o:hrstd="t" o:hr="t"/>
        </w:pict>
      </w:r>
    </w:p>
    <w:bookmarkEnd w:id="45"/>
    <w:bookmarkStart w:id="50" w:name="summary-of-key-findings"/>
    <w:p>
      <w:pPr>
        <w:pStyle w:val="Heading2"/>
      </w:pPr>
      <w:r>
        <w:t xml:space="preserve">6. Summary of Key Findings</w:t>
      </w:r>
    </w:p>
    <w:bookmarkStart w:id="46" w:name="tpsd1-as-a-foreskin-mast-cell-marker"/>
    <w:p>
      <w:pPr>
        <w:pStyle w:val="Heading3"/>
      </w:pPr>
      <w:r>
        <w:t xml:space="preserve">6.1 TPSD1 as a Foreskin Mast Cell Marker ✅</w:t>
      </w:r>
    </w:p>
    <w:p>
      <w:pPr>
        <w:pStyle w:val="FirstParagraph"/>
      </w:pPr>
      <w:r>
        <w:rPr>
          <w:b/>
          <w:bCs/>
        </w:rPr>
        <w:t xml:space="preserve">TPSD1</w:t>
      </w:r>
      <w:r>
        <w:t xml:space="preserve"> </w:t>
      </w:r>
      <w:r>
        <w:t xml:space="preserve">(δ-Tryptase) is significantly upregulated in foreskin mast cells (log₂FC = +3.76, adj.P = 0.002). This finding is:</w:t>
      </w:r>
      <w:r>
        <w:t xml:space="preserve"> </w:t>
      </w:r>
      <w:r>
        <w:t xml:space="preserve">- Consistent across both FANTOM5 and FANTOM6 datasets</w:t>
      </w:r>
      <w:r>
        <w:t xml:space="preserve"> </w:t>
      </w:r>
      <w:r>
        <w:t xml:space="preserve">- Robust to batch correction and covariate adjustment</w:t>
      </w:r>
      <w:r>
        <w:t xml:space="preserve"> </w:t>
      </w:r>
      <w:r>
        <w:t xml:space="preserve">- Concordant with the findings reported in the manuscript</w:t>
      </w:r>
    </w:p>
    <w:bookmarkEnd w:id="46"/>
    <w:bookmarkStart w:id="47" w:name="shared-mast-cell-identity"/>
    <w:p>
      <w:pPr>
        <w:pStyle w:val="Heading3"/>
      </w:pPr>
      <w:r>
        <w:t xml:space="preserve">6.2 Shared Mast Cell Identity</w:t>
      </w:r>
    </w:p>
    <w:p>
      <w:pPr>
        <w:pStyle w:val="FirstParagraph"/>
      </w:pPr>
      <w:r>
        <w:t xml:space="preserve">Core mast cell genes (KIT, CPA3, TPSAB1, TPSB2, FCER1A, FCER1G, HDC) show no significant tissue differences, confirming that foreskin and breast mast cells share a conserved transcriptional identity.</w:t>
      </w:r>
    </w:p>
    <w:bookmarkEnd w:id="47"/>
    <w:bookmarkStart w:id="48" w:name="conserved-activation-program"/>
    <w:p>
      <w:pPr>
        <w:pStyle w:val="Heading3"/>
      </w:pPr>
      <w:r>
        <w:t xml:space="preserve">6.3 Conserved Activation Program</w:t>
      </w:r>
    </w:p>
    <w:p>
      <w:pPr>
        <w:pStyle w:val="FirstParagraph"/>
      </w:pPr>
      <w:r>
        <w:t xml:space="preserve">2,349 genes respond to IgE-mediated stimulation, and</w:t>
      </w:r>
      <w:r>
        <w:t xml:space="preserve"> </w:t>
      </w:r>
      <w:r>
        <w:rPr>
          <w:b/>
          <w:bCs/>
        </w:rPr>
        <w:t xml:space="preserve">none</w:t>
      </w:r>
      <w:r>
        <w:t xml:space="preserve"> </w:t>
      </w:r>
      <w:r>
        <w:t xml:space="preserve">show a significant Tissue × State interaction. Both FsMC and BsMC activate an equivalent inflammatory program featuring CCL1, CXCL8, IL3, GZMB, FASLG, and other canonical mediators.</w:t>
      </w:r>
    </w:p>
    <w:bookmarkEnd w:id="48"/>
    <w:bookmarkStart w:id="49" w:name="sex-linked-confounders"/>
    <w:p>
      <w:pPr>
        <w:pStyle w:val="Heading3"/>
      </w:pPr>
      <w:r>
        <w:t xml:space="preserve">6.4 Sex-Linked Confounders</w:t>
      </w:r>
    </w:p>
    <w:p>
      <w:pPr>
        <w:pStyle w:val="FirstParagraph"/>
      </w:pPr>
      <w:r>
        <w:t xml:space="preserve">The dominant tissue-associated signal reflects donor sex (foreskin = male, breast = female), with 12 of 17 tissue DE genes being sex-linked. This is an inherent biological confound that cannot be separated from tissue origin in this experimental design.</w:t>
      </w:r>
    </w:p>
    <w:p>
      <w:r>
        <w:pict>
          <v:rect style="width:0;height:1.5pt" o:hralign="center" o:hrstd="t" o:hr="t"/>
        </w:pict>
      </w:r>
    </w:p>
    <w:bookmarkEnd w:id="49"/>
    <w:bookmarkEnd w:id="50"/>
    <w:bookmarkStart w:id="51" w:name="methods-summary"/>
    <w:p>
      <w:pPr>
        <w:pStyle w:val="Heading2"/>
      </w:pPr>
      <w:r>
        <w:t xml:space="preserve">7. Methods Summary</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Step</w:t>
            </w:r>
          </w:p>
        </w:tc>
        <w:tc>
          <w:tcPr/>
          <w:p>
            <w:pPr>
              <w:pStyle w:val="Compact"/>
            </w:pPr>
            <w:r>
              <w:t xml:space="preserve">Method</w:t>
            </w:r>
          </w:p>
        </w:tc>
      </w:tr>
      <w:tr>
        <w:tc>
          <w:tcPr/>
          <w:p>
            <w:pPr>
              <w:pStyle w:val="Compact"/>
            </w:pPr>
            <w:r>
              <w:t xml:space="preserve">Platform</w:t>
            </w:r>
          </w:p>
        </w:tc>
        <w:tc>
          <w:tcPr/>
          <w:p>
            <w:pPr>
              <w:pStyle w:val="Compact"/>
            </w:pPr>
            <w:r>
              <w:t xml:space="preserve">CAGE-seq (FANTOM5: HeliScope; FANTOM6: Lentiviral)</w:t>
            </w:r>
          </w:p>
        </w:tc>
      </w:tr>
      <w:tr>
        <w:tc>
          <w:tcPr/>
          <w:p>
            <w:pPr>
              <w:pStyle w:val="Compact"/>
            </w:pPr>
            <w:r>
              <w:t xml:space="preserve">Genome</w:t>
            </w:r>
          </w:p>
        </w:tc>
        <w:tc>
          <w:tcPr/>
          <w:p>
            <w:pPr>
              <w:pStyle w:val="Compact"/>
            </w:pPr>
            <w:r>
              <w:t xml:space="preserve">hg38 (FANTOM5 remapped)</w:t>
            </w:r>
          </w:p>
        </w:tc>
      </w:tr>
      <w:tr>
        <w:tc>
          <w:tcPr/>
          <w:p>
            <w:pPr>
              <w:pStyle w:val="Compact"/>
            </w:pPr>
            <w:r>
              <w:t xml:space="preserve">Gene quantification</w:t>
            </w:r>
          </w:p>
        </w:tc>
        <w:tc>
          <w:tcPr/>
          <w:p>
            <w:pPr>
              <w:pStyle w:val="Compact"/>
            </w:pPr>
            <w:r>
              <w:t xml:space="preserve">Gene-level count aggregation by HGNC symbol</w:t>
            </w:r>
          </w:p>
        </w:tc>
      </w:tr>
      <w:tr>
        <w:tc>
          <w:tcPr/>
          <w:p>
            <w:pPr>
              <w:pStyle w:val="Compact"/>
            </w:pPr>
            <w:r>
              <w:t xml:space="preserve">Technical replicates</w:t>
            </w:r>
          </w:p>
        </w:tc>
        <w:tc>
          <w:tcPr/>
          <w:p>
            <w:pPr>
              <w:pStyle w:val="Compact"/>
            </w:pPr>
            <w:r>
              <w:t xml:space="preserve">Summed before analysis</w:t>
            </w:r>
          </w:p>
        </w:tc>
      </w:tr>
      <w:tr>
        <w:tc>
          <w:tcPr/>
          <w:p>
            <w:pPr>
              <w:pStyle w:val="Compact"/>
            </w:pPr>
            <w:r>
              <w:t xml:space="preserve">Normalization</w:t>
            </w:r>
          </w:p>
        </w:tc>
        <w:tc>
          <w:tcPr/>
          <w:p>
            <w:pPr>
              <w:pStyle w:val="Compact"/>
            </w:pPr>
            <w:r>
              <w:t xml:space="preserve">TMM (edgeR)</w:t>
            </w:r>
          </w:p>
        </w:tc>
      </w:tr>
      <w:tr>
        <w:tc>
          <w:tcPr/>
          <w:p>
            <w:pPr>
              <w:pStyle w:val="Compact"/>
            </w:pPr>
            <w:r>
              <w:t xml:space="preserve">Transformation</w:t>
            </w:r>
          </w:p>
        </w:tc>
        <w:tc>
          <w:tcPr/>
          <w:p>
            <w:pPr>
              <w:pStyle w:val="Compact"/>
            </w:pPr>
            <w:r>
              <w:t xml:space="preserve">voom (limma)</w:t>
            </w:r>
          </w:p>
        </w:tc>
      </w:tr>
      <w:tr>
        <w:tc>
          <w:tcPr/>
          <w:p>
            <w:pPr>
              <w:pStyle w:val="Compact"/>
            </w:pPr>
            <w:r>
              <w:t xml:space="preserve">Statistical model</w:t>
            </w:r>
          </w:p>
        </w:tc>
        <w:tc>
          <w:tcPr/>
          <w:p>
            <w:pPr>
              <w:pStyle w:val="Compact"/>
            </w:pPr>
            <w:r>
              <w:t xml:space="preserve">limma-voom (unpaired, fixed-effects):</w:t>
            </w:r>
            <w:r>
              <w:t xml:space="preserve"> </w:t>
            </w:r>
            <w:r>
              <w:rPr>
                <w:rStyle w:val="VerbatimChar"/>
              </w:rPr>
              <w:t xml:space="preserve">~ Tissue + State + Dataset</w:t>
            </w:r>
          </w:p>
        </w:tc>
      </w:tr>
      <w:tr>
        <w:tc>
          <w:tcPr/>
          <w:p>
            <w:pPr>
              <w:pStyle w:val="Compact"/>
            </w:pPr>
            <w:r>
              <w:t xml:space="preserve">Multiple testing</w:t>
            </w:r>
          </w:p>
        </w:tc>
        <w:tc>
          <w:tcPr/>
          <w:p>
            <w:pPr>
              <w:pStyle w:val="Compact"/>
            </w:pPr>
            <w:r>
              <w:t xml:space="preserve">Benjamini–Hochberg (FDR &lt; 0.05)</w:t>
            </w:r>
          </w:p>
        </w:tc>
      </w:tr>
      <w:tr>
        <w:tc>
          <w:tcPr/>
          <w:p>
            <w:pPr>
              <w:pStyle w:val="Compact"/>
            </w:pPr>
            <w:r>
              <w:t xml:space="preserve">Visualization batch correction</w:t>
            </w:r>
          </w:p>
        </w:tc>
        <w:tc>
          <w:tcPr/>
          <w:p>
            <w:pPr>
              <w:pStyle w:val="Compact"/>
            </w:pPr>
            <w:r>
              <w:rPr>
                <w:rStyle w:val="VerbatimChar"/>
              </w:rPr>
              <w:t xml:space="preserve">removeBatchEffect()</w:t>
            </w:r>
            <w:r>
              <w:t xml:space="preserve"> </w:t>
            </w:r>
            <w:r>
              <w:t xml:space="preserve">for PCA only</w:t>
            </w:r>
          </w:p>
        </w:tc>
      </w:tr>
      <w:tr>
        <w:tc>
          <w:tcPr/>
          <w:p>
            <w:pPr>
              <w:pStyle w:val="Compact"/>
            </w:pPr>
            <w:r>
              <w:t xml:space="preserve">Software</w:t>
            </w:r>
          </w:p>
        </w:tc>
        <w:tc>
          <w:tcPr/>
          <w:p>
            <w:pPr>
              <w:pStyle w:val="Compact"/>
            </w:pPr>
            <w:r>
              <w:t xml:space="preserve">R 4.4.2, limma, edgeR, ggplot2</w:t>
            </w:r>
          </w:p>
        </w:tc>
      </w:tr>
    </w:tbl>
    <w:p>
      <w:r>
        <w:pict>
          <v:rect style="width:0;height:1.5pt" o:hralign="center" o:hrstd="t" o:hr="t"/>
        </w:pict>
      </w:r>
    </w:p>
    <w:bookmarkEnd w:id="51"/>
    <w:bookmarkStart w:id="53" w:name="output-files"/>
    <w:p>
      <w:pPr>
        <w:pStyle w:val="Heading2"/>
      </w:pPr>
      <w:r>
        <w:t xml:space="preserve">8. Output Files</w:t>
      </w:r>
    </w:p>
    <w:p>
      <w:pPr>
        <w:pStyle w:val="FirstParagraph"/>
      </w:pPr>
      <w:r>
        <w:t xml:space="preserve">All results are saved in</w:t>
      </w:r>
      <w:r>
        <w:t xml:space="preserve"> </w:t>
      </w:r>
      <w:hyperlink r:id="rId52">
        <w:r>
          <w:rPr>
            <w:rStyle w:val="Hyperlink"/>
          </w:rPr>
          <w:t xml:space="preserve">limma_results/</w:t>
        </w:r>
      </w:hyperlink>
      <w:r>
        <w:t xml:space="preserve">:</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File</w:t>
            </w:r>
          </w:p>
        </w:tc>
        <w:tc>
          <w:tcPr/>
          <w:p>
            <w:pPr>
              <w:pStyle w:val="Compact"/>
            </w:pPr>
            <w:r>
              <w:t xml:space="preserve">Contents</w:t>
            </w:r>
          </w:p>
        </w:tc>
      </w:tr>
      <w:tr>
        <w:tc>
          <w:tcPr/>
          <w:p>
            <w:pPr>
              <w:pStyle w:val="Compact"/>
            </w:pPr>
            <w:r>
              <w:rPr>
                <w:rStyle w:val="VerbatimChar"/>
              </w:rPr>
              <w:t xml:space="preserve">DE_FsMC_vs_BsMC.tsv</w:t>
            </w:r>
          </w:p>
        </w:tc>
        <w:tc>
          <w:tcPr/>
          <w:p>
            <w:pPr>
              <w:pStyle w:val="Compact"/>
            </w:pPr>
            <w:r>
              <w:t xml:space="preserve">Full DE table for tissue contrast</w:t>
            </w:r>
          </w:p>
        </w:tc>
      </w:tr>
      <w:tr>
        <w:tc>
          <w:tcPr/>
          <w:p>
            <w:pPr>
              <w:pStyle w:val="Compact"/>
            </w:pPr>
            <w:r>
              <w:rPr>
                <w:rStyle w:val="VerbatimChar"/>
              </w:rPr>
              <w:t xml:space="preserve">DE_Stimulated_vs_Native.tsv</w:t>
            </w:r>
          </w:p>
        </w:tc>
        <w:tc>
          <w:tcPr/>
          <w:p>
            <w:pPr>
              <w:pStyle w:val="Compact"/>
            </w:pPr>
            <w:r>
              <w:t xml:space="preserve">Full DE table for activation contrast</w:t>
            </w:r>
          </w:p>
        </w:tc>
      </w:tr>
      <w:tr>
        <w:tc>
          <w:tcPr/>
          <w:p>
            <w:pPr>
              <w:pStyle w:val="Compact"/>
            </w:pPr>
            <w:r>
              <w:rPr>
                <w:rStyle w:val="VerbatimChar"/>
              </w:rPr>
              <w:t xml:space="preserve">DE_Interaction_Tissue_x_State.tsv</w:t>
            </w:r>
          </w:p>
        </w:tc>
        <w:tc>
          <w:tcPr/>
          <w:p>
            <w:pPr>
              <w:pStyle w:val="Compact"/>
            </w:pPr>
            <w:r>
              <w:t xml:space="preserve">Interaction term results</w:t>
            </w:r>
          </w:p>
        </w:tc>
      </w:tr>
      <w:tr>
        <w:tc>
          <w:tcPr/>
          <w:p>
            <w:pPr>
              <w:pStyle w:val="Compact"/>
            </w:pPr>
            <w:r>
              <w:rPr>
                <w:rStyle w:val="VerbatimChar"/>
              </w:rPr>
              <w:t xml:space="preserve">limma_sampleinfo.tsv</w:t>
            </w:r>
          </w:p>
        </w:tc>
        <w:tc>
          <w:tcPr/>
          <w:p>
            <w:pPr>
              <w:pStyle w:val="Compact"/>
            </w:pPr>
            <w:r>
              <w:t xml:space="preserve">Sample metadata</w:t>
            </w:r>
          </w:p>
        </w:tc>
      </w:tr>
      <w:tr>
        <w:tc>
          <w:tcPr/>
          <w:p>
            <w:pPr>
              <w:pStyle w:val="Compact"/>
            </w:pPr>
            <w:r>
              <w:rPr>
                <w:rStyle w:val="VerbatimChar"/>
              </w:rPr>
              <w:t xml:space="preserve">PCA_batch_corrected.png</w:t>
            </w:r>
          </w:p>
        </w:tc>
        <w:tc>
          <w:tcPr/>
          <w:p>
            <w:pPr>
              <w:pStyle w:val="Compact"/>
            </w:pPr>
            <w:r>
              <w:t xml:space="preserve">PCA plot</w:t>
            </w:r>
          </w:p>
        </w:tc>
      </w:tr>
      <w:tr>
        <w:tc>
          <w:tcPr/>
          <w:p>
            <w:pPr>
              <w:pStyle w:val="Compact"/>
            </w:pPr>
            <w:r>
              <w:rPr>
                <w:rStyle w:val="VerbatimChar"/>
              </w:rPr>
              <w:t xml:space="preserve">Volcano_FsMC_vs_BsMC.png</w:t>
            </w:r>
          </w:p>
        </w:tc>
        <w:tc>
          <w:tcPr/>
          <w:p>
            <w:pPr>
              <w:pStyle w:val="Compact"/>
            </w:pPr>
            <w:r>
              <w:t xml:space="preserve">Volcano plot (tissue)</w:t>
            </w:r>
          </w:p>
        </w:tc>
      </w:tr>
      <w:tr>
        <w:tc>
          <w:tcPr/>
          <w:p>
            <w:pPr>
              <w:pStyle w:val="Compact"/>
            </w:pPr>
            <w:r>
              <w:rPr>
                <w:rStyle w:val="VerbatimChar"/>
              </w:rPr>
              <w:t xml:space="preserve">Heatmap_Top30_Tissue_DE.png</w:t>
            </w:r>
          </w:p>
        </w:tc>
        <w:tc>
          <w:tcPr/>
          <w:p>
            <w:pPr>
              <w:pStyle w:val="Compact"/>
            </w:pPr>
            <w:r>
              <w:t xml:space="preserve">Heatmap (tissue DE genes)</w:t>
            </w:r>
          </w:p>
        </w:tc>
      </w:tr>
      <w:tr>
        <w:tc>
          <w:tcPr/>
          <w:p>
            <w:pPr>
              <w:pStyle w:val="Compact"/>
            </w:pPr>
            <w:r>
              <w:rPr>
                <w:rStyle w:val="VerbatimChar"/>
              </w:rPr>
              <w:t xml:space="preserve">Heatmap_Top40_Activation_DE.png</w:t>
            </w:r>
          </w:p>
        </w:tc>
        <w:tc>
          <w:tcPr/>
          <w:p>
            <w:pPr>
              <w:pStyle w:val="Compact"/>
            </w:pPr>
            <w:r>
              <w:t xml:space="preserve">Heatmap (activation DE genes)</w:t>
            </w:r>
          </w:p>
        </w:tc>
      </w:tr>
      <w:tr>
        <w:tc>
          <w:tcPr/>
          <w:p>
            <w:pPr>
              <w:pStyle w:val="Compact"/>
            </w:pPr>
            <w:r>
              <w:rPr>
                <w:rStyle w:val="VerbatimChar"/>
              </w:rPr>
              <w:t xml:space="preserve">Boxplots_KeyGenes_Panel.png</w:t>
            </w:r>
          </w:p>
        </w:tc>
        <w:tc>
          <w:tcPr/>
          <w:p>
            <w:pPr>
              <w:pStyle w:val="Compact"/>
            </w:pPr>
            <w:r>
              <w:t xml:space="preserve">12-gene boxplot panel</w:t>
            </w:r>
          </w:p>
        </w:tc>
      </w:tr>
      <w:tr>
        <w:tc>
          <w:tcPr/>
          <w:p>
            <w:pPr>
              <w:pStyle w:val="Compact"/>
            </w:pPr>
            <w:r>
              <w:rPr>
                <w:rStyle w:val="VerbatimChar"/>
              </w:rPr>
              <w:t xml:space="preserve">Boxplot_[GENE].png</w:t>
            </w:r>
          </w:p>
        </w:tc>
        <w:tc>
          <w:tcPr/>
          <w:p>
            <w:pPr>
              <w:pStyle w:val="Compact"/>
            </w:pPr>
            <w:r>
              <w:t xml:space="preserve">Individual gene boxplots</w:t>
            </w:r>
          </w:p>
        </w:tc>
      </w:tr>
    </w:tbl>
    <w:p>
      <w:r>
        <w:pict>
          <v:rect style="width:0;height:1.5pt" o:hralign="center" o:hrstd="t" o:hr="t"/>
        </w:pict>
      </w:r>
    </w:p>
    <w:bookmarkEnd w:id="53"/>
    <w:bookmarkStart w:id="57" w:name="scripts"/>
    <w:p>
      <w:pPr>
        <w:pStyle w:val="Heading2"/>
      </w:pPr>
      <w:r>
        <w:t xml:space="preserve">9. Scripts</w:t>
      </w:r>
    </w:p>
    <w:tbl>
      <w:tblPr>
        <w:tblStyle w:val="Table"/>
        <w:tblW w:type="pct" w:w="5000"/>
        <w:tblLayout w:type="fixed"/>
        <w:tblLook w:firstRow="1" w:lastRow="0" w:firstColumn="0" w:lastColumn="0" w:noHBand="0" w:noVBand="0" w:val="0020"/>
      </w:tblPr>
      <w:tblGrid>
        <w:gridCol w:w="3017"/>
        <w:gridCol w:w="4902"/>
      </w:tblGrid>
      <w:tr>
        <w:trPr>
          <w:tblHeader w:val="on"/>
        </w:trPr>
        <w:tc>
          <w:tcPr/>
          <w:p>
            <w:pPr>
              <w:pStyle w:val="Compact"/>
            </w:pPr>
            <w:r>
              <w:t xml:space="preserve">Script</w:t>
            </w:r>
          </w:p>
        </w:tc>
        <w:tc>
          <w:tcPr/>
          <w:p>
            <w:pPr>
              <w:pStyle w:val="Compact"/>
            </w:pPr>
            <w:r>
              <w:t xml:space="preserve">Description</w:t>
            </w:r>
          </w:p>
        </w:tc>
      </w:tr>
      <w:tr>
        <w:tc>
          <w:tcPr/>
          <w:p>
            <w:pPr>
              <w:pStyle w:val="Compact"/>
            </w:pPr>
            <w:hyperlink r:id="rId54">
              <w:r>
                <w:rPr>
                  <w:rStyle w:val="Hyperlink"/>
                </w:rPr>
                <w:t xml:space="preserve">run_limma_integration.R</w:t>
              </w:r>
            </w:hyperlink>
          </w:p>
        </w:tc>
        <w:tc>
          <w:tcPr/>
          <w:p>
            <w:pPr>
              <w:pStyle w:val="Compact"/>
            </w:pPr>
            <w:r>
              <w:t xml:space="preserve">Main DE analysis (limma-voom)</w:t>
            </w:r>
          </w:p>
        </w:tc>
      </w:tr>
      <w:tr>
        <w:tc>
          <w:tcPr/>
          <w:p>
            <w:pPr>
              <w:pStyle w:val="Compact"/>
            </w:pPr>
            <w:hyperlink r:id="rId55">
              <w:r>
                <w:rPr>
                  <w:rStyle w:val="Hyperlink"/>
                </w:rPr>
                <w:t xml:space="preserve">run_extended_analysis.R</w:t>
              </w:r>
            </w:hyperlink>
          </w:p>
        </w:tc>
        <w:tc>
          <w:tcPr/>
          <w:p>
            <w:pPr>
              <w:pStyle w:val="Compact"/>
            </w:pPr>
            <w:r>
              <w:t xml:space="preserve">Boxplots, heatmaps, interaction model</w:t>
            </w:r>
          </w:p>
        </w:tc>
      </w:tr>
      <w:tr>
        <w:tc>
          <w:tcPr/>
          <w:p>
            <w:pPr>
              <w:pStyle w:val="Compact"/>
            </w:pPr>
            <w:hyperlink r:id="rId56">
              <w:r>
                <w:rPr>
                  <w:rStyle w:val="Hyperlink"/>
                </w:rPr>
                <w:t xml:space="preserve">run_dream_analysis.R</w:t>
              </w:r>
            </w:hyperlink>
          </w:p>
        </w:tc>
        <w:tc>
          <w:tcPr/>
          <w:p>
            <w:pPr>
              <w:pStyle w:val="Compact"/>
            </w:pPr>
            <w:r>
              <w:t xml:space="preserve">Mixed-effects model (exploratory, not used for final results)</w:t>
            </w:r>
          </w:p>
        </w:tc>
      </w:tr>
    </w:tbl>
    <w:bookmarkEnd w:id="57"/>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7" Target="media/rId37.png" /><Relationship Type="http://schemas.openxmlformats.org/officeDocument/2006/relationships/image" Id="rId30" Target="media/rId30.png" /><Relationship Type="http://schemas.openxmlformats.org/officeDocument/2006/relationships/image" Id="rId20" Target="media/rId20.png" /><Relationship Type="http://schemas.openxmlformats.org/officeDocument/2006/relationships/image" Id="rId42" Target="media/rId42.png" /><Relationship Type="http://schemas.openxmlformats.org/officeDocument/2006/relationships/image" Id="rId24" Target="media/rId24.png" /><Relationship Type="http://schemas.openxmlformats.org/officeDocument/2006/relationships/hyperlink" Id="rId52" Target="file:///c:/Users/guerkan.bal/OneDrive%20-%20Charit%C3%A9%20-%20Universit%C3%A4tsmedizin%20Berlin/DEG_Fantom6/data/fantom5_hg38/limma_results" TargetMode="External" /><Relationship Type="http://schemas.openxmlformats.org/officeDocument/2006/relationships/hyperlink" Id="rId56" Target="file:///c:/Users/guerkan.bal/OneDrive%20-%20Charit%C3%A9%20-%20Universit%C3%A4tsmedizin%20Berlin/DEG_Fantom6/run_dream_analysis.R" TargetMode="External" /><Relationship Type="http://schemas.openxmlformats.org/officeDocument/2006/relationships/hyperlink" Id="rId55" Target="file:///c:/Users/guerkan.bal/OneDrive%20-%20Charit%C3%A9%20-%20Universit%C3%A4tsmedizin%20Berlin/DEG_Fantom6/run_extended_analysis.R" TargetMode="External" /><Relationship Type="http://schemas.openxmlformats.org/officeDocument/2006/relationships/hyperlink" Id="rId54" Target="file:///c:/Users/guerkan.bal/OneDrive%20-%20Charit%C3%A9%20-%20Universit%C3%A4tsmedizin%20Berlin/DEG_Fantom6/run_limma_integration.R" TargetMode="External" /></Relationships>
</file>

<file path=word/_rels/footnotes.xml.rels><?xml version="1.0" encoding="UTF-8"?><Relationships xmlns="http://schemas.openxmlformats.org/package/2006/relationships"><Relationship Type="http://schemas.openxmlformats.org/officeDocument/2006/relationships/hyperlink" Id="rId52" Target="file:///c:/Users/guerkan.bal/OneDrive%20-%20Charit%C3%A9%20-%20Universit%C3%A4tsmedizin%20Berlin/DEG_Fantom6/data/fantom5_hg38/limma_results" TargetMode="External" /><Relationship Type="http://schemas.openxmlformats.org/officeDocument/2006/relationships/hyperlink" Id="rId56" Target="file:///c:/Users/guerkan.bal/OneDrive%20-%20Charit%C3%A9%20-%20Universit%C3%A4tsmedizin%20Berlin/DEG_Fantom6/run_dream_analysis.R" TargetMode="External" /><Relationship Type="http://schemas.openxmlformats.org/officeDocument/2006/relationships/hyperlink" Id="rId55" Target="file:///c:/Users/guerkan.bal/OneDrive%20-%20Charit%C3%A9%20-%20Universit%C3%A4tsmedizin%20Berlin/DEG_Fantom6/run_extended_analysis.R" TargetMode="External" /><Relationship Type="http://schemas.openxmlformats.org/officeDocument/2006/relationships/hyperlink" Id="rId54" Target="file:///c:/Users/guerkan.bal/OneDrive%20-%20Charit%C3%A9%20-%20Universit%C3%A4tsmedizin%20Berlin/DEG_Fantom6/run_limma_integration.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2026-06-21T02:20:49Z</dcterms:created>
  <dcterms:modified xsi:type="dcterms:W3CDTF">2026-06-21T02:20:49Z</dcterms:modified>
</cp:coreProperties>
</file>

<file path=docProps/custom.xml><?xml version="1.0" encoding="utf-8"?>
<Properties xmlns="http://schemas.openxmlformats.org/officeDocument/2006/custom-properties" xmlns:vt="http://schemas.openxmlformats.org/officeDocument/2006/docPropsVTypes"/>
</file>