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6.jpg" ContentType="image/jpeg"/>
  <Override PartName="/word/media/rId4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6.jpg" ContentType="image/jpeg"/>
  <Override PartName="/word/media/rId33.jpg" ContentType="image/jpeg"/>
  <Override PartName="/word/media/rId39.jpg" ContentType="image/jpeg"/>
  <Override PartName="/word/media/rId42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№3: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Информационная</w:t>
      </w:r>
      <w:r>
        <w:rPr>
          <w:iCs/>
          <w:i/>
        </w:rPr>
        <w:t xml:space="preserve"> </w:t>
      </w:r>
      <w:r>
        <w:rPr>
          <w:iCs/>
          <w:i/>
        </w:rPr>
        <w:t xml:space="preserve">безопасность</w:t>
      </w:r>
    </w:p>
    <w:p>
      <w:pPr>
        <w:pStyle w:val="Author"/>
      </w:pPr>
      <w:r>
        <w:t xml:space="preserve">Швец</w:t>
      </w:r>
      <w:r>
        <w:t xml:space="preserve"> </w:t>
      </w:r>
      <w:r>
        <w:t xml:space="preserve">Сергей</w:t>
      </w:r>
      <w:r>
        <w:t xml:space="preserve"> </w:t>
      </w:r>
      <w:r>
        <w:t xml:space="preserve">Сергеевич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16</w:t>
      </w:r>
      <w:r>
        <w:t xml:space="preserve"> </w:t>
      </w:r>
      <w:r>
        <w:t xml:space="preserve">October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1" w:name="выполнение-работы"/>
    <w:p>
      <w:pPr>
        <w:pStyle w:val="Heading1"/>
      </w:pPr>
      <w:r>
        <w:t xml:space="preserve">Выполнение работы</w:t>
      </w:r>
    </w:p>
    <w:bookmarkStart w:id="23" w:name="создание-учетной-записи"/>
    <w:p>
      <w:pPr>
        <w:pStyle w:val="Heading2"/>
      </w:pPr>
      <w:r>
        <w:t xml:space="preserve">Создание учетной записи</w:t>
      </w:r>
    </w:p>
    <w:p>
      <w:pPr>
        <w:pStyle w:val="CaptionedFigure"/>
      </w:pPr>
      <w:bookmarkStart w:id="22" w:name="fig:001"/>
      <w:r>
        <w:drawing>
          <wp:inline>
            <wp:extent cx="5334000" cy="1934777"/>
            <wp:effectExtent b="0" l="0" r="0" t="0"/>
            <wp:docPr descr="Figure 1: Создание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пользователя guest2</w:t>
      </w:r>
    </w:p>
    <w:bookmarkEnd w:id="23"/>
    <w:bookmarkStart w:id="26" w:name="учетная-запись"/>
    <w:p>
      <w:pPr>
        <w:pStyle w:val="Heading2"/>
      </w:pPr>
      <w:r>
        <w:t xml:space="preserve">Учетная запись</w:t>
      </w:r>
    </w:p>
    <w:p>
      <w:pPr>
        <w:pStyle w:val="FirstParagraph"/>
      </w:pPr>
      <w:r>
        <w:t xml:space="preserve">Определение директории и уточнение имени пользователя</w:t>
      </w:r>
    </w:p>
    <w:p>
      <w:pPr>
        <w:pStyle w:val="CaptionedFigure"/>
      </w:pPr>
      <w:bookmarkStart w:id="25" w:name="fig:003"/>
      <w:r>
        <w:drawing>
          <wp:inline>
            <wp:extent cx="5334000" cy="2132210"/>
            <wp:effectExtent b="0" l="0" r="0" t="0"/>
            <wp:docPr descr="Figure 2: Вход на разных консолях" title="" id="1" name="Picture"/>
            <a:graphic>
              <a:graphicData uri="http://schemas.openxmlformats.org/drawingml/2006/picture">
                <pic:pic>
                  <pic:nvPicPr>
                    <pic:cNvPr descr="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Вход на разных консолях</w:t>
      </w:r>
    </w:p>
    <w:bookmarkEnd w:id="26"/>
    <w:bookmarkStart w:id="29" w:name="учетная-запись-1"/>
    <w:p>
      <w:pPr>
        <w:pStyle w:val="Heading2"/>
      </w:pPr>
      <w:r>
        <w:t xml:space="preserve">Учетная запись</w:t>
      </w:r>
    </w:p>
    <w:p>
      <w:pPr>
        <w:pStyle w:val="FirstParagraph"/>
      </w:pPr>
      <w:r>
        <w:t xml:space="preserve">Определяем директорий, в которых они находятся .</w:t>
      </w:r>
    </w:p>
    <w:p>
      <w:pPr>
        <w:pStyle w:val="CaptionedFigure"/>
      </w:pPr>
      <w:bookmarkStart w:id="28" w:name="fig:005"/>
      <w:r>
        <w:drawing>
          <wp:inline>
            <wp:extent cx="5334000" cy="3939056"/>
            <wp:effectExtent b="0" l="0" r="0" t="0"/>
            <wp:docPr descr="Figure 3: определение директорий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определение директорий</w:t>
      </w:r>
    </w:p>
    <w:bookmarkEnd w:id="29"/>
    <w:bookmarkStart w:id="32" w:name="учетная-запись-2"/>
    <w:p>
      <w:pPr>
        <w:pStyle w:val="Heading2"/>
      </w:pPr>
      <w:r>
        <w:t xml:space="preserve">Учетная запись</w:t>
      </w:r>
    </w:p>
    <w:p>
      <w:pPr>
        <w:pStyle w:val="FirstParagraph"/>
      </w:pPr>
      <w:r>
        <w:t xml:space="preserve">Определение имен пользователей, их групп и принадлежностей.</w:t>
      </w:r>
    </w:p>
    <w:p>
      <w:pPr>
        <w:pStyle w:val="CaptionedFigure"/>
      </w:pPr>
      <w:bookmarkStart w:id="31" w:name="fig:006"/>
      <w:r>
        <w:drawing>
          <wp:inline>
            <wp:extent cx="5334000" cy="4012360"/>
            <wp:effectExtent b="0" l="0" r="0" t="0"/>
            <wp:docPr descr="Figure 4: Проверки id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Проверки id</w:t>
      </w:r>
    </w:p>
    <w:bookmarkEnd w:id="32"/>
    <w:bookmarkStart w:id="35" w:name="учетная-запись-3"/>
    <w:p>
      <w:pPr>
        <w:pStyle w:val="Heading2"/>
      </w:pPr>
      <w:r>
        <w:t xml:space="preserve">Учетная запись</w:t>
      </w:r>
    </w:p>
    <w:p>
      <w:pPr>
        <w:pStyle w:val="FirstParagraph"/>
      </w:pPr>
      <w:r>
        <w:t xml:space="preserve">Определение групп /etc/group</w:t>
      </w:r>
    </w:p>
    <w:p>
      <w:pPr>
        <w:pStyle w:val="CaptionedFigure"/>
      </w:pPr>
      <w:bookmarkStart w:id="34" w:name="fig:007"/>
      <w:r>
        <w:drawing>
          <wp:inline>
            <wp:extent cx="5334000" cy="4194495"/>
            <wp:effectExtent b="0" l="0" r="0" t="0"/>
            <wp:docPr descr="Figure 5: файл ect/group" title="" id="1" name="Picture"/>
            <a:graphic>
              <a:graphicData uri="http://schemas.openxmlformats.org/drawingml/2006/picture">
                <pic:pic>
                  <pic:nvPicPr>
                    <pic:cNvPr descr="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файл ect/group</w:t>
      </w:r>
    </w:p>
    <w:bookmarkEnd w:id="35"/>
    <w:bookmarkStart w:id="38" w:name="учетная-запись-4"/>
    <w:p>
      <w:pPr>
        <w:pStyle w:val="Heading2"/>
      </w:pPr>
      <w:r>
        <w:t xml:space="preserve">Учетная запись</w:t>
      </w:r>
    </w:p>
    <w:p>
      <w:pPr>
        <w:pStyle w:val="FirstParagraph"/>
      </w:pPr>
      <w:r>
        <w:t xml:space="preserve">Просмотр содержимого файла /etc/group</w:t>
      </w:r>
    </w:p>
    <w:p>
      <w:pPr>
        <w:pStyle w:val="CaptionedFigure"/>
      </w:pPr>
      <w:bookmarkStart w:id="37" w:name="fig:008"/>
      <w:r>
        <w:drawing>
          <wp:inline>
            <wp:extent cx="5334000" cy="4585100"/>
            <wp:effectExtent b="0" l="0" r="0" t="0"/>
            <wp:docPr descr="Figure 6: файл /etc/group" title="" id="1" name="Picture"/>
            <a:graphic>
              <a:graphicData uri="http://schemas.openxmlformats.org/drawingml/2006/picture">
                <pic:pic>
                  <pic:nvPicPr>
                    <pic:cNvPr descr="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6: файл /etc/group</w:t>
      </w:r>
    </w:p>
    <w:bookmarkEnd w:id="38"/>
    <w:bookmarkStart w:id="41" w:name="учетная-запись-5"/>
    <w:p>
      <w:pPr>
        <w:pStyle w:val="Heading2"/>
      </w:pPr>
      <w:r>
        <w:t xml:space="preserve">Учетная запись</w:t>
      </w:r>
    </w:p>
    <w:p>
      <w:pPr>
        <w:pStyle w:val="FirstParagraph"/>
      </w:pPr>
      <w:r>
        <w:t xml:space="preserve">Регистрация guest2 в группе guest.</w:t>
      </w:r>
    </w:p>
    <w:p>
      <w:pPr>
        <w:pStyle w:val="CaptionedFigure"/>
      </w:pPr>
      <w:bookmarkStart w:id="40" w:name="fig:009"/>
      <w:r>
        <w:drawing>
          <wp:inline>
            <wp:extent cx="5334000" cy="4358268"/>
            <wp:effectExtent b="0" l="0" r="0" t="0"/>
            <wp:docPr descr="Figure 7: Поддиректория" title="" id="1" name="Picture"/>
            <a:graphic>
              <a:graphicData uri="http://schemas.openxmlformats.org/drawingml/2006/picture">
                <pic:pic>
                  <pic:nvPicPr>
                    <pic:cNvPr descr="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7: Поддиректория</w:t>
      </w:r>
    </w:p>
    <w:bookmarkEnd w:id="41"/>
    <w:bookmarkStart w:id="50" w:name="таблица"/>
    <w:p>
      <w:pPr>
        <w:pStyle w:val="Heading2"/>
      </w:pPr>
      <w:r>
        <w:t xml:space="preserve">Таблица</w:t>
      </w:r>
    </w:p>
    <w:p>
      <w:pPr>
        <w:pStyle w:val="FirstParagraph"/>
      </w:pPr>
      <w:r>
        <w:t xml:space="preserve">Таблица с установленными правами и разрешенными действиями.</w:t>
      </w:r>
    </w:p>
    <w:p>
      <w:pPr>
        <w:pStyle w:val="CaptionedFigure"/>
      </w:pPr>
      <w:bookmarkStart w:id="43" w:name="fig:010"/>
      <w:r>
        <w:drawing>
          <wp:inline>
            <wp:extent cx="5334000" cy="3324225"/>
            <wp:effectExtent b="0" l="0" r="0" t="0"/>
            <wp:docPr descr="Figure 8: Права" title="" id="1" name="Picture"/>
            <a:graphic>
              <a:graphicData uri="http://schemas.openxmlformats.org/drawingml/2006/picture">
                <pic:pic>
                  <pic:nvPicPr>
                    <pic:cNvPr descr="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8: Права</w:t>
      </w:r>
    </w:p>
    <w:p>
      <w:pPr>
        <w:pStyle w:val="BodyText"/>
      </w:pPr>
      <w:r>
        <w:t xml:space="preserve">Таблица с установленными правами и разрешенными действиями.</w:t>
      </w:r>
    </w:p>
    <w:p>
      <w:pPr>
        <w:pStyle w:val="CaptionedFigure"/>
      </w:pPr>
      <w:bookmarkStart w:id="45" w:name="fig:011"/>
      <w:r>
        <w:drawing>
          <wp:inline>
            <wp:extent cx="5334000" cy="3333750"/>
            <wp:effectExtent b="0" l="0" r="0" t="0"/>
            <wp:docPr descr="Figure 9: Права" title="" id="1" name="Picture"/>
            <a:graphic>
              <a:graphicData uri="http://schemas.openxmlformats.org/drawingml/2006/picture">
                <pic:pic>
                  <pic:nvPicPr>
                    <pic:cNvPr descr="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9: Права</w:t>
      </w:r>
    </w:p>
    <w:p>
      <w:pPr>
        <w:pStyle w:val="BodyText"/>
      </w:pPr>
      <w:r>
        <w:t xml:space="preserve">Таблица с установленными правами и разрешенными действиями.</w:t>
      </w:r>
    </w:p>
    <w:p>
      <w:pPr>
        <w:pStyle w:val="CaptionedFigure"/>
      </w:pPr>
      <w:bookmarkStart w:id="47" w:name="fig:012"/>
      <w:r>
        <w:drawing>
          <wp:inline>
            <wp:extent cx="5334000" cy="1304925"/>
            <wp:effectExtent b="0" l="0" r="0" t="0"/>
            <wp:docPr descr="Figure 10: Права" title="" id="1" name="Picture"/>
            <a:graphic>
              <a:graphicData uri="http://schemas.openxmlformats.org/drawingml/2006/picture">
                <pic:pic>
                  <pic:nvPicPr>
                    <pic:cNvPr descr="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10: Права</w:t>
      </w:r>
    </w:p>
    <w:p>
      <w:pPr>
        <w:pStyle w:val="BodyText"/>
      </w:pPr>
      <w:r>
        <w:t xml:space="preserve">Минимально необходимые права для совершения операций от имени пользователей входящих в группу</w:t>
      </w:r>
    </w:p>
    <w:p>
      <w:pPr>
        <w:pStyle w:val="CaptionedFigure"/>
      </w:pPr>
      <w:bookmarkStart w:id="49" w:name="fig:013"/>
      <w:r>
        <w:drawing>
          <wp:inline>
            <wp:extent cx="5334000" cy="1593419"/>
            <wp:effectExtent b="0" l="0" r="0" t="0"/>
            <wp:docPr descr="Figure 11: Права" title="" id="1" name="Picture"/>
            <a:graphic>
              <a:graphicData uri="http://schemas.openxmlformats.org/drawingml/2006/picture">
                <pic:pic>
                  <pic:nvPicPr>
                    <pic:cNvPr descr="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11: Права</w:t>
      </w:r>
    </w:p>
    <w:bookmarkEnd w:id="50"/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Мной были получены практические навыки работы в консоли с атрибутами файлов для групп пользователей в современных системах с открытым кодом на базе ОС Linux.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6" Target="media/rId36.jpg" /><Relationship Type="http://schemas.openxmlformats.org/officeDocument/2006/relationships/image" Id="rId33" Target="media/rId33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№3: Дискреционное разграничение прав в Linux. Два пользователя</dc:title>
  <dc:creator>Швец Сергей Сергеевич</dc:creator>
  <cp:keywords/>
  <dcterms:created xsi:type="dcterms:W3CDTF">2021-10-16T18:04:17Z</dcterms:created>
  <dcterms:modified xsi:type="dcterms:W3CDTF">2021-10-16T18:04:17Z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ate">
    <vt:lpwstr>2021, 16 October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header-includes">
    <vt:lpwstr/>
  </property>
  <property fmtid="{D5CDD505-2E9C-101B-9397-08002B2CF9AE}" pid="25" name="lastDelim">
    <vt:lpwstr>, </vt:lpwstr>
  </property>
  <property fmtid="{D5CDD505-2E9C-101B-9397-08002B2CF9AE}" pid="26" name="linkReferences">
    <vt:lpwstr>False</vt:lpwstr>
  </property>
  <property fmtid="{D5CDD505-2E9C-101B-9397-08002B2CF9AE}" pid="27" name="listingTemplate">
    <vt:lpwstr>listingTitle ititleDelim t</vt:lpwstr>
  </property>
  <property fmtid="{D5CDD505-2E9C-101B-9397-08002B2CF9AE}" pid="28" name="listingTitle">
    <vt:lpwstr>Listing</vt:lpwstr>
  </property>
  <property fmtid="{D5CDD505-2E9C-101B-9397-08002B2CF9AE}" pid="29" name="listings">
    <vt:lpwstr>False</vt:lpwstr>
  </property>
  <property fmtid="{D5CDD505-2E9C-101B-9397-08002B2CF9AE}" pid="30" name="lofTitle">
    <vt:lpwstr>List of Figures</vt:lpwstr>
  </property>
  <property fmtid="{D5CDD505-2E9C-101B-9397-08002B2CF9AE}" pid="31" name="lolTitle">
    <vt:lpwstr>List of Listings</vt:lpwstr>
  </property>
  <property fmtid="{D5CDD505-2E9C-101B-9397-08002B2CF9AE}" pid="32" name="lotTitle">
    <vt:lpwstr>List of Tables</vt:lpwstr>
  </property>
  <property fmtid="{D5CDD505-2E9C-101B-9397-08002B2CF9AE}" pid="33" name="lstLabels">
    <vt:lpwstr>arabic</vt:lpwstr>
  </property>
  <property fmtid="{D5CDD505-2E9C-101B-9397-08002B2CF9AE}" pid="34" name="lstPrefix">
    <vt:lpwstr/>
  </property>
  <property fmtid="{D5CDD505-2E9C-101B-9397-08002B2CF9AE}" pid="35" name="lstPrefixTemplate">
    <vt:lpwstr>p i</vt:lpwstr>
  </property>
  <property fmtid="{D5CDD505-2E9C-101B-9397-08002B2CF9AE}" pid="36" name="mainfont">
    <vt:lpwstr>PT Serif</vt:lpwstr>
  </property>
  <property fmtid="{D5CDD505-2E9C-101B-9397-08002B2CF9AE}" pid="37" name="monofont">
    <vt:lpwstr>PT Mono</vt:lpwstr>
  </property>
  <property fmtid="{D5CDD505-2E9C-101B-9397-08002B2CF9AE}" pid="38" name="nameInLink">
    <vt:lpwstr>False</vt:lpwstr>
  </property>
  <property fmtid="{D5CDD505-2E9C-101B-9397-08002B2CF9AE}" pid="39" name="numberSections">
    <vt:lpwstr>False</vt:lpwstr>
  </property>
  <property fmtid="{D5CDD505-2E9C-101B-9397-08002B2CF9AE}" pid="40" name="pairDelim">
    <vt:lpwstr>, 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-titles">
    <vt:lpwstr>True</vt:lpwstr>
  </property>
  <property fmtid="{D5CDD505-2E9C-101B-9397-08002B2CF9AE}" pid="52" name="sectionsDepth">
    <vt:lpwstr>0</vt:lpwstr>
  </property>
  <property fmtid="{D5CDD505-2E9C-101B-9397-08002B2CF9AE}" pid="53" name="slide_level">
    <vt:lpwstr>2</vt:lpwstr>
  </property>
  <property fmtid="{D5CDD505-2E9C-101B-9397-08002B2CF9AE}" pid="54" name="subfigGrid">
    <vt:lpwstr>False</vt:lpwstr>
  </property>
  <property fmtid="{D5CDD505-2E9C-101B-9397-08002B2CF9AE}" pid="55" name="subfigLabels">
    <vt:lpwstr>alpha a</vt:lpwstr>
  </property>
  <property fmtid="{D5CDD505-2E9C-101B-9397-08002B2CF9AE}" pid="56" name="subfigureChildTemplate">
    <vt:lpwstr>i</vt:lpwstr>
  </property>
  <property fmtid="{D5CDD505-2E9C-101B-9397-08002B2CF9AE}" pid="57" name="subfigureRefIndexTemplate">
    <vt:lpwstr>isuf (s)</vt:lpwstr>
  </property>
  <property fmtid="{D5CDD505-2E9C-101B-9397-08002B2CF9AE}" pid="58" name="subfigureTemplate">
    <vt:lpwstr>figureTitle ititleDelim t. ccs</vt:lpwstr>
  </property>
  <property fmtid="{D5CDD505-2E9C-101B-9397-08002B2CF9AE}" pid="59" name="subtitle">
    <vt:lpwstr>дисциплина: Информационная безопасность</vt:lpwstr>
  </property>
  <property fmtid="{D5CDD505-2E9C-101B-9397-08002B2CF9AE}" pid="60" name="tableEqns">
    <vt:lpwstr>False</vt:lpwstr>
  </property>
  <property fmtid="{D5CDD505-2E9C-101B-9397-08002B2CF9AE}" pid="61" name="tableTemplate">
    <vt:lpwstr>tableTitle ititleDelim t</vt:lpwstr>
  </property>
  <property fmtid="{D5CDD505-2E9C-101B-9397-08002B2CF9AE}" pid="62" name="tableTitle">
    <vt:lpwstr>Table</vt:lpwstr>
  </property>
  <property fmtid="{D5CDD505-2E9C-101B-9397-08002B2CF9AE}" pid="63" name="tblLabels">
    <vt:lpwstr>arabic</vt:lpwstr>
  </property>
  <property fmtid="{D5CDD505-2E9C-101B-9397-08002B2CF9AE}" pid="64" name="tblPrefix">
    <vt:lpwstr/>
  </property>
  <property fmtid="{D5CDD505-2E9C-101B-9397-08002B2CF9AE}" pid="65" name="tblPrefixTemplate">
    <vt:lpwstr>p i</vt:lpwstr>
  </property>
  <property fmtid="{D5CDD505-2E9C-101B-9397-08002B2CF9AE}" pid="66" name="theme">
    <vt:lpwstr>metropolis</vt:lpwstr>
  </property>
  <property fmtid="{D5CDD505-2E9C-101B-9397-08002B2CF9AE}" pid="67" name="titleDelim">
    <vt:lpwstr>:</vt:lpwstr>
  </property>
  <property fmtid="{D5CDD505-2E9C-101B-9397-08002B2CF9AE}" pid="68" name="toc">
    <vt:lpwstr>False</vt:lpwstr>
  </property>
</Properties>
</file>