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25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№7:</w:t>
      </w:r>
      <w:r>
        <w:t xml:space="preserve"> </w:t>
      </w: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Математическое</w:t>
      </w:r>
      <w:r>
        <w:rPr>
          <w:iCs/>
          <w:i/>
        </w:rPr>
        <w:t xml:space="preserve"> </w:t>
      </w:r>
      <w:r>
        <w:rPr>
          <w:iCs/>
          <w:i/>
        </w:rPr>
        <w:t xml:space="preserve">моделирование</w:t>
      </w:r>
    </w:p>
    <w:p>
      <w:pPr>
        <w:pStyle w:val="Author"/>
      </w:pPr>
      <w:r>
        <w:t xml:space="preserve">Швец</w:t>
      </w:r>
      <w:r>
        <w:t xml:space="preserve"> </w:t>
      </w:r>
      <w:r>
        <w:t xml:space="preserve">С,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введение"/>
    <w:p>
      <w:pPr>
        <w:pStyle w:val="Heading1"/>
      </w:pPr>
      <w:r>
        <w:t xml:space="preserve">Введение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модели для выбора правильной стратегии при решении задачи об эффективности рекламы.</w:t>
      </w:r>
    </w:p>
    <w:bookmarkEnd w:id="20"/>
    <w:bookmarkStart w:id="21" w:name="задачи"/>
    <w:p>
      <w:pPr>
        <w:pStyle w:val="Heading2"/>
      </w:pPr>
      <w:r>
        <w:t xml:space="preserve">Задачи</w:t>
      </w:r>
    </w:p>
    <w:p>
      <w:pPr>
        <w:pStyle w:val="FirstParagraph"/>
      </w:pPr>
      <w:r>
        <w:t xml:space="preserve">Можно выделить три основные задачи данной лабораторной работы:</w:t>
      </w:r>
      <w:r>
        <w:t xml:space="preserve"> </w:t>
      </w:r>
      <w:r>
        <w:t xml:space="preserve">1. Изучить теоретическую часть модели эффективности рекламы.</w:t>
      </w:r>
      <w:r>
        <w:t xml:space="preserve"> </w:t>
      </w:r>
      <w:r>
        <w:t xml:space="preserve">2. Реализовать частные случаи модели.</w:t>
      </w:r>
    </w:p>
    <w:bookmarkEnd w:id="21"/>
    <w:bookmarkEnd w:id="22"/>
    <w:bookmarkStart w:id="28" w:name="терминология.-условные-обозначения"/>
    <w:p>
      <w:pPr>
        <w:pStyle w:val="Heading1"/>
      </w:pPr>
      <w:r>
        <w:t xml:space="preserve">Терминология. Условные обозначения</w:t>
      </w:r>
    </w:p>
    <w:bookmarkStart w:id="27" w:name="описание-модели-эффективности-рекламы"/>
    <w:p>
      <w:pPr>
        <w:pStyle w:val="Heading2"/>
      </w:pPr>
      <w:r>
        <w:t xml:space="preserve">Описание модели эффективности рекламы</w:t>
      </w:r>
    </w:p>
    <w:p>
      <w:pPr>
        <w:pStyle w:val="FirstParagraph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  <w:r>
        <w:br/>
      </w:r>
      <w:r>
        <w:t xml:space="preserve">Модель рекламной кампании описывается следующими величинами. 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эта величина увеличивается с увеличением потребителей узнавших о товаре. Математическая модель распространения рекламы описывается уравнением: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br/>
      </w:r>
      <w:r>
        <w:t xml:space="preserve">При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 (рис. 1):</w:t>
      </w:r>
    </w:p>
    <w:p>
      <w:pPr>
        <w:pStyle w:val="CaptionedFigure"/>
      </w:pPr>
      <w:bookmarkStart w:id="24" w:name="fig:001"/>
      <w:r>
        <w:drawing>
          <wp:inline>
            <wp:extent cx="5062888" cy="3782728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378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случае, при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 (рис. 2):</w:t>
      </w:r>
    </w:p>
    <w:p>
      <w:pPr>
        <w:pStyle w:val="CaptionedFigure"/>
      </w:pPr>
      <w:bookmarkStart w:id="26" w:name="fig:002"/>
      <w:r>
        <w:drawing>
          <wp:inline>
            <wp:extent cx="5334000" cy="2264517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логистической кривой</w:t>
      </w:r>
    </w:p>
    <w:bookmarkEnd w:id="27"/>
    <w:bookmarkEnd w:id="28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9" w:name="формулировка-задачи"/>
    <w:p>
      <w:pPr>
        <w:pStyle w:val="Heading2"/>
      </w:pPr>
      <w:r>
        <w:t xml:space="preserve">Формулировка задачи:</w:t>
      </w:r>
    </w:p>
    <w:p>
      <w:pPr>
        <w:pStyle w:val="FirstParagraph"/>
      </w:pPr>
      <w:r>
        <w:rPr>
          <w:bCs/>
          <w:b/>
        </w:rPr>
        <w:t xml:space="preserve">Вариант 7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  <w:r>
        <w:br/>
      </w:r>
      <w:r>
        <w:t xml:space="preserve">1.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0.81</m:t>
        </m:r>
        <m:r>
          <m:rPr>
            <m:sty m:val="p"/>
          </m:rPr>
          <m:t>+</m:t>
        </m:r>
        <m:r>
          <m:t>0.0003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br/>
      </w:r>
      <w:r>
        <w:t xml:space="preserve">2.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0.00008</m:t>
        </m:r>
        <m:r>
          <m:rPr>
            <m:sty m:val="p"/>
          </m:rPr>
          <m:t>+</m:t>
        </m:r>
        <m:r>
          <m:t>0.8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br/>
      </w:r>
      <w:r>
        <w:t xml:space="preserve">3.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0.8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8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0.8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888</m:t>
        </m:r>
      </m:oMath>
      <w:r>
        <w:t xml:space="preserve">, в начальный момент о товаре знает 18 человек. Для случая 2 определите в какой момент времени скорость распространения рекламы будет иметь максимальное значение.</w:t>
      </w:r>
    </w:p>
    <w:bookmarkEnd w:id="29"/>
    <w:bookmarkStart w:id="30" w:name="решение"/>
    <w:p>
      <w:pPr>
        <w:pStyle w:val="Heading2"/>
      </w:pPr>
      <w:r>
        <w:t xml:space="preserve">Решение</w:t>
      </w:r>
    </w:p>
    <w:p>
      <w:pPr>
        <w:pStyle w:val="FirstParagraph"/>
      </w:pPr>
      <w:r>
        <w:rPr>
          <w:iCs/>
          <w:i/>
        </w:rPr>
        <w:t xml:space="preserve">Код на Julia: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theme(:wong)</w:t>
      </w:r>
      <w:r>
        <w:br/>
      </w:r>
      <w:r>
        <w:br/>
      </w:r>
      <w:r>
        <w:br/>
      </w:r>
      <w:r>
        <w:rPr>
          <w:rStyle w:val="VerbatimChar"/>
        </w:rPr>
        <w:t xml:space="preserve">N = 888;</w:t>
      </w:r>
      <w:r>
        <w:br/>
      </w:r>
      <w:r>
        <w:rPr>
          <w:rStyle w:val="VerbatimChar"/>
        </w:rPr>
        <w:t xml:space="preserve">x0 = 18;</w:t>
      </w:r>
      <w:r>
        <w:br/>
      </w:r>
      <w:r>
        <w:br/>
      </w:r>
      <w:r>
        <w:br/>
      </w:r>
      <w:r>
        <w:rPr>
          <w:rStyle w:val="VerbatimChar"/>
        </w:rPr>
        <w:t xml:space="preserve">g(t) = 0.81;</w:t>
      </w:r>
      <w:r>
        <w:br/>
      </w:r>
      <w:r>
        <w:rPr>
          <w:rStyle w:val="VerbatimChar"/>
        </w:rPr>
        <w:t xml:space="preserve">v(t) = 0.0003;</w:t>
      </w:r>
      <w:r>
        <w:br/>
      </w:r>
      <w:r>
        <w:rPr>
          <w:rStyle w:val="VerbatimChar"/>
        </w:rPr>
        <w:t xml:space="preserve">fun(x,p,t) = (g(t)+v(t)*x)*(N-x)</w:t>
      </w:r>
      <w:r>
        <w:br/>
      </w:r>
      <w:r>
        <w:rPr>
          <w:rStyle w:val="VerbatimChar"/>
        </w:rPr>
        <w:t xml:space="preserve">tspan = (0,10);</w:t>
      </w:r>
      <w:r>
        <w:br/>
      </w:r>
      <w:r>
        <w:rPr>
          <w:rStyle w:val="VerbatimChar"/>
        </w:rPr>
        <w:t xml:space="preserve">pr = ODEProblem(fun, x0, tspan);</w:t>
      </w:r>
      <w:r>
        <w:br/>
      </w:r>
      <w:r>
        <w:rPr>
          <w:rStyle w:val="VerbatimChar"/>
        </w:rPr>
        <w:t xml:space="preserve">sol = solve(pr, timeseries_steps = 0.1);</w:t>
      </w:r>
      <w:r>
        <w:br/>
      </w:r>
      <w:r>
        <w:br/>
      </w:r>
      <w:r>
        <w:rPr>
          <w:rStyle w:val="VerbatimChar"/>
        </w:rPr>
        <w:t xml:space="preserve">pl1 = plot(sol,</w:t>
      </w:r>
      <w:r>
        <w:br/>
      </w:r>
      <w:r>
        <w:rPr>
          <w:rStyle w:val="VerbatimChar"/>
        </w:rPr>
        <w:t xml:space="preserve">label = false)</w:t>
      </w:r>
      <w:r>
        <w:br/>
      </w:r>
      <w:r>
        <w:br/>
      </w:r>
      <w:r>
        <w:br/>
      </w:r>
      <w:r>
        <w:rPr>
          <w:rStyle w:val="VerbatimChar"/>
        </w:rPr>
        <w:t xml:space="preserve">savefig(pl1,"11.png")</w:t>
      </w:r>
      <w:r>
        <w:br/>
      </w:r>
      <w:r>
        <w:br/>
      </w:r>
      <w:r>
        <w:rPr>
          <w:rStyle w:val="VerbatimChar"/>
        </w:rPr>
        <w:t xml:space="preserve">g(t) = 0.00008</w:t>
      </w:r>
      <w:r>
        <w:br/>
      </w:r>
      <w:r>
        <w:rPr>
          <w:rStyle w:val="VerbatimChar"/>
        </w:rPr>
        <w:t xml:space="preserve">v(t)=0.8</w:t>
      </w:r>
      <w:r>
        <w:br/>
      </w:r>
      <w:r>
        <w:rPr>
          <w:rStyle w:val="VerbatimChar"/>
        </w:rPr>
        <w:t xml:space="preserve">fun2(x,p,t) = (g(t)+v(t)*x)*(N-x)</w:t>
      </w:r>
      <w:r>
        <w:br/>
      </w:r>
      <w:r>
        <w:br/>
      </w:r>
      <w:r>
        <w:rPr>
          <w:rStyle w:val="VerbatimChar"/>
        </w:rPr>
        <w:t xml:space="preserve">tspan = (0,0.1);</w:t>
      </w:r>
      <w:r>
        <w:br/>
      </w:r>
      <w:r>
        <w:rPr>
          <w:rStyle w:val="VerbatimChar"/>
        </w:rPr>
        <w:t xml:space="preserve">pr2 = ODEProblem(fun2, x0, tspan);</w:t>
      </w:r>
      <w:r>
        <w:br/>
      </w:r>
      <w:r>
        <w:rPr>
          <w:rStyle w:val="VerbatimChar"/>
        </w:rPr>
        <w:t xml:space="preserve">sol2 = solve(pr2, timeseries_steps = 0.1);</w:t>
      </w:r>
      <w:r>
        <w:br/>
      </w:r>
      <w:r>
        <w:rPr>
          <w:rStyle w:val="VerbatimChar"/>
        </w:rPr>
        <w:t xml:space="preserve">pl2 = plot(sol2,</w:t>
      </w:r>
      <w:r>
        <w:br/>
      </w:r>
      <w:r>
        <w:rPr>
          <w:rStyle w:val="VerbatimChar"/>
        </w:rPr>
        <w:t xml:space="preserve">label = false)</w:t>
      </w:r>
      <w:r>
        <w:br/>
      </w:r>
      <w:r>
        <w:br/>
      </w:r>
      <w:r>
        <w:br/>
      </w:r>
      <w:r>
        <w:rPr>
          <w:rStyle w:val="VerbatimChar"/>
        </w:rPr>
        <w:t xml:space="preserve">savefig(pl2,"22.png")</w:t>
      </w:r>
      <w:r>
        <w:br/>
      </w:r>
      <w:r>
        <w:br/>
      </w:r>
      <w:r>
        <w:br/>
      </w:r>
      <w:r>
        <w:rPr>
          <w:rStyle w:val="VerbatimChar"/>
        </w:rPr>
        <w:t xml:space="preserve">    n = length(sol2.u)</w:t>
      </w:r>
      <w:r>
        <w:br/>
      </w:r>
      <w:r>
        <w:rPr>
          <w:rStyle w:val="VerbatimChar"/>
        </w:rPr>
        <w:t xml:space="preserve">    J = length(sol2.u[1])</w:t>
      </w:r>
      <w:r>
        <w:br/>
      </w:r>
      <w:r>
        <w:rPr>
          <w:rStyle w:val="VerbatimChar"/>
        </w:rPr>
        <w:t xml:space="preserve">    U = zeros(n, J)</w:t>
      </w:r>
      <w:r>
        <w:br/>
      </w:r>
      <w:r>
        <w:br/>
      </w:r>
      <w:r>
        <w:rPr>
          <w:rStyle w:val="VerbatimChar"/>
        </w:rPr>
        <w:t xml:space="preserve">    for i in 1:n, j in 1:J</w:t>
      </w:r>
      <w:r>
        <w:br/>
      </w:r>
      <w:r>
        <w:rPr>
          <w:rStyle w:val="VerbatimChar"/>
        </w:rPr>
        <w:t xml:space="preserve">        U[i,j] = sol2.u[i][j]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a = 0;</w:t>
      </w:r>
      <w:r>
        <w:br/>
      </w:r>
      <w:r>
        <w:rPr>
          <w:rStyle w:val="VerbatimChar"/>
        </w:rPr>
        <w:t xml:space="preserve">b = -1;</w:t>
      </w:r>
      <w:r>
        <w:br/>
      </w:r>
      <w:r>
        <w:br/>
      </w:r>
      <w:r>
        <w:rPr>
          <w:rStyle w:val="VerbatimChar"/>
        </w:rPr>
        <w:t xml:space="preserve">for i in 1:(n-2)</w:t>
      </w:r>
      <w:r>
        <w:br/>
      </w:r>
      <w:r>
        <w:rPr>
          <w:rStyle w:val="VerbatimChar"/>
        </w:rPr>
        <w:t xml:space="preserve">    if U[i+1] - U[i] &gt; a</w:t>
      </w:r>
      <w:r>
        <w:br/>
      </w:r>
      <w:r>
        <w:rPr>
          <w:rStyle w:val="VerbatimChar"/>
        </w:rPr>
        <w:t xml:space="preserve">        a = U[i+1] - U[i];</w:t>
      </w:r>
      <w:r>
        <w:br/>
      </w:r>
      <w:r>
        <w:rPr>
          <w:rStyle w:val="VerbatimChar"/>
        </w:rPr>
        <w:t xml:space="preserve">        b = i;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br/>
      </w:r>
      <w:r>
        <w:rPr>
          <w:rStyle w:val="VerbatimChar"/>
        </w:rPr>
        <w:t xml:space="preserve">sol2.t[b]</w:t>
      </w:r>
      <w:r>
        <w:br/>
      </w:r>
      <w:r>
        <w:br/>
      </w:r>
      <w:r>
        <w:br/>
      </w:r>
      <w:r>
        <w:rPr>
          <w:rStyle w:val="VerbatimChar"/>
        </w:rPr>
        <w:t xml:space="preserve">sol2.u[b]</w:t>
      </w:r>
      <w:r>
        <w:br/>
      </w:r>
      <w:r>
        <w:br/>
      </w:r>
      <w:r>
        <w:rPr>
          <w:rStyle w:val="VerbatimChar"/>
        </w:rPr>
        <w:t xml:space="preserve">g(t) = 0.8*sin(8t)</w:t>
      </w:r>
      <w:r>
        <w:br/>
      </w:r>
      <w:r>
        <w:rPr>
          <w:rStyle w:val="VerbatimChar"/>
        </w:rPr>
        <w:t xml:space="preserve">v(t)=0.8*cos(t)</w:t>
      </w:r>
      <w:r>
        <w:br/>
      </w:r>
      <w:r>
        <w:rPr>
          <w:rStyle w:val="VerbatimChar"/>
        </w:rPr>
        <w:t xml:space="preserve">fun3(x,p,t) = (g(t)+v(t)*x)*(N-x)</w:t>
      </w:r>
      <w:r>
        <w:br/>
      </w:r>
      <w:r>
        <w:rPr>
          <w:rStyle w:val="VerbatimChar"/>
        </w:rPr>
        <w:t xml:space="preserve">tspan = (0,2);</w:t>
      </w:r>
      <w:r>
        <w:br/>
      </w:r>
      <w:r>
        <w:rPr>
          <w:rStyle w:val="VerbatimChar"/>
        </w:rPr>
        <w:t xml:space="preserve">pr3 = ODEProblem(fun3, x0, tspan);</w:t>
      </w:r>
      <w:r>
        <w:br/>
      </w:r>
      <w:r>
        <w:rPr>
          <w:rStyle w:val="VerbatimChar"/>
        </w:rPr>
        <w:t xml:space="preserve">sol3 = solve(pr3, timeseries_steps = 0.1);</w:t>
      </w:r>
      <w:r>
        <w:br/>
      </w:r>
      <w:r>
        <w:rPr>
          <w:rStyle w:val="VerbatimChar"/>
        </w:rPr>
        <w:t xml:space="preserve">pl3 = plot(sol3,</w:t>
      </w:r>
      <w:r>
        <w:br/>
      </w:r>
      <w:r>
        <w:rPr>
          <w:rStyle w:val="VerbatimChar"/>
        </w:rPr>
        <w:t xml:space="preserve">label = false)</w:t>
      </w:r>
      <w:r>
        <w:br/>
      </w:r>
      <w:r>
        <w:rPr>
          <w:rStyle w:val="VerbatimChar"/>
        </w:rPr>
        <w:t xml:space="preserve">savefig(pl3,"33.png")</w:t>
      </w:r>
    </w:p>
    <w:bookmarkEnd w:id="30"/>
    <w:bookmarkStart w:id="37" w:name="построенные-графики"/>
    <w:p>
      <w:pPr>
        <w:pStyle w:val="Heading2"/>
      </w:pPr>
      <w:r>
        <w:t xml:space="preserve">Построенные графики</w:t>
      </w:r>
    </w:p>
    <w:p>
      <w:pPr>
        <w:pStyle w:val="FirstParagraph"/>
      </w:pPr>
      <w:r>
        <w:t xml:space="preserve">Первый случай (рис. 3):</w:t>
      </w:r>
    </w:p>
    <w:p>
      <w:pPr>
        <w:pStyle w:val="CaptionedFigure"/>
      </w:pPr>
      <w:bookmarkStart w:id="32" w:name="fig:003"/>
      <w:r>
        <w:drawing>
          <wp:inline>
            <wp:extent cx="5334000" cy="3556000"/>
            <wp:effectExtent b="0" l="0" r="0" t="0"/>
            <wp:docPr descr="Figure 3: График распространения информации о товаре с учетом платной рекламы и сарафанного радио. \alpha 1 = 0.81, \alpha 2 = 0.0003" title="" id="1" name="Picture"/>
            <a:graphic>
              <a:graphicData uri="http://schemas.openxmlformats.org/drawingml/2006/picture">
                <pic:pic>
                  <pic:nvPicPr>
                    <pic:cNvPr descr="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График распространения информации о товаре с учетом платной рекламы и сарафанного радио.</w:t>
      </w:r>
      <w:r>
        <w:t xml:space="preserve"> </w:t>
      </w:r>
      <m:oMath>
        <m:r>
          <m:t>α</m:t>
        </m:r>
        <m:r>
          <m:t>1</m:t>
        </m:r>
        <m:r>
          <m:rPr>
            <m:sty m:val="p"/>
          </m:rPr>
          <m:t>=</m:t>
        </m:r>
        <m:r>
          <m:t>0.81</m:t>
        </m:r>
      </m:oMath>
      <w:r>
        <w:t xml:space="preserve">,</w:t>
      </w:r>
      <w:r>
        <w:t xml:space="preserve"> </w:t>
      </w:r>
      <m:oMath>
        <m:r>
          <m:t>α</m:t>
        </m:r>
        <m:r>
          <m:t>2</m:t>
        </m:r>
        <m:r>
          <m:rPr>
            <m:sty m:val="p"/>
          </m:rPr>
          <m:t>=</m:t>
        </m:r>
        <m:r>
          <m:t>0.0003</m:t>
        </m:r>
      </m:oMath>
    </w:p>
    <w:p>
      <w:pPr>
        <w:pStyle w:val="BodyText"/>
      </w:pPr>
      <w:r>
        <w:t xml:space="preserve">Второй случай (рис. 4):</w:t>
      </w:r>
    </w:p>
    <w:p>
      <w:pPr>
        <w:pStyle w:val="CaptionedFigure"/>
      </w:pPr>
      <w:bookmarkStart w:id="34" w:name="fig:004"/>
      <w:r>
        <w:drawing>
          <wp:inline>
            <wp:extent cx="5334000" cy="3556000"/>
            <wp:effectExtent b="0" l="0" r="0" t="0"/>
            <wp:docPr descr="Figure 4: График распространения информации о товаре с учетом платной рекламы и сарафанного радио. \alpha 1 = 0.00008, \alpha 2 = 0.8" title="" id="1" name="Picture"/>
            <a:graphic>
              <a:graphicData uri="http://schemas.openxmlformats.org/drawingml/2006/picture">
                <pic:pic>
                  <pic:nvPicPr>
                    <pic:cNvPr descr="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4: График распространения информации о товаре с учетом платной рекламы и сарафанного радио.</w:t>
      </w:r>
      <w:r>
        <w:t xml:space="preserve"> </w:t>
      </w:r>
      <m:oMath>
        <m:r>
          <m:t>α</m:t>
        </m:r>
        <m:r>
          <m:t>1</m:t>
        </m:r>
        <m:r>
          <m:rPr>
            <m:sty m:val="p"/>
          </m:rPr>
          <m:t>=</m:t>
        </m:r>
        <m:r>
          <m:t>0.00008</m:t>
        </m:r>
      </m:oMath>
      <w:r>
        <w:t xml:space="preserve">,</w:t>
      </w:r>
      <w:r>
        <w:t xml:space="preserve"> </w:t>
      </w:r>
      <m:oMath>
        <m:r>
          <m:t>α</m:t>
        </m:r>
        <m:r>
          <m:t>2</m:t>
        </m:r>
        <m:r>
          <m:rPr>
            <m:sty m:val="p"/>
          </m:rPr>
          <m:t>=</m:t>
        </m:r>
        <m:r>
          <m:t>0.8</m:t>
        </m:r>
      </m:oMath>
    </w:p>
    <w:p>
      <w:pPr>
        <w:pStyle w:val="BodyText"/>
      </w:pPr>
      <w:r>
        <w:t xml:space="preserve">Точка максимального распостранения рекламы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0.0075</m:t>
        </m:r>
      </m:oMath>
      <w:r>
        <w:t xml:space="preserve">,</w:t>
      </w:r>
      <m:oMath>
        <m:r>
          <m:t>u</m:t>
        </m:r>
        <m:r>
          <m:rPr>
            <m:sty m:val="p"/>
          </m:rPr>
          <m:t>=</m:t>
        </m:r>
        <m:r>
          <m:t>421.881</m:t>
        </m:r>
      </m:oMath>
    </w:p>
    <w:p>
      <w:pPr>
        <w:pStyle w:val="BodyText"/>
      </w:pPr>
      <w:r>
        <w:t xml:space="preserve">Третий случай (рис. 5):</w:t>
      </w:r>
    </w:p>
    <w:p>
      <w:pPr>
        <w:pStyle w:val="CaptionedFigure"/>
      </w:pPr>
      <w:bookmarkStart w:id="36" w:name="fig:005"/>
      <w:r>
        <w:drawing>
          <wp:inline>
            <wp:extent cx="5334000" cy="3556000"/>
            <wp:effectExtent b="0" l="0" r="0" t="0"/>
            <wp:docPr descr="Figure 5: График распространения информации о товаре с учетом платной рекламы и сарафанного радио, точка максимальной скорости распространения. \alpha 1 = 0.8sin(t), \alpha 2 = 0.8cos(t))" title="" id="1" name="Picture"/>
            <a:graphic>
              <a:graphicData uri="http://schemas.openxmlformats.org/drawingml/2006/picture">
                <pic:pic>
                  <pic:nvPicPr>
                    <pic:cNvPr descr="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5: График распространения информации о товаре с учетом платной рекламы и сарафанного радио, точка максимальной скорости распространения.</w:t>
      </w:r>
      <w:r>
        <w:t xml:space="preserve"> </w:t>
      </w:r>
      <m:oMath>
        <m:r>
          <m:t>α</m:t>
        </m:r>
        <m:r>
          <m:t>1</m:t>
        </m:r>
        <m:r>
          <m:rPr>
            <m:sty m:val="p"/>
          </m:rPr>
          <m:t>=</m:t>
        </m:r>
        <m:r>
          <m:t>0.8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α</m:t>
        </m:r>
        <m:r>
          <m:t>2</m:t>
        </m:r>
        <m:r>
          <m:rPr>
            <m:sty m:val="p"/>
          </m:rPr>
          <m:t>=</m:t>
        </m:r>
        <m:r>
          <m:t>0.8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bookmarkEnd w:id="37"/>
    <w:bookmarkEnd w:id="38"/>
    <w:bookmarkStart w:id="3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Мы усвоили основные приципы модели эффективности рекламы, а также провели реализацию данной модели.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№7: Эффективность рекламы</dc:title>
  <dc:creator>Швец С, НФИбд-03-18</dc:creator>
  <cp:keywords/>
  <dcterms:created xsi:type="dcterms:W3CDTF">2021-03-27T07:02:04Z</dcterms:created>
  <dcterms:modified xsi:type="dcterms:W3CDTF">2021-03-27T07:02:04Z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дисциплина: Математическое моделирование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