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Швец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 конкуренции двух фирм и построить графики по этой модели.</w:t>
      </w:r>
    </w:p>
    <w:bookmarkEnd w:id="20"/>
    <w:bookmarkStart w:id="25" w:name="теоретическая-справка"/>
    <w:p>
      <w:pPr>
        <w:pStyle w:val="Heading1"/>
      </w:pPr>
      <w:r>
        <w:t xml:space="preserve">Теоретическая справка</w:t>
      </w:r>
    </w:p>
    <w:bookmarkStart w:id="21" w:name="модель-одной-фирмы"/>
    <w:p>
      <w:pPr>
        <w:pStyle w:val="Heading2"/>
      </w:pP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1"/>
        </w:numPr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 слой населения.</w:t>
      </w:r>
    </w:p>
    <w:p>
      <w:pPr>
        <w:numPr>
          <w:ilvl w:val="0"/>
          <w:numId w:val="1001"/>
        </w:numPr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numPr>
          <w:ilvl w:val="0"/>
          <w:numId w:val="1001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1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</w:t>
      </w:r>
    </w:p>
    <w:p>
      <w:pPr>
        <w:numPr>
          <w:ilvl w:val="0"/>
          <w:numId w:val="1001"/>
        </w:numPr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</w:t>
      </w:r>
    </w:p>
    <w:p>
      <w:pPr>
        <w:numPr>
          <w:ilvl w:val="0"/>
          <w:numId w:val="1001"/>
        </w:numPr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numPr>
          <w:ilvl w:val="0"/>
          <w:numId w:val="1001"/>
        </w:numPr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FirstParagraph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  <w:r>
        <w:t xml:space="preserve"> </w:t>
      </w: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t> </m:t>
          </m:r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</w:t>
      </w:r>
      <w:r>
        <w:t xml:space="preserve"> </w:t>
      </w:r>
      <w:r>
        <w:t xml:space="preserve">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sty m:val="p"/>
            </m:rPr>
            <m:t>(</m:t>
          </m:r>
          <m:r>
            <m:t>4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5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  <m:r>
            <m:t> </m:t>
          </m:r>
          <m:r>
            <m:rPr>
              <m:sty m:val="p"/>
            </m:rPr>
            <m:t>(</m:t>
          </m:r>
          <m:r>
            <m:t>6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  <m:r>
            <m:t> </m:t>
          </m:r>
          <m:r>
            <m:rPr>
              <m:sty m:val="p"/>
            </m:rPr>
            <m:t>(</m:t>
          </m:r>
          <m:r>
            <m:t>7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r>
                <m:t>p</m:t>
              </m:r>
              <m:r>
                <m:rPr>
                  <m:sty m:val="p"/>
                </m:rPr>
                <m:t>−</m:t>
              </m:r>
              <m:r>
                <m:t>c</m:t>
              </m:r>
              <m:r>
                <m:t>r</m:t>
              </m:r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 </m:t>
          </m:r>
          <m:r>
            <m:rPr>
              <m:sty m:val="p"/>
            </m:rPr>
            <m:t>(</m:t>
          </m:r>
          <m:r>
            <m:t>8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  <m:r>
            <m:t> </m:t>
          </m:r>
          <m:r>
            <m:rPr>
              <m:sty m:val="p"/>
            </m:rPr>
            <m:t>(</m:t>
          </m:r>
          <m:r>
            <m:t>9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</w:t>
      </w:r>
      <w:r>
        <w:t xml:space="preserve"> </w:t>
      </w:r>
      <m:oMath>
        <m:r>
          <m:rPr>
            <m:sty m:val="p"/>
          </m:rPr>
          <m:t>(</m:t>
        </m:r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)</m:t>
        </m:r>
      </m:oMath>
      <w:r>
        <w:t xml:space="preserve">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</w:t>
      </w:r>
      <w:r>
        <w:t xml:space="preserve"> </w:t>
      </w:r>
      <w:r>
        <w:t xml:space="preserve">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</w:t>
      </w:r>
      <w:r>
        <w:t xml:space="preserve"> </w:t>
      </w:r>
      <w:r>
        <w:t xml:space="preserve">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4" w:name="конкуренция-2-х-фирм"/>
    <w:p>
      <w:pPr>
        <w:pStyle w:val="Heading2"/>
      </w:pPr>
      <w:r>
        <w:t xml:space="preserve">Конкуренция 2-х фирм</w:t>
      </w:r>
    </w:p>
    <w:bookmarkStart w:id="22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r>
          <m:t>N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t>2</m:t>
        </m:r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12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13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</m:t>
          </m:r>
          <m:r>
            <m:rPr>
              <m:sty m:val="p"/>
            </m:rPr>
            <m:t>(</m:t>
          </m:r>
          <m:r>
            <m:t>14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15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  <m:r>
          <m:t> </m:t>
        </m:r>
        <m:r>
          <m:rPr>
            <m:sty m:val="p"/>
          </m:rPr>
          <m:t>(</m:t>
        </m:r>
        <m:r>
          <m:t>16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17</m:t>
          </m:r>
          <m:r>
            <m:rPr>
              <m:sty m:val="p"/>
            </m:rPr>
            <m:t>)</m:t>
          </m:r>
        </m:oMath>
      </m:oMathPara>
    </w:p>
    <w:bookmarkEnd w:id="22"/>
    <w:bookmarkStart w:id="23" w:name="случай-2"/>
    <w:p>
      <w:pPr>
        <w:pStyle w:val="Heading3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Например,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3"/>
    <w:bookmarkEnd w:id="24"/>
    <w:bookmarkEnd w:id="25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</w:rPr>
        <w:t xml:space="preserve">Вариант 7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</w:p>
    <w:p>
      <w:pPr>
        <w:numPr>
          <w:ilvl w:val="0"/>
          <w:numId w:val="1002"/>
        </w:numPr>
      </w:pP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</w:p>
    <w:p>
      <w:pPr>
        <w:numPr>
          <w:ilvl w:val="0"/>
          <w:numId w:val="1002"/>
        </w:numPr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</w:p>
    <w:p>
      <w:pPr>
        <w:numPr>
          <w:ilvl w:val="0"/>
          <w:numId w:val="1002"/>
        </w:numPr>
      </w:pP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  <w:r>
        <w:t xml:space="preserve">.</w:t>
      </w:r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0.0016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рассмотреть задачу со следующими начальными условиями и параметрами: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2.4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1.7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случаев 1 и 2.</w:t>
      </w:r>
    </w:p>
    <w:p>
      <w:pPr>
        <w:pStyle w:val="BodyText"/>
      </w:pPr>
      <w:r>
        <w:rPr>
          <w:bCs/>
          <w:b/>
        </w:rPr>
        <w:t xml:space="preserve">Код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br/>
      </w:r>
      <w:r>
        <w:rPr>
          <w:rStyle w:val="VerbatimChar"/>
        </w:rPr>
        <w:t xml:space="preserve"># Зададим коэффиценты</w:t>
      </w:r>
      <w:r>
        <w:br/>
      </w:r>
      <w:r>
        <w:rPr>
          <w:rStyle w:val="VerbatimChar"/>
        </w:rPr>
        <w:t xml:space="preserve"># критическая стоимость продукта</w:t>
      </w:r>
      <w:r>
        <w:br/>
      </w:r>
      <w:r>
        <w:rPr>
          <w:rStyle w:val="VerbatimChar"/>
        </w:rPr>
        <w:t xml:space="preserve">p_cr = 19;</w:t>
      </w:r>
      <w:r>
        <w:br/>
      </w:r>
      <w:r>
        <w:rPr>
          <w:rStyle w:val="VerbatimChar"/>
        </w:rPr>
        <w:t xml:space="preserve"># длительность производственного цикла фирмы 1</w:t>
      </w:r>
      <w:r>
        <w:br/>
      </w:r>
      <w:r>
        <w:rPr>
          <w:rStyle w:val="VerbatimChar"/>
        </w:rPr>
        <w:t xml:space="preserve">tau1 = 15;</w:t>
      </w:r>
      <w:r>
        <w:br/>
      </w:r>
      <w:r>
        <w:rPr>
          <w:rStyle w:val="VerbatimChar"/>
        </w:rPr>
        <w:t xml:space="preserve"># себестоимость продукта у фирмы 1</w:t>
      </w:r>
      <w:r>
        <w:br/>
      </w:r>
      <w:r>
        <w:rPr>
          <w:rStyle w:val="VerbatimChar"/>
        </w:rPr>
        <w:t xml:space="preserve">p1 = 12;</w:t>
      </w:r>
      <w:r>
        <w:br/>
      </w:r>
      <w:r>
        <w:rPr>
          <w:rStyle w:val="VerbatimChar"/>
        </w:rPr>
        <w:t xml:space="preserve"># длительность производственного цикла фирмы 2</w:t>
      </w:r>
      <w:r>
        <w:br/>
      </w:r>
      <w:r>
        <w:rPr>
          <w:rStyle w:val="VerbatimChar"/>
        </w:rPr>
        <w:t xml:space="preserve">tau2 = 18;</w:t>
      </w:r>
      <w:r>
        <w:br/>
      </w:r>
      <w:r>
        <w:rPr>
          <w:rStyle w:val="VerbatimChar"/>
        </w:rPr>
        <w:t xml:space="preserve"># себестоимость продукта у фирмы 2</w:t>
      </w:r>
      <w:r>
        <w:br/>
      </w:r>
      <w:r>
        <w:rPr>
          <w:rStyle w:val="VerbatimChar"/>
        </w:rPr>
        <w:t xml:space="preserve">p2 = 10;</w:t>
      </w:r>
      <w:r>
        <w:br/>
      </w:r>
      <w:r>
        <w:rPr>
          <w:rStyle w:val="VerbatimChar"/>
        </w:rPr>
        <w:t xml:space="preserve"># число потребителей производимого продукта</w:t>
      </w:r>
      <w:r>
        <w:br/>
      </w:r>
      <w:r>
        <w:rPr>
          <w:rStyle w:val="VerbatimChar"/>
        </w:rPr>
        <w:t xml:space="preserve">N = 22;</w:t>
      </w:r>
      <w:r>
        <w:br/>
      </w:r>
      <w:r>
        <w:rPr>
          <w:rStyle w:val="VerbatimChar"/>
        </w:rPr>
        <w:t xml:space="preserve"># максимальная потребность одного человека в продукте в единицу времени</w:t>
      </w:r>
      <w:r>
        <w:br/>
      </w:r>
      <w:r>
        <w:rPr>
          <w:rStyle w:val="VerbatimChar"/>
        </w:rPr>
        <w:t xml:space="preserve">q = 1;</w:t>
      </w:r>
      <w:r>
        <w:br/>
      </w:r>
      <w:r>
        <w:br/>
      </w:r>
      <w:r>
        <w:rPr>
          <w:rStyle w:val="VerbatimChar"/>
        </w:rPr>
        <w:t xml:space="preserve">a1 = p_cr/(tau1*tau1*p1*p1*N*q);</w:t>
      </w:r>
      <w:r>
        <w:br/>
      </w:r>
      <w:r>
        <w:rPr>
          <w:rStyle w:val="VerbatimChar"/>
        </w:rPr>
        <w:t xml:space="preserve">a2 = p_cr/(tau2*tau2*p2*p2*N*q);</w:t>
      </w:r>
      <w:r>
        <w:br/>
      </w:r>
      <w:r>
        <w:rPr>
          <w:rStyle w:val="VerbatimChar"/>
        </w:rPr>
        <w:t xml:space="preserve">b = p_cr/(tau1*tau1*tau2*tau2*p1*p1*p2*p2*N*q);</w:t>
      </w:r>
      <w:r>
        <w:br/>
      </w:r>
      <w:r>
        <w:rPr>
          <w:rStyle w:val="VerbatimChar"/>
        </w:rPr>
        <w:t xml:space="preserve">c1 = (p_cr - p1)/(tau1*p1);</w:t>
      </w:r>
      <w:r>
        <w:br/>
      </w:r>
      <w:r>
        <w:rPr>
          <w:rStyle w:val="VerbatimChar"/>
        </w:rPr>
        <w:t xml:space="preserve">c2 = (p_cr - p2)/(tau2*p2);</w:t>
      </w:r>
      <w:r>
        <w:br/>
      </w:r>
      <w:r>
        <w:br/>
      </w:r>
      <w:r>
        <w:rPr>
          <w:rStyle w:val="VerbatimChar"/>
        </w:rPr>
        <w:t xml:space="preserve">#Задаем СДУ для 1-ого случая</w:t>
      </w:r>
      <w:r>
        <w:br/>
      </w:r>
      <w:r>
        <w:br/>
      </w:r>
      <w:r>
        <w:rPr>
          <w:rStyle w:val="VerbatimChar"/>
        </w:rPr>
        <w:t xml:space="preserve">function syst(dx,x,p,t)</w:t>
      </w:r>
      <w:r>
        <w:br/>
      </w:r>
      <w:r>
        <w:rPr>
          <w:rStyle w:val="VerbatimChar"/>
        </w:rPr>
        <w:t xml:space="preserve">    dx[1] = x[1] - (a1/c1)*x[1]*x[1] - (b/c1)*x[1]*x[2]</w:t>
      </w:r>
      <w:r>
        <w:br/>
      </w:r>
      <w:r>
        <w:rPr>
          <w:rStyle w:val="VerbatimChar"/>
        </w:rPr>
        <w:t xml:space="preserve">    dx[2] = (c2/c1)*x[2] - (a2/c1)*x[2]*x[2] - (b/c1)*x[1]*x[2]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m1 = 2.4;</w:t>
      </w:r>
      <w:r>
        <w:br/>
      </w:r>
      <w:r>
        <w:rPr>
          <w:rStyle w:val="VerbatimChar"/>
        </w:rPr>
        <w:t xml:space="preserve">m2 = 1.7;</w:t>
      </w:r>
      <w:r>
        <w:br/>
      </w:r>
      <w:r>
        <w:br/>
      </w:r>
      <w:r>
        <w:rPr>
          <w:rStyle w:val="VerbatimChar"/>
        </w:rPr>
        <w:t xml:space="preserve">x_0 = [m1, m2];</w:t>
      </w:r>
      <w:r>
        <w:br/>
      </w:r>
      <w:r>
        <w:rPr>
          <w:rStyle w:val="VerbatimChar"/>
        </w:rPr>
        <w:t xml:space="preserve"> tspan = (0, 30);</w:t>
      </w:r>
      <w:r>
        <w:br/>
      </w:r>
      <w:r>
        <w:rPr>
          <w:rStyle w:val="VerbatimChar"/>
        </w:rPr>
        <w:t xml:space="preserve"> p = ODEProblem(syst, x_0, tspan);</w:t>
      </w:r>
      <w:r>
        <w:br/>
      </w:r>
      <w:r>
        <w:rPr>
          <w:rStyle w:val="VerbatimChar"/>
        </w:rPr>
        <w:t xml:space="preserve"> sol = solve(p, timeseries_steps = 0.01);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br/>
      </w:r>
      <w:r>
        <w:rPr>
          <w:rStyle w:val="VerbatimChar"/>
        </w:rPr>
        <w:t xml:space="preserve">#Задаем СДУ для 2-ого случая</w:t>
      </w:r>
      <w:r>
        <w:br/>
      </w:r>
      <w:r>
        <w:br/>
      </w:r>
      <w:r>
        <w:br/>
      </w:r>
      <w:r>
        <w:rPr>
          <w:rStyle w:val="VerbatimChar"/>
        </w:rPr>
        <w:t xml:space="preserve">function syst2(dx,x,p,t)</w:t>
      </w:r>
      <w:r>
        <w:br/>
      </w:r>
      <w:r>
        <w:rPr>
          <w:rStyle w:val="VerbatimChar"/>
        </w:rPr>
        <w:t xml:space="preserve">    dx[1] = x[1] - (a1/c1 + 0.0016)*x[1]*x[1] - (b/c1)*x[1]*x[2]</w:t>
      </w:r>
      <w:r>
        <w:br/>
      </w:r>
      <w:r>
        <w:rPr>
          <w:rStyle w:val="VerbatimChar"/>
        </w:rPr>
        <w:t xml:space="preserve">    dx[2] = (c2/c1)*x[2] - (a2/c1)*x[2]*x[2] - (b/c1)*x[1]*x[2]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m1 = 2.4;</w:t>
      </w:r>
      <w:r>
        <w:br/>
      </w:r>
      <w:r>
        <w:rPr>
          <w:rStyle w:val="VerbatimChar"/>
        </w:rPr>
        <w:t xml:space="preserve">m2 = 1.7;</w:t>
      </w:r>
      <w:r>
        <w:br/>
      </w:r>
      <w:r>
        <w:br/>
      </w:r>
      <w:r>
        <w:rPr>
          <w:rStyle w:val="VerbatimChar"/>
        </w:rPr>
        <w:t xml:space="preserve">x_0 = [m1, m2];</w:t>
      </w:r>
      <w:r>
        <w:br/>
      </w:r>
      <w:r>
        <w:rPr>
          <w:rStyle w:val="VerbatimChar"/>
        </w:rPr>
        <w:t xml:space="preserve"> tspan = (0, 100);</w:t>
      </w:r>
      <w:r>
        <w:br/>
      </w:r>
      <w:r>
        <w:rPr>
          <w:rStyle w:val="VerbatimChar"/>
        </w:rPr>
        <w:t xml:space="preserve"> p2 = ODEProblem(syst2, x_0, tspan);</w:t>
      </w:r>
      <w:r>
        <w:br/>
      </w:r>
      <w:r>
        <w:rPr>
          <w:rStyle w:val="VerbatimChar"/>
        </w:rPr>
        <w:t xml:space="preserve"> sol2 = solve(p2, timeseries_steps = 0.01);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br/>
      </w:r>
      <w:r>
        <w:br/>
      </w:r>
    </w:p>
    <w:bookmarkStart w:id="28" w:name="вывод-графика-для-случая-1"/>
    <w:p>
      <w:pPr>
        <w:pStyle w:val="Heading2"/>
      </w:pPr>
      <w:r>
        <w:t xml:space="preserve">Вывод графика для случая 1</w:t>
      </w:r>
    </w:p>
    <w:p>
      <w:pPr>
        <w:pStyle w:val="FirstParagraph"/>
      </w:pPr>
      <w:r>
        <w:t xml:space="preserve">График изменения оборотных средств фирм 1 и 2 (рис. 1).</w:t>
      </w:r>
    </w:p>
    <w:p>
      <w:pPr>
        <w:pStyle w:val="CaptionedFigure"/>
      </w:pPr>
      <w:bookmarkStart w:id="27" w:name="fig:001"/>
      <w:r>
        <w:drawing>
          <wp:inline>
            <wp:extent cx="5334000" cy="2909454"/>
            <wp:effectExtent b="0" l="0" r="0" t="0"/>
            <wp:docPr descr="Figure 1: График №1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График №1</w:t>
      </w:r>
    </w:p>
    <w:bookmarkEnd w:id="28"/>
    <w:bookmarkStart w:id="31" w:name="вывод-графика-для-случая-2"/>
    <w:p>
      <w:pPr>
        <w:pStyle w:val="Heading2"/>
      </w:pPr>
      <w:r>
        <w:t xml:space="preserve">Вывод графика для случая 2</w:t>
      </w:r>
    </w:p>
    <w:p>
      <w:pPr>
        <w:pStyle w:val="FirstParagraph"/>
      </w:pPr>
      <w:r>
        <w:t xml:space="preserve">График изменения оборотных средств фирмы 1 и 2 (рис. 2).</w:t>
      </w:r>
    </w:p>
    <w:p>
      <w:pPr>
        <w:pStyle w:val="CaptionedFigure"/>
      </w:pPr>
      <w:bookmarkStart w:id="30" w:name="fig:002"/>
      <w:r>
        <w:drawing>
          <wp:inline>
            <wp:extent cx="5334000" cy="3392090"/>
            <wp:effectExtent b="0" l="0" r="0" t="0"/>
            <wp:docPr descr="Figure 2: График №2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№2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моделью конкуренции двух фирм и построила графики по этой модели.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Швец Сергей</dc:creator>
  <cp:keywords/>
  <dcterms:created xsi:type="dcterms:W3CDTF">2021-04-03T15:53:46Z</dcterms:created>
  <dcterms:modified xsi:type="dcterms:W3CDTF">2021-04-03T15:53:46Z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group">
    <vt:lpwstr>НФИбд-03-18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Модель конкуренции двух фирм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