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План занятия «Прогнозирование и моделирование в электронных таблицах»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5100"/>
          </w:tcPr>
          <w:p>
            <w:r>
              <w:rPr>
                <w:b/>
                <w:sz w:val="20"/>
              </w:rPr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Предмет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sz w:val="20"/>
              </w:rPr>
              <w:t>Информатика (профиль — экономика)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Класс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sz w:val="20"/>
              </w:rPr>
              <w:t>10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Продолжительность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sz w:val="20"/>
              </w:rPr>
              <w:t>90 минут (пара 2 × 45 мин с 5-минутной паузой)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Тип занятия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sz w:val="20"/>
              </w:rPr>
              <w:t>Комбинированное: мини-лекции + практикум за компьютером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Сквозной кейс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sz w:val="20"/>
              </w:rPr>
              <w:t>«Школьное кафе»: сколько продадим, какую цену назначить, что будет, если…</w:t>
            </w:r>
          </w:p>
        </w:tc>
      </w:tr>
    </w:tbl>
    <w:p>
      <w:pPr>
        <w:spacing w:after="40"/>
      </w:pPr>
    </w:p>
    <w:p>
      <w:pPr>
        <w:pStyle w:val="Heading2"/>
      </w:pPr>
      <w:r>
        <w:t>Цели</w:t>
      </w:r>
    </w:p>
    <w:p>
      <w:r>
        <w:rPr>
          <w:b/>
        </w:rPr>
        <w:t>Образовательные</w:t>
      </w:r>
    </w:p>
    <w:p>
      <w:pPr>
        <w:pStyle w:val="ListBullet"/>
      </w:pPr>
      <w:r>
        <w:t>Сформировать понятие *математической модели* как инструмента принятия решений.</w:t>
      </w:r>
    </w:p>
    <w:p>
      <w:pPr>
        <w:pStyle w:val="ListBullet"/>
      </w:pPr>
      <w:r>
        <w:t>Научить строить линейную регрессию (</w:t>
      </w:r>
      <w:r>
        <w:rPr>
          <w:rFonts w:ascii="Consolas" w:hAnsi="Consolas"/>
          <w:sz w:val="20"/>
        </w:rPr>
        <w:t>ЛИНЕЙН</w:t>
      </w:r>
      <w:r>
        <w:t>/</w:t>
      </w:r>
      <w:r>
        <w:rPr>
          <w:rFonts w:ascii="Consolas" w:hAnsi="Consolas"/>
          <w:sz w:val="20"/>
        </w:rPr>
        <w:t>LINEST</w:t>
      </w:r>
      <w:r>
        <w:t xml:space="preserve">, </w:t>
      </w:r>
      <w:r>
        <w:rPr>
          <w:rFonts w:ascii="Consolas" w:hAnsi="Consolas"/>
          <w:sz w:val="20"/>
        </w:rPr>
        <w:t>НАКЛОН</w:t>
      </w:r>
      <w:r>
        <w:t xml:space="preserve">, </w:t>
      </w:r>
      <w:r>
        <w:rPr>
          <w:rFonts w:ascii="Consolas" w:hAnsi="Consolas"/>
          <w:sz w:val="20"/>
        </w:rPr>
        <w:t>ОТРЕЗОК</w:t>
      </w:r>
      <w:r>
        <w:t xml:space="preserve">, </w:t>
      </w:r>
      <w:r>
        <w:rPr>
          <w:rFonts w:ascii="Consolas" w:hAnsi="Consolas"/>
          <w:sz w:val="20"/>
        </w:rPr>
        <w:t>КВПИРСОН</w:t>
      </w:r>
      <w:r>
        <w:t>) и интерпретировать коэффициенты и R².</w:t>
      </w:r>
    </w:p>
    <w:p>
      <w:pPr>
        <w:pStyle w:val="ListBullet"/>
      </w:pPr>
      <w:r>
        <w:t>Научить прогнозировать временные ряды (</w:t>
      </w:r>
      <w:r>
        <w:rPr>
          <w:rFonts w:ascii="Consolas" w:hAnsi="Consolas"/>
          <w:sz w:val="20"/>
        </w:rPr>
        <w:t>ПРЕДСКАЗ.ЛИНЕЙН</w:t>
      </w:r>
      <w:r>
        <w:t>/</w:t>
      </w:r>
      <w:r>
        <w:rPr>
          <w:rFonts w:ascii="Consolas" w:hAnsi="Consolas"/>
          <w:sz w:val="20"/>
        </w:rPr>
        <w:t>FORECAST.LINEAR</w:t>
      </w:r>
      <w:r>
        <w:t xml:space="preserve">, </w:t>
      </w:r>
      <w:r>
        <w:rPr>
          <w:rFonts w:ascii="Consolas" w:hAnsi="Consolas"/>
          <w:sz w:val="20"/>
        </w:rPr>
        <w:t>ТЕНДЕНЦИЯ</w:t>
      </w:r>
      <w:r>
        <w:t>/</w:t>
      </w:r>
      <w:r>
        <w:rPr>
          <w:rFonts w:ascii="Consolas" w:hAnsi="Consolas"/>
          <w:sz w:val="20"/>
        </w:rPr>
        <w:t>TREND</w:t>
      </w:r>
      <w:r>
        <w:t xml:space="preserve">, обзорно </w:t>
      </w:r>
      <w:r>
        <w:rPr>
          <w:rFonts w:ascii="Consolas" w:hAnsi="Consolas"/>
          <w:sz w:val="20"/>
        </w:rPr>
        <w:t>ПРЕДСКАЗ.ETS</w:t>
      </w:r>
      <w:r>
        <w:t>).</w:t>
      </w:r>
    </w:p>
    <w:p>
      <w:pPr>
        <w:pStyle w:val="ListBullet"/>
      </w:pPr>
      <w:r>
        <w:t>Освоить инструменты анализа «что если»: Подбор параметра, Таблица данных (одна и две переменные), Диспетчер сценариев.</w:t>
      </w:r>
    </w:p>
    <w:p>
      <w:r>
        <w:rPr>
          <w:b/>
        </w:rPr>
        <w:t>Развивающие / межпредметные (экономика)</w:t>
      </w:r>
    </w:p>
    <w:p>
      <w:pPr>
        <w:pStyle w:val="ListBullet"/>
      </w:pPr>
      <w:r>
        <w:t>Связать регрессию с функцией спроса и эластичностью, подбор параметра — с точкой безубыточности, таблицу данных — с анализом чувствительности.</w:t>
      </w:r>
    </w:p>
    <w:p>
      <w:pPr>
        <w:pStyle w:val="ListBullet"/>
      </w:pPr>
      <w:r>
        <w:t>Развивать критическое отношение к прогнозу: границы экстраполяции, R² ≠ причинность, сезонность.</w:t>
      </w:r>
    </w:p>
    <w:p>
      <w:pPr>
        <w:pStyle w:val="Heading2"/>
      </w:pPr>
      <w:r>
        <w:t>Планируемые результаты</w:t>
      </w:r>
    </w:p>
    <w:p>
      <w:r>
        <w:t>Ученик после занятия:</w:t>
      </w:r>
    </w:p>
    <w:p>
      <w:pPr>
        <w:pStyle w:val="ListBullet"/>
      </w:pPr>
      <w:r>
        <w:t>объясняет, что такое модель, прямая и обратная задача, прогноз и его погрешность;</w:t>
      </w:r>
    </w:p>
    <w:p>
      <w:pPr>
        <w:pStyle w:val="ListBullet"/>
      </w:pPr>
      <w:r>
        <w:t xml:space="preserve">по таблице данных получает уравнение </w:t>
      </w:r>
      <w:r>
        <w:rPr>
          <w:rFonts w:ascii="Consolas" w:hAnsi="Consolas"/>
          <w:sz w:val="20"/>
        </w:rPr>
        <w:t>y = a + b·x</w:t>
      </w:r>
      <w:r>
        <w:t xml:space="preserve">, объясняет смысл </w:t>
      </w:r>
      <w:r>
        <w:rPr>
          <w:rFonts w:ascii="Consolas" w:hAnsi="Consolas"/>
          <w:sz w:val="20"/>
        </w:rPr>
        <w:t>b</w:t>
      </w:r>
      <w:r>
        <w:t xml:space="preserve">, </w:t>
      </w:r>
      <w:r>
        <w:rPr>
          <w:rFonts w:ascii="Consolas" w:hAnsi="Consolas"/>
          <w:sz w:val="20"/>
        </w:rPr>
        <w:t>a</w:t>
      </w:r>
      <w:r>
        <w:t>, R²;</w:t>
      </w:r>
    </w:p>
    <w:p>
      <w:pPr>
        <w:pStyle w:val="ListBullet"/>
      </w:pPr>
      <w:r>
        <w:t>строит прогноз временного ряда на 1–3 периода и указывает, почему дальний прогноз ненадёжен;</w:t>
      </w:r>
    </w:p>
    <w:p>
      <w:pPr>
        <w:pStyle w:val="ListBullet"/>
      </w:pPr>
      <w:r>
        <w:t>решает обратную задачу Подбором параметра, строит таблицу чувствительности и три сценария;</w:t>
      </w:r>
    </w:p>
    <w:p>
      <w:pPr>
        <w:pStyle w:val="ListBullet"/>
      </w:pPr>
      <w:r>
        <w:t>переводит результат расчёта на «язык управленца» (одно предложение с рекомендацией).</w:t>
      </w:r>
    </w:p>
    <w:p>
      <w:pPr>
        <w:pStyle w:val="Heading2"/>
      </w:pPr>
      <w:r>
        <w:t>Оборудование и материалы</w:t>
      </w:r>
    </w:p>
    <w:p>
      <w:pPr>
        <w:pStyle w:val="ListBullet"/>
      </w:pPr>
      <w:r>
        <w:t>Компьютеры с MS Excel 2016/2019/365 (альтернативы — см. конспект учителя, раздел «Совместимость»).</w:t>
      </w:r>
    </w:p>
    <w:p>
      <w:pPr>
        <w:pStyle w:val="ListBullet"/>
      </w:pPr>
      <w:r>
        <w:t xml:space="preserve">Проектор, презентация </w:t>
      </w:r>
      <w:r>
        <w:rPr>
          <w:rFonts w:ascii="Consolas" w:hAnsi="Consolas"/>
          <w:sz w:val="20"/>
        </w:rPr>
        <w:t>06_Презентация.pptx</w:t>
      </w:r>
      <w:r>
        <w:t>.</w:t>
      </w:r>
    </w:p>
    <w:p>
      <w:pPr>
        <w:pStyle w:val="ListBullet"/>
      </w:pPr>
      <w:r>
        <w:t xml:space="preserve">Файлы: </w:t>
      </w:r>
      <w:r>
        <w:rPr>
          <w:rFonts w:ascii="Consolas" w:hAnsi="Consolas"/>
          <w:sz w:val="20"/>
        </w:rPr>
        <w:t>Практикум_данные.xlsx</w:t>
      </w:r>
      <w:r>
        <w:t xml:space="preserve"> (ученикам), </w:t>
      </w:r>
      <w:r>
        <w:rPr>
          <w:rFonts w:ascii="Consolas" w:hAnsi="Consolas"/>
          <w:sz w:val="20"/>
        </w:rPr>
        <w:t>Практикум_решение.xlsx</w:t>
      </w:r>
      <w:r>
        <w:t xml:space="preserve"> (учителю).</w:t>
      </w:r>
    </w:p>
    <w:p>
      <w:pPr>
        <w:pStyle w:val="ListBullet"/>
      </w:pPr>
      <w:r>
        <w:t xml:space="preserve">Печатные материалы: </w:t>
      </w:r>
      <w:r>
        <w:rPr>
          <w:rFonts w:ascii="Consolas" w:hAnsi="Consolas"/>
          <w:sz w:val="20"/>
        </w:rPr>
        <w:t>03_Раздатка_ученика</w:t>
      </w:r>
      <w:r>
        <w:t xml:space="preserve"> (1 на ученика), </w:t>
      </w:r>
      <w:r>
        <w:rPr>
          <w:rFonts w:ascii="Consolas" w:hAnsi="Consolas"/>
          <w:sz w:val="20"/>
        </w:rPr>
        <w:t>04_Проверочный_тест</w:t>
      </w:r>
      <w:r>
        <w:t xml:space="preserve"> (1 на ученика), </w:t>
      </w:r>
      <w:r>
        <w:rPr>
          <w:rFonts w:ascii="Consolas" w:hAnsi="Consolas"/>
          <w:sz w:val="20"/>
        </w:rPr>
        <w:t>05_Домашнее_задание</w:t>
      </w:r>
      <w:r>
        <w:t>.</w:t>
      </w:r>
    </w:p>
    <w:p>
      <w:pPr>
        <w:pStyle w:val="Heading2"/>
      </w:pPr>
      <w:r>
        <w:t>Ход занятия (хронометраж)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Время</w:t>
            </w:r>
          </w:p>
        </w:tc>
        <w:tc>
          <w:tcPr>
            <w:tcW w:type="dxa" w:w="255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Этап</w:t>
            </w:r>
          </w:p>
        </w:tc>
        <w:tc>
          <w:tcPr>
            <w:tcW w:type="dxa" w:w="255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Содержание</w:t>
            </w:r>
          </w:p>
        </w:tc>
        <w:tc>
          <w:tcPr>
            <w:tcW w:type="dxa" w:w="255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Форма / материалы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</w:r>
            <w:r>
              <w:rPr>
                <w:sz w:val="20"/>
              </w:rPr>
              <w:t>0–3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</w:r>
            <w:r>
              <w:rPr>
                <w:sz w:val="20"/>
              </w:rPr>
              <w:t>Организационный момент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</w:r>
            <w:r>
              <w:rPr>
                <w:sz w:val="20"/>
              </w:rPr>
              <w:t>Тема, цели, раздача файлов и раздаток.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</w:r>
            <w:r>
              <w:rPr>
                <w:sz w:val="20"/>
              </w:rPr>
              <w:t>Слайды 1–2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</w:r>
            <w:r>
              <w:rPr>
                <w:sz w:val="20"/>
              </w:rPr>
              <w:t>3–10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</w:r>
            <w:r>
              <w:rPr>
                <w:sz w:val="20"/>
              </w:rPr>
              <w:t>Мотивация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</w:r>
            <w:r>
              <w:rPr>
                <w:sz w:val="20"/>
              </w:rPr>
              <w:t>Кейс «Школьное кафе»: 3 вопроса управленца (сколько продадим? какая будет выручка через квартал? какую цену назначить?). Вывод: нужна модель → прогноз → анализ решений. Что такое модель, входы/выходы, прямая и обратная задача.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</w:r>
            <w:r>
              <w:rPr>
                <w:sz w:val="20"/>
              </w:rPr>
              <w:t>Беседа, слайды 3–4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</w:r>
            <w:r>
              <w:rPr>
                <w:sz w:val="20"/>
              </w:rPr>
              <w:t>10–20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</w:r>
            <w:r>
              <w:rPr>
                <w:sz w:val="20"/>
              </w:rPr>
              <w:t>Мини-лекция 1. Регрессия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Диаграмма рассеяния, линия «наилучшего приближения», МНК (идея — без вывода формул), уравнение </w:t>
            </w:r>
            <w:r>
              <w:rPr>
                <w:rFonts w:ascii="Consolas" w:hAnsi="Consolas"/>
                <w:sz w:val="20"/>
              </w:rPr>
              <w:t>y = a + b·x</w:t>
            </w:r>
            <w:r>
              <w:rPr>
                <w:sz w:val="20"/>
              </w:rPr>
              <w:t xml:space="preserve">, смысл коэффициентов, R². Функция </w:t>
            </w:r>
            <w:r>
              <w:rPr>
                <w:rFonts w:ascii="Consolas" w:hAnsi="Consolas"/>
                <w:sz w:val="20"/>
              </w:rPr>
              <w:t>ЛИНЕЙН</w:t>
            </w:r>
            <w:r>
              <w:rPr>
                <w:sz w:val="20"/>
              </w:rPr>
              <w:t xml:space="preserve"> (демонстрация на проекторе), </w:t>
            </w:r>
            <w:r>
              <w:rPr>
                <w:rFonts w:ascii="Consolas" w:hAnsi="Consolas"/>
                <w:sz w:val="20"/>
              </w:rPr>
              <w:t>НАКЛОН</w:t>
            </w:r>
            <w:r>
              <w:rPr>
                <w:sz w:val="20"/>
              </w:rPr>
              <w:t>/</w:t>
            </w:r>
            <w:r>
              <w:rPr>
                <w:rFonts w:ascii="Consolas" w:hAnsi="Consolas"/>
                <w:sz w:val="20"/>
              </w:rPr>
              <w:t>ОТРЕЗОК</w:t>
            </w:r>
            <w:r>
              <w:rPr>
                <w:sz w:val="20"/>
              </w:rPr>
              <w:t>/</w:t>
            </w:r>
            <w:r>
              <w:rPr>
                <w:rFonts w:ascii="Consolas" w:hAnsi="Consolas"/>
                <w:sz w:val="20"/>
              </w:rPr>
              <w:t>КВПИРСОН</w:t>
            </w:r>
            <w:r>
              <w:rPr>
                <w:sz w:val="20"/>
              </w:rPr>
              <w:t>, множественная регрессия, порядок коэффициентов.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</w:r>
            <w:r>
              <w:rPr>
                <w:sz w:val="20"/>
              </w:rPr>
              <w:t>Слайды 5–8, демо в решении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</w:r>
            <w:r>
              <w:rPr>
                <w:sz w:val="20"/>
              </w:rPr>
              <w:t>20–35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Практика 1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Лист </w:t>
            </w:r>
            <w:r>
              <w:rPr>
                <w:rFonts w:ascii="Consolas" w:hAnsi="Consolas"/>
                <w:sz w:val="20"/>
              </w:rPr>
              <w:t>1_Регрессия</w:t>
            </w:r>
            <w:r>
              <w:rPr>
                <w:sz w:val="20"/>
              </w:rPr>
              <w:t>: задание 1А (реклама → выручка), 1Б (спрос от цены и рекламы). Быстрые — вопрос про эластичность.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</w:r>
            <w:r>
              <w:rPr>
                <w:sz w:val="20"/>
              </w:rPr>
              <w:t>Индивидуально за ПК, раздатка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</w:r>
            <w:r>
              <w:rPr>
                <w:sz w:val="20"/>
              </w:rPr>
              <w:t>35–42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</w:r>
            <w:r>
              <w:rPr>
                <w:sz w:val="20"/>
              </w:rPr>
              <w:t>Мини-лекция 2. Временные ряды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Ряд, тренд, номер периода </w:t>
            </w:r>
            <w:r>
              <w:rPr>
                <w:rFonts w:ascii="Consolas" w:hAnsi="Consolas"/>
                <w:sz w:val="20"/>
              </w:rPr>
              <w:t>t</w:t>
            </w:r>
            <w:r>
              <w:rPr>
                <w:sz w:val="20"/>
              </w:rPr>
              <w:t xml:space="preserve">. </w:t>
            </w:r>
            <w:r>
              <w:rPr>
                <w:rFonts w:ascii="Consolas" w:hAnsi="Consolas"/>
                <w:sz w:val="20"/>
              </w:rPr>
              <w:t>ПРЕДСКАЗ.ЛИНЕЙН</w:t>
            </w:r>
            <w:r>
              <w:rPr>
                <w:sz w:val="20"/>
              </w:rPr>
              <w:t xml:space="preserve"> и </w:t>
            </w:r>
            <w:r>
              <w:rPr>
                <w:rFonts w:ascii="Consolas" w:hAnsi="Consolas"/>
                <w:sz w:val="20"/>
              </w:rPr>
              <w:t>ТЕНДЕНЦИЯ</w:t>
            </w:r>
            <w:r>
              <w:rPr>
                <w:sz w:val="20"/>
              </w:rPr>
              <w:t xml:space="preserve">, их связь с </w:t>
            </w:r>
            <w:r>
              <w:rPr>
                <w:rFonts w:ascii="Consolas" w:hAnsi="Consolas"/>
                <w:sz w:val="20"/>
              </w:rPr>
              <w:t>ЛИНЕЙН</w:t>
            </w:r>
            <w:r>
              <w:rPr>
                <w:sz w:val="20"/>
              </w:rPr>
              <w:t xml:space="preserve">. Опасность экстраполяции. Сезонность — </w:t>
            </w:r>
            <w:r>
              <w:rPr>
                <w:rFonts w:ascii="Consolas" w:hAnsi="Consolas"/>
                <w:sz w:val="20"/>
              </w:rPr>
              <w:t>ПРЕДСКАЗ.ETS</w:t>
            </w:r>
            <w:r>
              <w:rPr>
                <w:sz w:val="20"/>
              </w:rPr>
              <w:t xml:space="preserve"> (обзорно).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</w:r>
            <w:r>
              <w:rPr>
                <w:sz w:val="20"/>
              </w:rPr>
              <w:t>Слайды 9–11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</w:r>
            <w:r>
              <w:rPr>
                <w:sz w:val="20"/>
              </w:rPr>
              <w:t>42–52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Практика 2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Лист </w:t>
            </w:r>
            <w:r>
              <w:rPr>
                <w:rFonts w:ascii="Consolas" w:hAnsi="Consolas"/>
                <w:sz w:val="20"/>
              </w:rPr>
              <w:t>2_Временной_ряд</w:t>
            </w:r>
            <w:r>
              <w:rPr>
                <w:sz w:val="20"/>
              </w:rPr>
              <w:t>: 2А — прогноз I кв. 2026; 2Б (*) — сезонность.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</w:r>
            <w:r>
              <w:rPr>
                <w:sz w:val="20"/>
              </w:rPr>
              <w:t>Индивидуально / в парах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</w:r>
            <w:r>
              <w:rPr>
                <w:sz w:val="20"/>
              </w:rPr>
              <w:t>52–57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</w:r>
            <w:r>
              <w:rPr>
                <w:sz w:val="20"/>
              </w:rPr>
              <w:t>Пауза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</w:r>
            <w:r>
              <w:rPr>
                <w:sz w:val="20"/>
              </w:rPr>
              <w:t>Смена деятельности, глаза, проветривание.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</w:r>
            <w:r>
              <w:rPr>
                <w:sz w:val="20"/>
              </w:rPr>
              <w:t>57–65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</w:r>
            <w:r>
              <w:rPr>
                <w:sz w:val="20"/>
              </w:rPr>
              <w:t>Мини-лекция 3. What-if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</w:r>
            <w:r>
              <w:rPr>
                <w:sz w:val="20"/>
              </w:rPr>
              <w:t>Прямая задача (входы → результат) vs обратная (Подбор параметра). Анализ чувствительности — Таблица данных. Сценарии — именованные наборы входов + отчёт. Демонстрация Подбора параметра «вживую».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</w:r>
            <w:r>
              <w:rPr>
                <w:sz w:val="20"/>
              </w:rPr>
              <w:t>Слайды 12–15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</w:r>
            <w:r>
              <w:rPr>
                <w:sz w:val="20"/>
              </w:rPr>
              <w:t>65–80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Практика 3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Лист </w:t>
            </w:r>
            <w:r>
              <w:rPr>
                <w:rFonts w:ascii="Consolas" w:hAnsi="Consolas"/>
                <w:sz w:val="20"/>
              </w:rPr>
              <w:t>3_What-if</w:t>
            </w:r>
            <w:r>
              <w:rPr>
                <w:sz w:val="20"/>
              </w:rPr>
              <w:t>: 3.1–3.3 Подбор параметра, 3.4–3.5 Таблицы данных, 3.6 Сценарии. Итог — рекомендация «управленца» в одно предложение.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</w:r>
            <w:r>
              <w:rPr>
                <w:sz w:val="20"/>
              </w:rPr>
              <w:t>Индивидуально, раздатка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</w:r>
            <w:r>
              <w:rPr>
                <w:sz w:val="20"/>
              </w:rPr>
              <w:t>80–86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</w:r>
            <w:r>
              <w:rPr>
                <w:sz w:val="20"/>
              </w:rPr>
              <w:t>Контроль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</w:r>
            <w:r>
              <w:rPr>
                <w:sz w:val="20"/>
              </w:rPr>
              <w:t>Проверочный тест (10 закрытых вопросов, 5 мин) + разбор 2–3 самых спорных.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04_Проверочный_тест</w:t>
            </w:r>
          </w:p>
        </w:tc>
      </w:tr>
      <w:tr>
        <w:tc>
          <w:tcPr>
            <w:tcW w:type="dxa" w:w="2550"/>
          </w:tcPr>
          <w:p>
            <w:r>
              <w:rPr>
                <w:sz w:val="20"/>
              </w:rPr>
            </w:r>
            <w:r>
              <w:rPr>
                <w:sz w:val="20"/>
              </w:rPr>
              <w:t>86–90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</w:r>
            <w:r>
              <w:rPr>
                <w:sz w:val="20"/>
              </w:rPr>
              <w:t>Рефлексия и ДЗ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</w:r>
            <w:r>
              <w:rPr>
                <w:sz w:val="20"/>
              </w:rPr>
              <w:t>«Одно слово-итог» / «что изменилось в понимании прогноза». Домашнее задание — мини-проект.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Слайд 16, </w:t>
            </w:r>
            <w:r>
              <w:rPr>
                <w:rFonts w:ascii="Consolas" w:hAnsi="Consolas"/>
                <w:sz w:val="20"/>
              </w:rPr>
              <w:t>05_Домашнее_задание</w:t>
            </w:r>
          </w:p>
        </w:tc>
      </w:tr>
    </w:tbl>
    <w:p>
      <w:pPr>
        <w:spacing w:after="40"/>
      </w:pPr>
    </w:p>
    <w:p>
      <w:pPr>
        <w:pStyle w:val="Heading2"/>
      </w:pPr>
      <w:r>
        <w:t>Дифференциация</w:t>
      </w:r>
    </w:p>
    <w:p>
      <w:pPr>
        <w:pStyle w:val="ListBullet"/>
      </w:pPr>
      <w:r>
        <w:rPr>
          <w:b/>
        </w:rPr>
        <w:t>Базовый уровень:</w:t>
      </w:r>
      <w:r>
        <w:t xml:space="preserve"> выполнить 1А, 2А, 3.1, 3.2, 3.4. Вместо </w:t>
      </w:r>
      <w:r>
        <w:rPr>
          <w:rFonts w:ascii="Consolas" w:hAnsi="Consolas"/>
          <w:sz w:val="20"/>
        </w:rPr>
        <w:t>ЛИНЕЙН</w:t>
      </w:r>
      <w:r>
        <w:t xml:space="preserve"> допустимы </w:t>
      </w:r>
      <w:r>
        <w:rPr>
          <w:rFonts w:ascii="Consolas" w:hAnsi="Consolas"/>
          <w:sz w:val="20"/>
        </w:rPr>
        <w:t>НАКЛОН</w:t>
      </w:r>
      <w:r>
        <w:t>/</w:t>
      </w:r>
      <w:r>
        <w:rPr>
          <w:rFonts w:ascii="Consolas" w:hAnsi="Consolas"/>
          <w:sz w:val="20"/>
        </w:rPr>
        <w:t>ОТРЕЗОК</w:t>
      </w:r>
      <w:r>
        <w:t>.</w:t>
      </w:r>
    </w:p>
    <w:p>
      <w:pPr>
        <w:pStyle w:val="ListBullet"/>
      </w:pPr>
      <w:r>
        <w:rPr>
          <w:b/>
        </w:rPr>
        <w:t>Продвинутый уровень:</w:t>
      </w:r>
      <w:r>
        <w:t xml:space="preserve"> 1Б (множественная регрессия), 2Б (сезонность и </w:t>
      </w:r>
      <w:r>
        <w:rPr>
          <w:rFonts w:ascii="Consolas" w:hAnsi="Consolas"/>
          <w:sz w:val="20"/>
        </w:rPr>
        <w:t>ПРЕДСКАЗ.ETS</w:t>
      </w:r>
      <w:r>
        <w:t>), 3.5, 3.6, вопрос про оптимальную цену и эластичность.</w:t>
      </w:r>
    </w:p>
    <w:p>
      <w:pPr>
        <w:pStyle w:val="ListBullet"/>
      </w:pPr>
      <w:r>
        <w:t xml:space="preserve">Слабым ученикам можно выдать </w:t>
      </w:r>
      <w:r>
        <w:rPr>
          <w:rFonts w:ascii="Consolas" w:hAnsi="Consolas"/>
          <w:sz w:val="20"/>
        </w:rPr>
        <w:t>Практикум_решение.xlsx</w:t>
      </w:r>
      <w:r>
        <w:t xml:space="preserve"> только для листа 1 как образец после практики 1.</w:t>
      </w:r>
    </w:p>
    <w:p>
      <w:pPr>
        <w:pStyle w:val="Heading2"/>
      </w:pPr>
      <w:r>
        <w:t>Критерии оценивания практикума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Баллы</w:t>
            </w:r>
          </w:p>
        </w:tc>
        <w:tc>
          <w:tcPr>
            <w:tcW w:type="dxa" w:w="510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Критерий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Регрессия 1А: коэффициенты, R², прогноз, словесная интерпретация </w:t>
            </w:r>
            <w:r>
              <w:rPr>
                <w:rFonts w:ascii="Consolas" w:hAnsi="Consolas"/>
                <w:sz w:val="20"/>
              </w:rPr>
              <w:t>b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sz w:val="20"/>
              </w:rPr>
              <w:t>Временной ряд 2А: три прогноза и сумма за квартал; ответ на вопрос о дальнем прогнозе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What-if: результат подбора параметра, корректная таблица данных (с формулой </w:t>
            </w:r>
            <w:r>
              <w:rPr>
                <w:rFonts w:ascii="Consolas" w:hAnsi="Consolas"/>
                <w:sz w:val="20"/>
              </w:rPr>
              <w:t>ТАБЛИЦА</w:t>
            </w:r>
            <w:r>
              <w:rPr>
                <w:sz w:val="20"/>
              </w:rPr>
              <w:t>), три сценария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sz w:val="20"/>
              </w:rPr>
              <w:t>Рекомендация управленца (одно предложение с числами)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</w:r>
            <w:r>
              <w:rPr>
                <w:sz w:val="20"/>
              </w:rPr>
              <w:t>Оформление: подписи, единицы измерения, форматы чисел</w:t>
            </w:r>
          </w:p>
        </w:tc>
      </w:tr>
    </w:tbl>
    <w:p>
      <w:pPr>
        <w:spacing w:after="40"/>
      </w:pPr>
    </w:p>
    <w:p>
      <w:r>
        <w:t>9–10 — «5», 7–8 — «4», 5–6 — «3».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