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600"/>
      </w:pPr>
    </w:p>
    <w:p>
      <w:pPr>
        <w:spacing w:after="120"/>
        <w:jc w:val="center"/>
      </w:pPr>
      <w:r>
        <w:rPr>
          <w:rFonts w:ascii="Arial" w:cs="Arial" w:eastAsia="Arial" w:hAnsi="Arial"/>
          <w:b/>
          <w:bCs/>
          <w:color w:val="1B3A5C"/>
          <w:sz w:val="60"/>
          <w:szCs w:val="60"/>
        </w:rPr>
        <w:t xml:space="preserve">AxleOps</w:t>
      </w:r>
    </w:p>
    <w:p>
      <w:pPr>
        <w:spacing w:after="80"/>
        <w:jc w:val="center"/>
      </w:pPr>
      <w:r>
        <w:rPr>
          <w:rFonts w:ascii="Arial" w:cs="Arial" w:eastAsia="Arial" w:hAnsi="Arial"/>
          <w:color w:val="666666"/>
          <w:sz w:val="28"/>
          <w:szCs w:val="28"/>
        </w:rPr>
        <w:t xml:space="preserve">Fleet &amp; Transport Management Platform</w:t>
      </w:r>
    </w:p>
    <w:p>
      <w:pPr>
        <w:pBdr>
          <w:bottom w:val="single" w:color="2E75B6" w:sz="6" w:space="12"/>
        </w:pBdr>
        <w:spacing w:after="500"/>
        <w:jc w:val="center"/>
      </w:pPr>
    </w:p>
    <w:p>
      <w:pPr>
        <w:spacing w:before="300" w:after="160"/>
        <w:jc w:val="center"/>
      </w:pPr>
      <w:r>
        <w:rPr>
          <w:rFonts w:ascii="Arial" w:cs="Arial" w:eastAsia="Arial" w:hAnsi="Arial"/>
          <w:b/>
          <w:bCs/>
          <w:color w:val="1B3A5C"/>
          <w:sz w:val="44"/>
          <w:szCs w:val="44"/>
        </w:rPr>
        <w:t xml:space="preserve">Technical Specification</w:t>
      </w:r>
    </w:p>
    <w:p>
      <w:pPr>
        <w:spacing w:after="60"/>
        <w:jc w:val="center"/>
      </w:pPr>
      <w:r>
        <w:rPr>
          <w:rFonts w:ascii="Arial" w:cs="Arial" w:eastAsia="Arial" w:hAnsi="Arial"/>
          <w:b/>
          <w:bCs/>
          <w:color w:val="2E75B6"/>
          <w:sz w:val="30"/>
          <w:szCs w:val="30"/>
        </w:rPr>
        <w:t xml:space="preserve">Route · Route Contract · Trip Management</w:t>
      </w:r>
    </w:p>
    <w:p>
      <w:pPr>
        <w:spacing w:after="60"/>
        <w:jc w:val="center"/>
      </w:pPr>
      <w:r>
        <w:rPr>
          <w:rFonts w:ascii="Arial" w:cs="Arial" w:eastAsia="Arial" w:hAnsi="Arial"/>
          <w:b/>
          <w:bCs/>
          <w:color w:val="2E75B6"/>
          <w:sz w:val="30"/>
          <w:szCs w:val="30"/>
        </w:rPr>
        <w:t xml:space="preserve">Branch Scoping · Exception Handling</w:t>
      </w:r>
    </w:p>
    <w:p>
      <w:pPr>
        <w:spacing w:before="5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Property</w:t>
            </w:r>
          </w:p>
        </w:tc>
        <w:tc>
          <w:tcPr>
            <w:tcW w:type="dxa" w:w="6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Document Type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Technical Feature Specification</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Version</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3.0 — Corrected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Date</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March 2026</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Author</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Product Architecture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Priority</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P0 — Critical</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Core Entities</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(operational, client+vehicle scoped) → Route Contract (financial/invoicing)</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FK Chain</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 Route Contract → Route → Client</w:t>
            </w:r>
          </w:p>
        </w:tc>
      </w:tr>
      <w:tr>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Modules Affected</w:t>
            </w:r>
          </w:p>
        </w:tc>
        <w:tc>
          <w:tcPr>
            <w:tcW w:type="dxa" w:w="6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Route, Client &amp; Billing, Multi-Branch, Accounting, Maintenance</w:t>
            </w:r>
          </w:p>
        </w:tc>
      </w:tr>
      <w:tr>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i w:val="false"/>
                <w:iCs w:val="false"/>
                <w:color w:val="333333"/>
                <w:sz w:val="20"/>
                <w:szCs w:val="20"/>
              </w:rPr>
              <w:t xml:space="preserve">Supersedes</w:t>
            </w:r>
          </w:p>
        </w:tc>
        <w:tc>
          <w:tcPr>
            <w:tcW w:type="dxa" w:w="6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Spec v1.0 (Exception only) and v2.0 (Unified)</w:t>
            </w:r>
          </w:p>
        </w:tc>
      </w:tr>
    </w:tbl>
    <w:p>
      <w:pPr>
        <w:sectPr>
          <w:pgSz w:w="12240" w:h="15840" w:orient="portrait"/>
          <w:pgMar w:top="1440" w:right="1440" w:bottom="1440" w:left="1440" w:header="708" w:footer="708" w:gutter="0"/>
          <w:pgNumType/>
          <w:docGrid w:linePitch="360"/>
        </w:sectPr>
      </w:pPr>
    </w:p>
    <w:p>
      <w:pPr>
        <w:pBdr>
          <w:bottom w:val="single" w:color="2E75B6" w:sz="4" w:space="8"/>
        </w:pBdr>
        <w:spacing w:before="100" w:after="400"/>
        <w:jc w:val="center"/>
      </w:pPr>
      <w:r>
        <w:rPr>
          <w:rFonts w:ascii="Arial" w:cs="Arial" w:eastAsia="Arial" w:hAnsi="Arial"/>
          <w:b/>
          <w:bCs/>
          <w:color w:val="1B3A5C"/>
          <w:sz w:val="32"/>
          <w:szCs w:val="32"/>
        </w:rPr>
        <w:t xml:space="preserve">PART A — ROUTE &amp; ROUTE CONTRACT ARCHITECTURE</w:t>
      </w:r>
    </w:p>
    <w:p>
      <w:pPr>
        <w:pStyle w:val="Heading1"/>
        <w:spacing w:before="400" w:after="200"/>
      </w:pPr>
      <w:r>
        <w:rPr>
          <w:rFonts w:ascii="Arial" w:cs="Arial" w:eastAsia="Arial" w:hAnsi="Arial"/>
        </w:rPr>
        <w:t xml:space="preserve">1. Architectural Philosophy</w:t>
      </w:r>
    </w:p>
    <w:p>
      <w:pPr>
        <w:pStyle w:val="Heading2"/>
        <w:spacing w:before="320" w:after="160"/>
      </w:pPr>
      <w:r>
        <w:rPr>
          <w:rFonts w:ascii="Arial" w:cs="Arial" w:eastAsia="Arial" w:hAnsi="Arial"/>
        </w:rPr>
        <w:t xml:space="preserve">1.1 The Two-Entity Model</w:t>
      </w:r>
    </w:p>
    <w:p>
      <w:pPr>
        <w:spacing w:after="160"/>
      </w:pPr>
      <w:r>
        <w:rPr>
          <w:rFonts w:ascii="Arial" w:cs="Arial" w:eastAsia="Arial" w:hAnsi="Arial"/>
          <w:color w:val="333333"/>
          <w:sz w:val="22"/>
          <w:szCs w:val="22"/>
        </w:rPr>
        <w:t xml:space="preserve">AxleOps separates transport operations into two fundamental concerns: the operational reality of moving goods (Route) and the commercial terms for billing that movement (Route Contract). These are distinct entities because the same physical corridor has different operational profiles depending on who the client is and what vehicle type is being used, while the financial terms layered on top are a separate business decision.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CCCCCC" w:sz="1"/>
              <w:bottom w:val="single" w:color="CCCCCC" w:sz="1"/>
              <w:right w:val="single" w:color="CCCCCC" w:sz="1"/>
            </w:tcBorders>
            <w:shd w:fill="FEF3C7" w:val="clear"/>
            <w:tcMar>
              <w:top w:type="dxa" w:w="120"/>
              <w:left w:type="dxa" w:w="200"/>
              <w:bottom w:type="dxa" w:w="120"/>
              <w:right w:type="dxa" w:w="200"/>
            </w:tcMar>
          </w:tcPr>
          <w:p>
            <w:pPr>
              <w:spacing w:after="80"/>
            </w:pPr>
            <w:r>
              <w:rPr>
                <w:rFonts w:ascii="Arial" w:cs="Arial" w:eastAsia="Arial" w:hAnsi="Arial"/>
                <w:b/>
                <w:bCs/>
                <w:color w:val="333333"/>
                <w:sz w:val="22"/>
                <w:szCs w:val="22"/>
              </w:rPr>
              <w:t xml:space="preserve">Core Design Principle</w:t>
            </w:r>
          </w:p>
          <w:p>
            <w:r>
              <w:rPr>
                <w:rFonts w:ascii="Arial" w:cs="Arial" w:eastAsia="Arial" w:hAnsi="Arial"/>
                <w:color w:val="555555"/>
                <w:sz w:val="20"/>
                <w:szCs w:val="20"/>
              </w:rPr>
              <w:t xml:space="preserve">Route is the operational entity — scoped to a specific Client and Vehicle Type. It answers: "What does it physically cost and look like to move this type of vehicle from this client’s Plant A to their Warehouse B?" Route Contract is the financial entity — it sits on top of a Route and answers: "How do we invoice the client for executing this route?" The FK chain for every trip is: Trip → Route Contract → Route → Client.</w:t>
            </w:r>
          </w:p>
        </w:tc>
      </w:tr>
    </w:tbl>
    <w:p>
      <w:pPr>
        <w:spacing w:after="100"/>
      </w:pPr>
    </w:p>
    <w:p>
      <w:pPr>
        <w:pStyle w:val="Heading2"/>
        <w:spacing w:before="320" w:after="160"/>
      </w:pPr>
      <w:r>
        <w:rPr>
          <w:rFonts w:ascii="Arial" w:cs="Arial" w:eastAsia="Arial" w:hAnsi="Arial"/>
        </w:rPr>
        <w:t xml:space="preserve">1.2 Why Route Is Client-Scoped</w:t>
      </w:r>
    </w:p>
    <w:p>
      <w:pPr>
        <w:spacing w:after="160"/>
      </w:pPr>
      <w:r>
        <w:rPr>
          <w:rFonts w:ascii="Arial" w:cs="Arial" w:eastAsia="Arial" w:hAnsi="Arial"/>
          <w:color w:val="333333"/>
          <w:sz w:val="22"/>
          <w:szCs w:val="22"/>
        </w:rPr>
        <w:t xml:space="preserve">A route like "Mumbai → Delhi" is not a single physical reality. Consider:</w:t>
      </w:r>
    </w:p>
    <w:p>
      <w:pPr>
        <w:pStyle w:val="ListParagraph"/>
        <w:numPr>
          <w:ilvl w:val="0"/>
          <w:numId w:val="2"/>
        </w:numPr>
        <w:spacing w:after="80"/>
      </w:pPr>
      <w:r>
        <w:rPr>
          <w:rFonts w:ascii="Arial" w:cs="Arial" w:eastAsia="Arial" w:hAnsi="Arial"/>
          <w:color w:val="333333"/>
          <w:sz w:val="22"/>
          <w:szCs w:val="22"/>
        </w:rPr>
        <w:t xml:space="preserve">Reliance Industries: Loading at JNPT Navi Mumbai, unloading at Mathura Refinery. Actual distance 1,380 km via NH48 → NH44. Hits 14 toll plazas. Diesel estimate based on loaded chemical tanker.</w:t>
      </w:r>
    </w:p>
    <w:p>
      <w:pPr>
        <w:pStyle w:val="ListParagraph"/>
        <w:numPr>
          <w:ilvl w:val="0"/>
          <w:numId w:val="2"/>
        </w:numPr>
        <w:spacing w:after="80"/>
      </w:pPr>
      <w:r>
        <w:rPr>
          <w:rFonts w:ascii="Arial" w:cs="Arial" w:eastAsia="Arial" w:hAnsi="Arial"/>
          <w:color w:val="333333"/>
          <w:sz w:val="22"/>
          <w:szCs w:val="22"/>
        </w:rPr>
        <w:t xml:space="preserve">Tata Steel: Loading at Kalamboli steel yard, unloading at Faridabad stockyard. Actual distance 1,420 km via NH48 → Sohna Road. Hits 16 toll plazas (different route through Haryana). Diesel estimate based on loaded flatbed.</w:t>
      </w:r>
    </w:p>
    <w:p>
      <w:pPr>
        <w:pStyle w:val="ListParagraph"/>
        <w:numPr>
          <w:ilvl w:val="0"/>
          <w:numId w:val="2"/>
        </w:numPr>
        <w:spacing w:after="80"/>
      </w:pPr>
      <w:r>
        <w:rPr>
          <w:rFonts w:ascii="Arial" w:cs="Arial" w:eastAsia="Arial" w:hAnsi="Arial"/>
          <w:color w:val="333333"/>
          <w:sz w:val="22"/>
          <w:szCs w:val="22"/>
        </w:rPr>
        <w:t xml:space="preserve">Hindustan Unilever: Loading at Bhiwandi warehouse, unloading at Kundli distribution center. Actual distance 1,395 km. Hits 13 toll plazas. Diesel estimate for box truck with FMCG cargo (lighter load, better kmpl).</w:t>
      </w:r>
    </w:p>
    <w:p>
      <w:pPr>
        <w:spacing w:after="160"/>
      </w:pPr>
      <w:r>
        <w:rPr>
          <w:rFonts w:ascii="Arial" w:cs="Arial" w:eastAsia="Arial" w:hAnsi="Arial"/>
          <w:color w:val="333333"/>
          <w:sz w:val="22"/>
          <w:szCs w:val="22"/>
        </w:rPr>
        <w:t xml:space="preserve">These are three different routes operationally, even though they all appear as "Mumbai → Delhi" at a glance. The pickup points, drop points, highway segments, toll costs, diesel consumption, and even risk profiles differ.</w:t>
      </w:r>
    </w:p>
    <w:p>
      <w:pPr>
        <w:pStyle w:val="Heading2"/>
        <w:spacing w:before="320" w:after="160"/>
      </w:pPr>
      <w:r>
        <w:rPr>
          <w:rFonts w:ascii="Arial" w:cs="Arial" w:eastAsia="Arial" w:hAnsi="Arial"/>
        </w:rPr>
        <w:t xml:space="preserve">1.3 Why Route Is Vehicle-Type Scoped</w:t>
      </w:r>
    </w:p>
    <w:p>
      <w:pPr>
        <w:spacing w:after="160"/>
      </w:pPr>
      <w:r>
        <w:rPr>
          <w:rFonts w:ascii="Arial" w:cs="Arial" w:eastAsia="Arial" w:hAnsi="Arial"/>
          <w:color w:val="333333"/>
          <w:sz w:val="22"/>
          <w:szCs w:val="22"/>
        </w:rPr>
        <w:t xml:space="preserve">Indian toll plazas charge by vehicle category (as defined by NHAI):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400"/>
        <w:gridCol w:w="2800"/>
        <w:gridCol w:w="1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NHAI Vehicle Category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Typical Toll (NH48 Mumbai–Ahmedabad)</w:t>
            </w:r>
          </w:p>
        </w:tc>
        <w:tc>
          <w:tcPr>
            <w:tcW w:type="dxa" w:w="1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Diesel Impact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Light Commercial Vehicle (LCV)</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Tata Ace, Eicher 14ft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₹720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Better kmpl (8–10)</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Bus / Truck (2-axle)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Tata 1109, Eicher 10.90</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₹1,440</w:t>
            </w:r>
          </w:p>
        </w:tc>
        <w:tc>
          <w:tcPr>
            <w:tcW w:type="dxa" w:w="1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Moderate kmpl (5–7)</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3-Axle Vehicle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Tata LPT 2518, BharatBenz 2523</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₹2,100</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Lower kmpl (4–5.5)</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 to 6-Axle (Heavy)</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Multi-axle trailer, container carrier</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₹3,200</w:t>
            </w:r>
          </w:p>
        </w:tc>
        <w:tc>
          <w:tcPr>
            <w:tcW w:type="dxa" w:w="1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Lowest kmpl (3–4.5)</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Oversized / ODC</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Oversized dimensional cargo</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₹5,000+ (special permit)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Varies; often escort required</w:t>
            </w:r>
          </w:p>
        </w:tc>
      </w:tr>
    </w:tbl>
    <w:p>
      <w:pPr>
        <w:spacing w:after="160"/>
      </w:pPr>
      <w:r>
        <w:rPr>
          <w:rFonts w:ascii="Arial" w:cs="Arial" w:eastAsia="Arial" w:hAnsi="Arial"/>
          <w:color w:val="333333"/>
          <w:sz w:val="22"/>
          <w:szCs w:val="22"/>
        </w:rPr>
        <w:t xml:space="preserve">A "Mumbai → Delhi" route for a 2-axle truck has fundamentally different toll costs (₹4,850) than the same corridor for a multi-axle container carrier (₹8,400). The diesel estimate also differs because fuel efficiency varies with axle count and load weight. Storing these as a single route with averaged numbers produces inaccurate trip P&amp;L.</w:t>
      </w:r>
    </w:p>
    <w:p>
      <w:pPr>
        <w:pStyle w:val="Heading2"/>
        <w:spacing w:before="320" w:after="160"/>
      </w:pPr>
      <w:r>
        <w:rPr>
          <w:rFonts w:ascii="Arial" w:cs="Arial" w:eastAsia="Arial" w:hAnsi="Arial"/>
        </w:rPr>
        <w:t xml:space="preserve">1.4 Entity Relationship Summary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3560"/>
        <w:gridCol w:w="180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Holds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Analogy</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 + Vehicle Type + Origin–Destination</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Distance, tolls, diesel estimate, duration, highway, key stops, loading/unloading points, risk score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"The physical trip plan"</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Contract</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 Billing Terms</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 billing type, SLA, margin floor, volume commitment, effective dates, cancellation terms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"The price tag on the trip plan"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Single execution of a Route under a Route Contract</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Actual expenses, actual revenue, P&amp;L, timeline, vehicle, driver, status</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"One instance of executing the plan"</w:t>
            </w:r>
          </w:p>
        </w:tc>
      </w:tr>
    </w:tbl>
    <w:p>
      <w:pPr>
        <w:pStyle w:val="Heading1"/>
        <w:spacing w:before="400" w:after="200"/>
      </w:pPr>
      <w:r>
        <w:rPr>
          <w:rFonts w:ascii="Arial" w:cs="Arial" w:eastAsia="Arial" w:hAnsi="Arial"/>
        </w:rPr>
        <w:t xml:space="preserve">2. Route — The Operational Entity</w:t>
      </w:r>
    </w:p>
    <w:p>
      <w:pPr>
        <w:pStyle w:val="Heading2"/>
        <w:spacing w:before="320" w:after="160"/>
      </w:pPr>
      <w:r>
        <w:rPr>
          <w:rFonts w:ascii="Arial" w:cs="Arial" w:eastAsia="Arial" w:hAnsi="Arial"/>
        </w:rPr>
        <w:t xml:space="preserve">2.1 Complete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client_id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Client</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The client this route belongs to. Routes are client-scoped.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route_name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Auto-generated: "{Origin} → {Destination}" with optional suffix for variants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vehicle_type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LCV, TRUCK_2AXLE, TRUCK_3AXLE, MULTI_AXLE, CONTAINER_20FT, CONTAINER_40FT, ODC, TANKER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origin_location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Exact loading point (e.g., "JNPT Container Yard, Navi Mumbai")</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origin_city</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City name from master data</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origin_state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State code (MH, DL, GJ, etc.)</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destination_location</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Exact unloading point (e.g., "Mathura Refinery Gate 3")</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destination_city</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City name from master data</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destination_state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State code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distance_km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Actual road distance for this specific origin–destination pair</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estimated_duration_hrs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Expected transit time in hours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toll_estimate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Total toll cost for this vehicle type on this corridor</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diesel_estimate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Estimated fuel cost based on vehicle type’s avg kmpl and route distance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avg_kmpl</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(computed)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Historical fleet average fuel efficiency on this route for this vehicle type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via_highway</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 (nullable)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NH designation (e.g., "NH48 → NH44")</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key_stops[]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String[]</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Intermediate halt points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loading_instructions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Client-specific loading notes ("Report to Gate 3, carry safety shoes")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unloading_instructions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Text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Client-specific unloading notes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route_type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STANDARD or AD_HOC</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Branch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Originating branch; NULL = global</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risk_score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(computed)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0–10 based on historical exception frequency on this route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is_active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Soft-delete; inactive routes hidden from selectors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created_from_trip_id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Trip (nullable)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ad-hoc, which trip triggered creation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usage_count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Integer (computed)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Number of trips on this route (for ad-hoc promotion)</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created_by</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User</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Creation time</w:t>
            </w:r>
          </w:p>
        </w:tc>
      </w:tr>
    </w:tbl>
    <w:p>
      <w:pPr>
        <w:pStyle w:val="Heading2"/>
        <w:spacing w:before="320" w:after="160"/>
      </w:pPr>
      <w:r>
        <w:rPr>
          <w:rFonts w:ascii="Arial" w:cs="Arial" w:eastAsia="Arial" w:hAnsi="Arial"/>
        </w:rPr>
        <w:t xml:space="preserve">2.2 Route Uniqueness Constraint</w:t>
      </w:r>
    </w:p>
    <w:p>
      <w:pPr>
        <w:spacing w:after="160"/>
      </w:pPr>
      <w:r>
        <w:rPr>
          <w:rFonts w:ascii="Arial" w:cs="Arial" w:eastAsia="Arial" w:hAnsi="Arial"/>
          <w:color w:val="333333"/>
          <w:sz w:val="22"/>
          <w:szCs w:val="22"/>
        </w:rPr>
        <w:t xml:space="preserve">A route is uniquely identified by the combination of: client_id + vehicle_type + origin_city + destination_city. This means:</w:t>
      </w:r>
    </w:p>
    <w:p>
      <w:pPr>
        <w:pStyle w:val="ListParagraph"/>
        <w:numPr>
          <w:ilvl w:val="0"/>
          <w:numId w:val="3"/>
        </w:numPr>
        <w:spacing w:after="80"/>
      </w:pPr>
      <w:r>
        <w:rPr>
          <w:rFonts w:ascii="Arial" w:cs="Arial" w:eastAsia="Arial" w:hAnsi="Arial"/>
          <w:color w:val="333333"/>
          <w:sz w:val="22"/>
          <w:szCs w:val="22"/>
        </w:rPr>
        <w:t xml:space="preserve">Reliance + Multi-Axle + Mumbai + Delhi = one route.</w:t>
      </w:r>
    </w:p>
    <w:p>
      <w:pPr>
        <w:pStyle w:val="ListParagraph"/>
        <w:numPr>
          <w:ilvl w:val="0"/>
          <w:numId w:val="3"/>
        </w:numPr>
        <w:spacing w:after="80"/>
      </w:pPr>
      <w:r>
        <w:rPr>
          <w:rFonts w:ascii="Arial" w:cs="Arial" w:eastAsia="Arial" w:hAnsi="Arial"/>
          <w:color w:val="333333"/>
          <w:sz w:val="22"/>
          <w:szCs w:val="22"/>
        </w:rPr>
        <w:t xml:space="preserve">Reliance + Container 40ft + Mumbai + Delhi = a different route (different tolls, diesel).</w:t>
      </w:r>
    </w:p>
    <w:p>
      <w:pPr>
        <w:pStyle w:val="ListParagraph"/>
        <w:numPr>
          <w:ilvl w:val="0"/>
          <w:numId w:val="3"/>
        </w:numPr>
        <w:spacing w:after="80"/>
      </w:pPr>
      <w:r>
        <w:rPr>
          <w:rFonts w:ascii="Arial" w:cs="Arial" w:eastAsia="Arial" w:hAnsi="Arial"/>
          <w:color w:val="333333"/>
          <w:sz w:val="22"/>
          <w:szCs w:val="22"/>
        </w:rPr>
        <w:t xml:space="preserve">Tata Steel + Multi-Axle + Mumbai + Delhi = a different route (different loading/unloading points, possibly different highway).</w:t>
      </w:r>
    </w:p>
    <w:p>
      <w:pPr>
        <w:spacing w:after="160"/>
      </w:pPr>
      <w:r>
        <w:rPr>
          <w:rFonts w:ascii="Arial" w:cs="Arial" w:eastAsia="Arial" w:hAnsi="Arial"/>
          <w:color w:val="333333"/>
          <w:sz w:val="22"/>
          <w:szCs w:val="22"/>
        </w:rPr>
        <w:t xml:space="preserve">If a client has variant routes for the same city pair and vehicle type (e.g., two different plants in Mumbai), the route_name suffix distinguishes them: "Mumbai → Delhi (JNPT)" vs. "Mumbai → Delhi (Bhiwandi)".</w:t>
      </w:r>
    </w:p>
    <w:p>
      <w:pPr>
        <w:pStyle w:val="Heading2"/>
        <w:spacing w:before="320" w:after="160"/>
      </w:pPr>
      <w:r>
        <w:rPr>
          <w:rFonts w:ascii="Arial" w:cs="Arial" w:eastAsia="Arial" w:hAnsi="Arial"/>
        </w:rPr>
        <w:t xml:space="preserve">2.3 Vehicle Type on Route: How It Drives Trip Create</w:t>
      </w:r>
    </w:p>
    <w:p>
      <w:pPr>
        <w:spacing w:after="160"/>
      </w:pPr>
      <w:r>
        <w:rPr>
          <w:rFonts w:ascii="Arial" w:cs="Arial" w:eastAsia="Arial" w:hAnsi="Arial"/>
          <w:color w:val="333333"/>
          <w:sz w:val="22"/>
          <w:szCs w:val="22"/>
        </w:rPr>
        <w:t xml:space="preserve">The vehicle_type on the Route is the critical link that auto-filters the vehicle selector on Trip Create:</w:t>
      </w:r>
    </w:p>
    <w:p>
      <w:pPr>
        <w:pStyle w:val="ListParagraph"/>
        <w:numPr>
          <w:ilvl w:val="0"/>
          <w:numId w:val="4"/>
        </w:numPr>
        <w:spacing w:after="80"/>
      </w:pPr>
      <w:r>
        <w:rPr>
          <w:rFonts w:ascii="Arial" w:cs="Arial" w:eastAsia="Arial" w:hAnsi="Arial"/>
          <w:color w:val="333333"/>
          <w:sz w:val="22"/>
          <w:szCs w:val="22"/>
        </w:rPr>
        <w:t xml:space="preserve">Dispatcher selects Client → system shows that client’s routes.</w:t>
      </w:r>
    </w:p>
    <w:p>
      <w:pPr>
        <w:pStyle w:val="ListParagraph"/>
        <w:numPr>
          <w:ilvl w:val="0"/>
          <w:numId w:val="4"/>
        </w:numPr>
        <w:spacing w:after="80"/>
      </w:pPr>
      <w:r>
        <w:rPr>
          <w:rFonts w:ascii="Arial" w:cs="Arial" w:eastAsia="Arial" w:hAnsi="Arial"/>
          <w:color w:val="333333"/>
          <w:sz w:val="22"/>
          <w:szCs w:val="22"/>
        </w:rPr>
        <w:t xml:space="preserve">Dispatcher selects Route → system reads route.vehicle_type.</w:t>
      </w:r>
    </w:p>
    <w:p>
      <w:pPr>
        <w:pStyle w:val="ListParagraph"/>
        <w:numPr>
          <w:ilvl w:val="0"/>
          <w:numId w:val="4"/>
        </w:numPr>
        <w:spacing w:after="80"/>
      </w:pPr>
      <w:r>
        <w:rPr>
          <w:rFonts w:ascii="Arial" w:cs="Arial" w:eastAsia="Arial" w:hAnsi="Arial"/>
          <w:color w:val="333333"/>
          <w:sz w:val="22"/>
          <w:szCs w:val="22"/>
        </w:rPr>
        <w:t xml:space="preserve">Vehicle dropdown auto-filters to show only vehicles matching that type (and branch rules, see Section 5).</w:t>
      </w:r>
    </w:p>
    <w:p>
      <w:pPr>
        <w:pStyle w:val="ListParagraph"/>
        <w:numPr>
          <w:ilvl w:val="0"/>
          <w:numId w:val="4"/>
        </w:numPr>
        <w:spacing w:after="80"/>
      </w:pPr>
      <w:r>
        <w:rPr>
          <w:rFonts w:ascii="Arial" w:cs="Arial" w:eastAsia="Arial" w:hAnsi="Arial"/>
          <w:color w:val="333333"/>
          <w:sz w:val="22"/>
          <w:szCs w:val="22"/>
        </w:rPr>
        <w:t xml:space="preserve">If the dispatcher picks a route typed as CONTAINER_40FT, only 40ft container-capable vehicles appear. A 2-axle truck is not shown.</w:t>
      </w:r>
    </w:p>
    <w:p>
      <w:pPr>
        <w:pStyle w:val="ListParagraph"/>
        <w:numPr>
          <w:ilvl w:val="0"/>
          <w:numId w:val="4"/>
        </w:numPr>
        <w:spacing w:after="80"/>
      </w:pPr>
      <w:r>
        <w:rPr>
          <w:rFonts w:ascii="Arial" w:cs="Arial" w:eastAsia="Arial" w:hAnsi="Arial"/>
          <w:color w:val="333333"/>
          <w:sz w:val="22"/>
          <w:szCs w:val="22"/>
        </w:rPr>
        <w:t xml:space="preserve">The Smart Recommendation engine uses this constraint: it only recommends vehicles of the correct type, ranked by historical performance on this specific route.</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D97706" w:sz="3"/>
              <w:left w:val="single" w:color="CCCCCC" w:sz="1"/>
              <w:bottom w:val="single" w:color="CCCCCC" w:sz="1"/>
              <w:right w:val="single" w:color="CCCCCC" w:sz="1"/>
            </w:tcBorders>
            <w:shd w:fill="FEF3C7" w:val="clear"/>
            <w:tcMar>
              <w:top w:type="dxa" w:w="120"/>
              <w:left w:type="dxa" w:w="200"/>
              <w:bottom w:type="dxa" w:w="120"/>
              <w:right w:type="dxa" w:w="200"/>
            </w:tcMar>
          </w:tcPr>
          <w:p>
            <w:pPr>
              <w:spacing w:after="80"/>
            </w:pPr>
            <w:r>
              <w:rPr>
                <w:rFonts w:ascii="Arial" w:cs="Arial" w:eastAsia="Arial" w:hAnsi="Arial"/>
                <w:b/>
                <w:bCs/>
                <w:color w:val="333333"/>
                <w:sz w:val="22"/>
                <w:szCs w:val="22"/>
              </w:rPr>
              <w:t xml:space="preserve">Design Decision: Why Not Select Vehicle Type Separately?</w:t>
            </w:r>
          </w:p>
          <w:p>
            <w:r>
              <w:rPr>
                <w:rFonts w:ascii="Arial" w:cs="Arial" w:eastAsia="Arial" w:hAnsi="Arial"/>
                <w:color w:val="555555"/>
                <w:sz w:val="20"/>
                <w:szCs w:val="20"/>
              </w:rPr>
              <w:t xml:space="preserve">In the current Trip Create form, Trip Type (FTL/PTL/Container/ODC) is a separate field. In this architecture, vehicle type is embedded in the Route because it affects the route’s operational numbers (toll, diesel, duration). Selecting a route implicitly selects the vehicle type. Trip Type (FTL/PTL) remains as a cargo classification but is no longer the primary vehicle filter — the route is.</w:t>
            </w:r>
          </w:p>
        </w:tc>
      </w:tr>
    </w:tbl>
    <w:p>
      <w:pPr>
        <w:pStyle w:val="Heading1"/>
        <w:spacing w:before="400" w:after="200"/>
      </w:pPr>
      <w:r>
        <w:rPr>
          <w:rFonts w:ascii="Arial" w:cs="Arial" w:eastAsia="Arial" w:hAnsi="Arial"/>
        </w:rPr>
        <w:t xml:space="preserve">3. Route Contract — The Financial Entity</w:t>
      </w:r>
    </w:p>
    <w:p>
      <w:pPr>
        <w:pStyle w:val="Heading2"/>
        <w:spacing w:before="320" w:after="160"/>
      </w:pPr>
      <w:r>
        <w:rPr>
          <w:rFonts w:ascii="Arial" w:cs="Arial" w:eastAsia="Arial" w:hAnsi="Arial"/>
        </w:rPr>
        <w:t xml:space="preserve">3.1 Complete Data Model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4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route_contract_id</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UUID</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route_id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Route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Parent route (which already implies client + vehicle type)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billing_type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PER_KM, PER_TRIP, PER_TONNE, PER_DAY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Contracted rate (₹/km, ₹/trip, ₹/tonne, or ₹/day)</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sla_hours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Delivery SLA in hours for this route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min_margin_floor</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Minimum acceptable margin (below this, trip creation warns)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volume_commitment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Integer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Guaranteed trips per month (NULL = no commitment)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volume_achieved_mtd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Integer (computed)</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Trips completed MTD against commitment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effective_from</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Contract start date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effective_to</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Date (nullable)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End date (NULL = open-ended)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auto_renew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Boolean</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Whether contract renews on expiry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cancellation_terms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JSON (nullable)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Client-specific cancellation cost recovery overrides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demurrage_rate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(nullable)</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₹/hour for loading/unloading delays beyond free time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free_detention_hours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Integer (nullable)</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Free time at loading/unloading before demurrage kicks 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payment_terms_days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Integer</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Net payment days (e.g., 30, 45, 60)</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gst_rate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GST rate (default 18%, can be overridden for SEZ/exempt clients)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status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EXPIRED, SUSPENDED, DRAFT</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created_by</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User</w:t>
            </w:r>
          </w:p>
        </w:tc>
        <w:tc>
          <w:tcPr>
            <w:tcW w:type="dxa" w:w="4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created_at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w:t>
            </w:r>
          </w:p>
        </w:tc>
        <w:tc>
          <w:tcPr>
            <w:tcW w:type="dxa" w:w="4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Creation time</w:t>
            </w:r>
          </w:p>
        </w:tc>
      </w:tr>
    </w:tbl>
    <w:p>
      <w:pPr>
        <w:pStyle w:val="Heading2"/>
        <w:spacing w:before="320" w:after="160"/>
      </w:pPr>
      <w:r>
        <w:rPr>
          <w:rFonts w:ascii="Arial" w:cs="Arial" w:eastAsia="Arial" w:hAnsi="Arial"/>
        </w:rPr>
        <w:t xml:space="preserve">3.2 Why Route Contract Is Separate from Route</w:t>
      </w:r>
    </w:p>
    <w:p>
      <w:pPr>
        <w:spacing w:after="160"/>
      </w:pPr>
      <w:r>
        <w:rPr>
          <w:rFonts w:ascii="Arial" w:cs="Arial" w:eastAsia="Arial" w:hAnsi="Arial"/>
          <w:color w:val="333333"/>
          <w:sz w:val="22"/>
          <w:szCs w:val="22"/>
        </w:rPr>
        <w:t xml:space="preserve">The Route Contract is deliberately thin — it holds only billing and invoicing concerns. This separation exists because:</w:t>
      </w:r>
    </w:p>
    <w:p>
      <w:pPr>
        <w:pStyle w:val="ListParagraph"/>
        <w:numPr>
          <w:ilvl w:val="0"/>
          <w:numId w:val="5"/>
        </w:numPr>
        <w:spacing w:after="80"/>
      </w:pPr>
      <w:r>
        <w:rPr>
          <w:rFonts w:ascii="Arial" w:cs="Arial" w:eastAsia="Arial" w:hAnsi="Arial"/>
          <w:color w:val="333333"/>
          <w:sz w:val="22"/>
          <w:szCs w:val="22"/>
        </w:rPr>
        <w:t xml:space="preserve">A single route can have multiple contracts over time (annual renegotiation: 2024 rate vs. 2025 rate). The route’s operational data doesn’t change, only the financials.</w:t>
      </w:r>
    </w:p>
    <w:p>
      <w:pPr>
        <w:pStyle w:val="ListParagraph"/>
        <w:numPr>
          <w:ilvl w:val="0"/>
          <w:numId w:val="5"/>
        </w:numPr>
        <w:spacing w:after="80"/>
      </w:pPr>
      <w:r>
        <w:rPr>
          <w:rFonts w:ascii="Arial" w:cs="Arial" w:eastAsia="Arial" w:hAnsi="Arial"/>
          <w:color w:val="333333"/>
          <w:sz w:val="22"/>
          <w:szCs w:val="22"/>
        </w:rPr>
        <w:t xml:space="preserve">A route can have a spot contract (one-off rate for a single trip) alongside an annual contract. Both reference the same route.</w:t>
      </w:r>
    </w:p>
    <w:p>
      <w:pPr>
        <w:pStyle w:val="ListParagraph"/>
        <w:numPr>
          <w:ilvl w:val="0"/>
          <w:numId w:val="5"/>
        </w:numPr>
        <w:spacing w:after="80"/>
      </w:pPr>
      <w:r>
        <w:rPr>
          <w:rFonts w:ascii="Arial" w:cs="Arial" w:eastAsia="Arial" w:hAnsi="Arial"/>
          <w:color w:val="333333"/>
          <w:sz w:val="22"/>
          <w:szCs w:val="22"/>
        </w:rPr>
        <w:t xml:space="preserve">The Route Contract is what gets attached to the Trip as the commercial reference. The trip pulls operational data (distance, toll, diesel) from the Route and financial data (rate, billing type, SLA) from the Route Contract.</w:t>
      </w:r>
    </w:p>
    <w:p>
      <w:pPr>
        <w:pStyle w:val="ListParagraph"/>
        <w:numPr>
          <w:ilvl w:val="0"/>
          <w:numId w:val="5"/>
        </w:numPr>
        <w:spacing w:after="80"/>
      </w:pPr>
      <w:r>
        <w:rPr>
          <w:rFonts w:ascii="Arial" w:cs="Arial" w:eastAsia="Arial" w:hAnsi="Arial"/>
          <w:color w:val="333333"/>
          <w:sz w:val="22"/>
          <w:szCs w:val="22"/>
        </w:rPr>
        <w:t xml:space="preserve">Invoicing logic reads only from Route Contract: rate, billing type, GST, payment terms, demurrage. It never needs to know about toll estimates or diesel — those are operational costs, not client-facing charges.</w:t>
      </w:r>
    </w:p>
    <w:p>
      <w:pPr>
        <w:pStyle w:val="Heading2"/>
        <w:spacing w:before="320" w:after="160"/>
      </w:pPr>
      <w:r>
        <w:rPr>
          <w:rFonts w:ascii="Arial" w:cs="Arial" w:eastAsia="Arial" w:hAnsi="Arial"/>
        </w:rPr>
        <w:t xml:space="preserve">3.3 Contract Status Lifecycle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22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Meaning</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Transition To</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Trigger</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DRAFT</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Created but not yet active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Account Manager activates after client sign-off</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Currently in use for trip pricing</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EXPIRED, SUSPENDED</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Date expiry or manual suspension</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EXPIRED</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Past effective_to date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(if renewed)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Auto-renew or manual renewal</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SUSPENDED</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Temporarily paused (dispute, credit hold)</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reactivation</w:t>
            </w:r>
          </w:p>
        </w:tc>
      </w:tr>
    </w:tbl>
    <w:p>
      <w:pPr>
        <w:pStyle w:val="Heading2"/>
        <w:spacing w:before="320" w:after="160"/>
      </w:pPr>
      <w:r>
        <w:rPr>
          <w:rFonts w:ascii="Arial" w:cs="Arial" w:eastAsia="Arial" w:hAnsi="Arial"/>
        </w:rPr>
        <w:t xml:space="preserve">3.4 What Happens When No Contract Exists</w:t>
      </w:r>
    </w:p>
    <w:p>
      <w:pPr>
        <w:spacing w:after="160"/>
      </w:pPr>
      <w:r>
        <w:rPr>
          <w:rFonts w:ascii="Arial" w:cs="Arial" w:eastAsia="Arial" w:hAnsi="Arial"/>
          <w:color w:val="333333"/>
          <w:sz w:val="22"/>
          <w:szCs w:val="22"/>
        </w:rPr>
        <w:t xml:space="preserve">If a dispatcher selects a route that has no active Route Contract, the trip can still be created:</w:t>
      </w:r>
    </w:p>
    <w:p>
      <w:pPr>
        <w:pStyle w:val="ListParagraph"/>
        <w:numPr>
          <w:ilvl w:val="0"/>
          <w:numId w:val="6"/>
        </w:numPr>
        <w:spacing w:after="80"/>
      </w:pPr>
      <w:r>
        <w:rPr>
          <w:rFonts w:ascii="Arial" w:cs="Arial" w:eastAsia="Arial" w:hAnsi="Arial"/>
          <w:color w:val="333333"/>
          <w:sz w:val="22"/>
          <w:szCs w:val="22"/>
        </w:rPr>
        <w:t xml:space="preserve">Rate field becomes manually editable (not auto-populated).</w:t>
      </w:r>
    </w:p>
    <w:p>
      <w:pPr>
        <w:pStyle w:val="ListParagraph"/>
        <w:numPr>
          <w:ilvl w:val="0"/>
          <w:numId w:val="6"/>
        </w:numPr>
        <w:spacing w:after="80"/>
      </w:pPr>
      <w:r>
        <w:rPr>
          <w:rFonts w:ascii="Arial" w:cs="Arial" w:eastAsia="Arial" w:hAnsi="Arial"/>
          <w:color w:val="333333"/>
          <w:sz w:val="22"/>
          <w:szCs w:val="22"/>
        </w:rPr>
        <w:t xml:space="preserve">A warning banner shows: "No active contract for this route. Rate entered manually. Invoice terms will use company defaults."</w:t>
      </w:r>
    </w:p>
    <w:p>
      <w:pPr>
        <w:pStyle w:val="ListParagraph"/>
        <w:numPr>
          <w:ilvl w:val="0"/>
          <w:numId w:val="6"/>
        </w:numPr>
        <w:spacing w:after="80"/>
      </w:pPr>
      <w:r>
        <w:rPr>
          <w:rFonts w:ascii="Arial" w:cs="Arial" w:eastAsia="Arial" w:hAnsi="Arial"/>
          <w:color w:val="333333"/>
          <w:sz w:val="22"/>
          <w:szCs w:val="22"/>
        </w:rPr>
        <w:t xml:space="preserve">The trip’s route_contract_id is NULL. Invoicing uses company-default GST rate, payment terms, and no SLA tracking.</w:t>
      </w:r>
    </w:p>
    <w:p>
      <w:pPr>
        <w:pStyle w:val="ListParagraph"/>
        <w:numPr>
          <w:ilvl w:val="0"/>
          <w:numId w:val="6"/>
        </w:numPr>
        <w:spacing w:after="80"/>
      </w:pPr>
      <w:r>
        <w:rPr>
          <w:rFonts w:ascii="Arial" w:cs="Arial" w:eastAsia="Arial" w:hAnsi="Arial"/>
          <w:color w:val="333333"/>
          <w:sz w:val="22"/>
          <w:szCs w:val="22"/>
        </w:rPr>
        <w:t xml:space="preserve">This covers spot bookings, one-off loads, and new client trials before formal contracts are set up.</w:t>
      </w:r>
    </w:p>
    <w:p>
      <w:pPr>
        <w:pStyle w:val="Heading1"/>
        <w:spacing w:before="400" w:after="200"/>
      </w:pPr>
      <w:r>
        <w:rPr>
          <w:rFonts w:ascii="Arial" w:cs="Arial" w:eastAsia="Arial" w:hAnsi="Arial"/>
        </w:rPr>
        <w:t xml:space="preserve">4. Ad-Hoc Route Creation</w:t>
      </w:r>
    </w:p>
    <w:p>
      <w:pPr>
        <w:pStyle w:val="Heading2"/>
        <w:spacing w:before="320" w:after="160"/>
      </w:pPr>
      <w:r>
        <w:rPr>
          <w:rFonts w:ascii="Arial" w:cs="Arial" w:eastAsia="Arial" w:hAnsi="Arial"/>
        </w:rPr>
        <w:t xml:space="preserve">4.1 The Flow: Atomic Route + Contract Creation</w:t>
      </w:r>
    </w:p>
    <w:p>
      <w:pPr>
        <w:spacing w:after="160"/>
      </w:pPr>
      <w:r>
        <w:rPr>
          <w:rFonts w:ascii="Arial" w:cs="Arial" w:eastAsia="Arial" w:hAnsi="Arial"/>
          <w:color w:val="333333"/>
          <w:sz w:val="22"/>
          <w:szCs w:val="22"/>
        </w:rPr>
        <w:t xml:space="preserve">When a dispatcher creates an ad-hoc route during trip booking, the system has already captured the client (step 1 of the form). The ad-hoc flow creates both entities atomically:</w:t>
      </w:r>
    </w:p>
    <w:p>
      <w:pPr>
        <w:pStyle w:val="ListParagraph"/>
        <w:numPr>
          <w:ilvl w:val="0"/>
          <w:numId w:val="7"/>
        </w:numPr>
        <w:spacing w:after="80"/>
      </w:pPr>
      <w:r>
        <w:rPr>
          <w:rFonts w:ascii="Arial" w:cs="Arial" w:eastAsia="Arial" w:hAnsi="Arial"/>
          <w:color w:val="333333"/>
          <w:sz w:val="22"/>
          <w:szCs w:val="22"/>
        </w:rPr>
        <w:t xml:space="preserve">Dispatcher clicks "+ Create Ad-Hoc Route" in the route dropdown.</w:t>
      </w:r>
    </w:p>
    <w:p>
      <w:pPr>
        <w:pStyle w:val="ListParagraph"/>
        <w:numPr>
          <w:ilvl w:val="0"/>
          <w:numId w:val="7"/>
        </w:numPr>
        <w:spacing w:after="80"/>
      </w:pPr>
      <w:r>
        <w:rPr>
          <w:rFonts w:ascii="Arial" w:cs="Arial" w:eastAsia="Arial" w:hAnsi="Arial"/>
          <w:color w:val="333333"/>
          <w:sz w:val="22"/>
          <w:szCs w:val="22"/>
        </w:rPr>
        <w:t xml:space="preserve">Inline form expands with: Origin Location, Destination Location, Vehicle Type, Distance (km), Est. Duration, Toll Estimate, Diesel Estimate.</w:t>
      </w:r>
    </w:p>
    <w:p>
      <w:pPr>
        <w:pStyle w:val="ListParagraph"/>
        <w:numPr>
          <w:ilvl w:val="0"/>
          <w:numId w:val="7"/>
        </w:numPr>
        <w:spacing w:after="80"/>
      </w:pPr>
      <w:r>
        <w:rPr>
          <w:rFonts w:ascii="Arial" w:cs="Arial" w:eastAsia="Arial" w:hAnsi="Arial"/>
          <w:color w:val="333333"/>
          <w:sz w:val="22"/>
          <w:szCs w:val="22"/>
        </w:rPr>
        <w:t xml:space="preserve">System creates the Route record (type = AD_HOC, client_id from form, vehicle_type from inline form).</w:t>
      </w:r>
    </w:p>
    <w:p>
      <w:pPr>
        <w:pStyle w:val="ListParagraph"/>
        <w:numPr>
          <w:ilvl w:val="0"/>
          <w:numId w:val="7"/>
        </w:numPr>
        <w:spacing w:after="80"/>
      </w:pPr>
      <w:r>
        <w:rPr>
          <w:rFonts w:ascii="Arial" w:cs="Arial" w:eastAsia="Arial" w:hAnsi="Arial"/>
          <w:color w:val="333333"/>
          <w:sz w:val="22"/>
          <w:szCs w:val="22"/>
        </w:rPr>
        <w:t xml:space="preserve">System then asks: "Set billing terms for this route?" with fields: Billing Type, Rate, SLA Hours. These are optional.</w:t>
      </w:r>
    </w:p>
    <w:p>
      <w:pPr>
        <w:pStyle w:val="ListParagraph"/>
        <w:numPr>
          <w:ilvl w:val="0"/>
          <w:numId w:val="7"/>
        </w:numPr>
        <w:spacing w:after="80"/>
      </w:pPr>
      <w:r>
        <w:rPr>
          <w:rFonts w:ascii="Arial" w:cs="Arial" w:eastAsia="Arial" w:hAnsi="Arial"/>
          <w:color w:val="333333"/>
          <w:sz w:val="22"/>
          <w:szCs w:val="22"/>
        </w:rPr>
        <w:t xml:space="preserve">If billing terms are entered, a Route Contract is created (status = ACTIVE, effective_to = NULL / open-ended). If skipped, no contract is created — the trip stores the manually-entered rate directly.</w:t>
      </w:r>
    </w:p>
    <w:p>
      <w:pPr>
        <w:pStyle w:val="ListParagraph"/>
        <w:numPr>
          <w:ilvl w:val="0"/>
          <w:numId w:val="7"/>
        </w:numPr>
        <w:spacing w:after="80"/>
      </w:pPr>
      <w:r>
        <w:rPr>
          <w:rFonts w:ascii="Arial" w:cs="Arial" w:eastAsia="Arial" w:hAnsi="Arial"/>
          <w:color w:val="333333"/>
          <w:sz w:val="22"/>
          <w:szCs w:val="22"/>
        </w:rPr>
        <w:t xml:space="preserve">Both records are created atomically. The trip references the Route Contract (if created) or the Route directly (if billing terms were skipped).</w:t>
      </w:r>
    </w:p>
    <w:p>
      <w:pPr>
        <w:pStyle w:val="Heading2"/>
        <w:spacing w:before="320" w:after="160"/>
      </w:pPr>
      <w:r>
        <w:rPr>
          <w:rFonts w:ascii="Arial" w:cs="Arial" w:eastAsia="Arial" w:hAnsi="Arial"/>
        </w:rPr>
        <w:t xml:space="preserve">4.2 Ad-Hoc Route Promotion</w:t>
      </w:r>
    </w:p>
    <w:p>
      <w:pPr>
        <w:spacing w:after="160"/>
      </w:pPr>
      <w:r>
        <w:rPr>
          <w:rFonts w:ascii="Arial" w:cs="Arial" w:eastAsia="Arial" w:hAnsi="Arial"/>
          <w:color w:val="333333"/>
          <w:sz w:val="22"/>
          <w:szCs w:val="22"/>
        </w:rPr>
        <w:t xml:space="preserve">After 3 trips are completed on an ad-hoc route (matched by route_id), the system prompts:</w:t>
      </w:r>
    </w:p>
    <w:p>
      <w:pPr>
        <w:pStyle w:val="ListParagraph"/>
        <w:numPr>
          <w:ilvl w:val="0"/>
          <w:numId w:val="8"/>
        </w:numPr>
        <w:spacing w:after="80"/>
      </w:pPr>
      <w:r>
        <w:rPr>
          <w:rFonts w:ascii="Arial" w:cs="Arial" w:eastAsia="Arial" w:hAnsi="Arial"/>
          <w:color w:val="333333"/>
          <w:sz w:val="22"/>
          <w:szCs w:val="22"/>
        </w:rPr>
        <w:t xml:space="preserve">Toast notification to the dispatcher: "This route has been used 3 times. Promote to standard?"</w:t>
      </w:r>
    </w:p>
    <w:p>
      <w:pPr>
        <w:pStyle w:val="ListParagraph"/>
        <w:numPr>
          <w:ilvl w:val="0"/>
          <w:numId w:val="8"/>
        </w:numPr>
        <w:spacing w:after="80"/>
      </w:pPr>
      <w:r>
        <w:rPr>
          <w:rFonts w:ascii="Arial" w:cs="Arial" w:eastAsia="Arial" w:hAnsi="Arial"/>
          <w:color w:val="333333"/>
          <w:sz w:val="22"/>
          <w:szCs w:val="22"/>
        </w:rPr>
        <w:t xml:space="preserve">On promotion: route.route_type changes from AD_HOC to STANDARD. It appears in the Routes list. No other data changes.</w:t>
      </w:r>
    </w:p>
    <w:p>
      <w:pPr>
        <w:pStyle w:val="ListParagraph"/>
        <w:numPr>
          <w:ilvl w:val="0"/>
          <w:numId w:val="8"/>
        </w:numPr>
        <w:spacing w:after="80"/>
      </w:pPr>
      <w:r>
        <w:rPr>
          <w:rFonts w:ascii="Arial" w:cs="Arial" w:eastAsia="Arial" w:hAnsi="Arial"/>
          <w:color w:val="333333"/>
          <w:sz w:val="22"/>
          <w:szCs w:val="22"/>
        </w:rPr>
        <w:t xml:space="preserve">If a Route Contract exists, it continues as-is. If not, the Account Manager is nudged to create one.</w:t>
      </w:r>
    </w:p>
    <w:p>
      <w:pPr>
        <w:pStyle w:val="ListParagraph"/>
        <w:numPr>
          <w:ilvl w:val="0"/>
          <w:numId w:val="8"/>
        </w:numPr>
        <w:spacing w:after="80"/>
      </w:pPr>
      <w:r>
        <w:rPr>
          <w:rFonts w:ascii="Arial" w:cs="Arial" w:eastAsia="Arial" w:hAnsi="Arial"/>
          <w:color w:val="333333"/>
          <w:sz w:val="22"/>
          <w:szCs w:val="22"/>
        </w:rPr>
        <w:t xml:space="preserve">Historical trip data aggregates into the promoted route’s analytics.</w:t>
      </w:r>
    </w:p>
    <w:p>
      <w:pPr>
        <w:pStyle w:val="Heading2"/>
        <w:spacing w:before="320" w:after="160"/>
      </w:pPr>
      <w:r>
        <w:rPr>
          <w:rFonts w:ascii="Arial" w:cs="Arial" w:eastAsia="Arial" w:hAnsi="Arial"/>
        </w:rPr>
        <w:t xml:space="preserve">4.3 Vehicle Type on Ad-Hoc Routes</w:t>
      </w:r>
    </w:p>
    <w:p>
      <w:pPr>
        <w:spacing w:after="160"/>
      </w:pPr>
      <w:r>
        <w:rPr>
          <w:rFonts w:ascii="Arial" w:cs="Arial" w:eastAsia="Arial" w:hAnsi="Arial"/>
          <w:color w:val="333333"/>
          <w:sz w:val="22"/>
          <w:szCs w:val="22"/>
        </w:rPr>
        <w:t xml:space="preserve">When creating an ad-hoc route, the dispatcher must specify the vehicle type. This is required because:</w:t>
      </w:r>
    </w:p>
    <w:p>
      <w:pPr>
        <w:pStyle w:val="ListParagraph"/>
        <w:numPr>
          <w:ilvl w:val="0"/>
          <w:numId w:val="9"/>
        </w:numPr>
        <w:spacing w:after="80"/>
      </w:pPr>
      <w:r>
        <w:rPr>
          <w:rFonts w:ascii="Arial" w:cs="Arial" w:eastAsia="Arial" w:hAnsi="Arial"/>
          <w:color w:val="333333"/>
          <w:sz w:val="22"/>
          <w:szCs w:val="22"/>
        </w:rPr>
        <w:t xml:space="preserve">Toll estimate depends on vehicle category. The dispatcher needs to know what type of vehicle will run this route to estimate tolls.</w:t>
      </w:r>
    </w:p>
    <w:p>
      <w:pPr>
        <w:pStyle w:val="ListParagraph"/>
        <w:numPr>
          <w:ilvl w:val="0"/>
          <w:numId w:val="9"/>
        </w:numPr>
        <w:spacing w:after="80"/>
      </w:pPr>
      <w:r>
        <w:rPr>
          <w:rFonts w:ascii="Arial" w:cs="Arial" w:eastAsia="Arial" w:hAnsi="Arial"/>
          <w:color w:val="333333"/>
          <w:sz w:val="22"/>
          <w:szCs w:val="22"/>
        </w:rPr>
        <w:t xml:space="preserve">The vehicle selector on Trip Create will auto-filter based on this. If the dispatcher creates an ad-hoc route with vehicle_type = CONTAINER_40FT, only 40ft container vehicles will show in the dropdown.</w:t>
      </w:r>
    </w:p>
    <w:p>
      <w:pPr>
        <w:pStyle w:val="ListParagraph"/>
        <w:numPr>
          <w:ilvl w:val="0"/>
          <w:numId w:val="9"/>
        </w:numPr>
        <w:spacing w:after="80"/>
      </w:pPr>
      <w:r>
        <w:rPr>
          <w:rFonts w:ascii="Arial" w:cs="Arial" w:eastAsia="Arial" w:hAnsi="Arial"/>
          <w:color w:val="333333"/>
          <w:sz w:val="22"/>
          <w:szCs w:val="22"/>
        </w:rPr>
        <w:t xml:space="preserve">If the same client later needs the same origin–destination but with a different vehicle type, that’s a new ad-hoc route (per the uniqueness constraint in Section 2.2).</w:t>
      </w:r>
    </w:p>
    <w:p>
      <w:pPr>
        <w:pStyle w:val="Heading1"/>
        <w:spacing w:before="400" w:after="200"/>
      </w:pPr>
      <w:r>
        <w:rPr>
          <w:rFonts w:ascii="Arial" w:cs="Arial" w:eastAsia="Arial" w:hAnsi="Arial"/>
        </w:rPr>
        <w:t xml:space="preserve">5. Branch-Level Scoping</w:t>
      </w:r>
    </w:p>
    <w:p>
      <w:pPr>
        <w:pStyle w:val="Heading2"/>
        <w:spacing w:before="320" w:after="160"/>
      </w:pPr>
      <w:r>
        <w:rPr>
          <w:rFonts w:ascii="Arial" w:cs="Arial" w:eastAsia="Arial" w:hAnsi="Arial"/>
        </w:rPr>
        <w:t xml:space="preserve">5.1 Entity–Branch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600"/>
        <w:gridCol w:w="1400"/>
        <w:gridCol w:w="37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Entity</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Relationship</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Cross-Branch?</w:t>
            </w:r>
          </w:p>
        </w:tc>
        <w:tc>
          <w:tcPr>
            <w:tcW w:type="dxa" w:w="3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branch_id (nullable); NULL = global</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 routes visible only to that branch + Owner/Admin. Global routes visible to all.</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Contract</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Inherits from Route’s branch</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independent branch scoping; follows route.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home branch (vehicle.branch_id)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 with approval</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Fleet Manager of home branch must approve cross-branch dispatch.</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home branch (driver.branch_id)</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 with approval</w:t>
            </w:r>
          </w:p>
        </w:tc>
        <w:tc>
          <w:tcPr>
            <w:tcW w:type="dxa" w:w="3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Same as vehicle.</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branch_id (required)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w:t>
            </w:r>
          </w:p>
        </w:tc>
        <w:tc>
          <w:tcPr>
            <w:tcW w:type="dxa" w:w="3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Set from dispatcher’s branch or manually by Owner/Admin.</w:t>
            </w:r>
          </w:p>
        </w:tc>
      </w:tr>
    </w:tbl>
    <w:p>
      <w:pPr>
        <w:pStyle w:val="Heading2"/>
        <w:spacing w:before="320" w:after="160"/>
      </w:pPr>
      <w:r>
        <w:rPr>
          <w:rFonts w:ascii="Arial" w:cs="Arial" w:eastAsia="Arial" w:hAnsi="Arial"/>
        </w:rPr>
        <w:t xml:space="preserve">5.2 Branch-Aware Vehicle Selector (Trip Create)</w:t>
      </w:r>
    </w:p>
    <w:p>
      <w:pPr>
        <w:spacing w:after="160"/>
      </w:pPr>
      <w:r>
        <w:rPr>
          <w:rFonts w:ascii="Arial" w:cs="Arial" w:eastAsia="Arial" w:hAnsi="Arial"/>
          <w:color w:val="333333"/>
          <w:sz w:val="22"/>
          <w:szCs w:val="22"/>
        </w:rPr>
        <w:t xml:space="preserve">When a route is selected on Trip Create, the vehicle dropdown filters by two dimensions:</w:t>
      </w:r>
    </w:p>
    <w:p>
      <w:pPr>
        <w:pStyle w:val="ListParagraph"/>
        <w:numPr>
          <w:ilvl w:val="0"/>
          <w:numId w:val="10"/>
        </w:numPr>
        <w:spacing w:after="80"/>
      </w:pPr>
      <w:r>
        <w:rPr>
          <w:rFonts w:ascii="Arial" w:cs="Arial" w:eastAsia="Arial" w:hAnsi="Arial"/>
          <w:color w:val="333333"/>
          <w:sz w:val="22"/>
          <w:szCs w:val="22"/>
        </w:rPr>
        <w:t xml:space="preserve">Vehicle Type: must match route.vehicle_type. A container route only shows container vehicles.</w:t>
      </w:r>
    </w:p>
    <w:p>
      <w:pPr>
        <w:pStyle w:val="ListParagraph"/>
        <w:numPr>
          <w:ilvl w:val="0"/>
          <w:numId w:val="10"/>
        </w:numPr>
        <w:spacing w:after="80"/>
      </w:pPr>
      <w:r>
        <w:rPr>
          <w:rFonts w:ascii="Arial" w:cs="Arial" w:eastAsia="Arial" w:hAnsi="Arial"/>
          <w:color w:val="333333"/>
          <w:sz w:val="22"/>
          <w:szCs w:val="22"/>
        </w:rPr>
        <w:t xml:space="preserve">Branch: defaults to trip’s branch. Other branches collapsed under "Show vehicles from other branches" with cross-branch approval warning.</w:t>
      </w:r>
    </w:p>
    <w:p>
      <w:pPr>
        <w:spacing w:after="1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160"/>
        <w:gridCol w:w="30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Dropdown Group</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Vehicles Shown</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Selection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Group 1: Home Branch + Correct Type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Vehicles from trip’s branch matching route’s vehicle_type. Green = available, Blue = in transit, Amber = in shop, Red = compliance block.</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Default selection group. No approval needed.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Group 2: Other Branches + Correct Type</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Collapsed by default. Vehicles from other branches matching vehicle_type. Shows home branch name.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approval triggered. Trip enters PENDING_APPROVAL.</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Group 3: Subcontractor Vehicles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Available subcon vehicles of correct type in the region.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Marks trip as outsourced. No branch approval needed.</w:t>
            </w:r>
          </w:p>
        </w:tc>
      </w:tr>
    </w:tbl>
    <w:p>
      <w:pPr>
        <w:pStyle w:val="Heading2"/>
        <w:spacing w:before="320" w:after="160"/>
      </w:pPr>
      <w:r>
        <w:rPr>
          <w:rFonts w:ascii="Arial" w:cs="Arial" w:eastAsia="Arial" w:hAnsi="Arial"/>
        </w:rPr>
        <w:t xml:space="preserve">5.3 Inter-Branch Transfer Record</w:t>
      </w:r>
    </w:p>
    <w:p>
      <w:pPr>
        <w:spacing w:after="160"/>
      </w:pPr>
      <w:r>
        <w:rPr>
          <w:rFonts w:ascii="Arial" w:cs="Arial" w:eastAsia="Arial" w:hAnsi="Arial"/>
          <w:color w:val="333333"/>
          <w:sz w:val="22"/>
          <w:szCs w:val="22"/>
        </w:rPr>
        <w:t xml:space="preserve">Created when a vehicle or driver is dispatched cross-branch: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51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5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transfer_id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UUID</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Primary key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entity_type</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or DRIVER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entity_id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ID or Contact ID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home_branch_id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Branch</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Entity’s permanent branch</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trip_branch_id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Branch</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Trip’s branch</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trip_id</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Trip</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The trip requiring cross-branch asset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approved_by</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User</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Fleet Manager who approved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transfer_start</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When entity left home branch operations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transfer_end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 (nullable)</w:t>
            </w:r>
          </w:p>
        </w:tc>
        <w:tc>
          <w:tcPr>
            <w:tcW w:type="dxa" w:w="5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When returned (NULL = still transferred)</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cost_allocation</w:t>
            </w:r>
          </w:p>
        </w:tc>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5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TRIP_BRANCH (default), HOME_BRANCH, SPLIT</w:t>
            </w:r>
          </w:p>
        </w:tc>
      </w:tr>
    </w:tbl>
    <w:p>
      <w:pPr>
        <w:pStyle w:val="Heading2"/>
        <w:spacing w:before="320" w:after="160"/>
      </w:pPr>
      <w:r>
        <w:rPr>
          <w:rFonts w:ascii="Arial" w:cs="Arial" w:eastAsia="Arial" w:hAnsi="Arial"/>
        </w:rPr>
        <w:t xml:space="preserve">5.4 Branch P&amp;L Allocation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200"/>
        <w:gridCol w:w="47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Cost Item</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Allocated To</w:t>
            </w:r>
          </w:p>
        </w:tc>
        <w:tc>
          <w:tcPr>
            <w:tcW w:type="dxa" w:w="47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Accounting Entry</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revenue</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branch (always)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 Client Ledger → Cr. Trip Revenue (trip branch tag)</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expenses (fuel, toll, driver allowance)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branch (always)</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 Expense → Cr. Bank/Cash (trip branch tag)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depreciation</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Home branch (always)</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change; depreciation stays with asset owner</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 salary (trip duration)</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branch</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Inter-branch journal: Dr. Driver Salary (trip) → Cr. Inter-Branch Payable (home)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Breakdown repair</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Split: towing to trip branch, repair to home branch</w:t>
            </w:r>
          </w:p>
        </w:tc>
        <w:tc>
          <w:tcPr>
            <w:tcW w:type="dxa" w:w="4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Split voucher with branch tags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Inter-branch settlement</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Both</w:t>
            </w:r>
          </w:p>
        </w:tc>
        <w:tc>
          <w:tcPr>
            <w:tcW w:type="dxa" w:w="47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Period-end: Dr. Inter-Branch Payable → Cr. Bank</w:t>
            </w:r>
          </w:p>
        </w:tc>
      </w:tr>
    </w:tbl>
    <w:p>
      <w:pPr>
        <w:pStyle w:val="Heading1"/>
        <w:spacing w:before="400" w:after="200"/>
      </w:pPr>
      <w:r>
        <w:rPr>
          <w:rFonts w:ascii="Arial" w:cs="Arial" w:eastAsia="Arial" w:hAnsi="Arial"/>
        </w:rPr>
        <w:t xml:space="preserve">6. Trip Create Flow (Redesigned)</w:t>
      </w:r>
    </w:p>
    <w:p>
      <w:pPr>
        <w:pStyle w:val="Heading2"/>
        <w:spacing w:before="320" w:after="160"/>
      </w:pPr>
      <w:r>
        <w:rPr>
          <w:rFonts w:ascii="Arial" w:cs="Arial" w:eastAsia="Arial" w:hAnsi="Arial"/>
        </w:rPr>
        <w:t xml:space="preserve">6.1 Step-by-Step Form Flow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2600"/>
        <w:gridCol w:w="6160"/>
      </w:tblGrid>
      <w:tr>
        <w:tc>
          <w:tcPr>
            <w:tcW w:type="dxa" w:w="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Step</w:t>
            </w:r>
          </w:p>
        </w:tc>
        <w:tc>
          <w:tcPr>
            <w:tcW w:type="dxa" w:w="2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Field(s)</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System Behavior</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Dropdown of all clients. On selection, route dropdown populates with this client’s routes.</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 *</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Auto-set from dispatcher’s branch. Editable by Owner/Admin. Filters vehicles and drivers.</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Grouped: Standard Routes (with contract indicator) | Ad-Hoc Routes | + Create Ad-Hoc. Shows vehicle type, distance, toll for each.</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Auto-populated from Route</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Distance, toll estimate, diesel estimate, vehicle type, loading/unloading instructions flow in from the selected route.</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Auto-populated from Route Contract (if exists)</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 billing type, SLA hours, margin floor flow in. If no contract, rate field is manually editable with warning.</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Auto-filtered by: (a) route.vehicle_type, (b) trip branch. Branch-grouped selector per Section 5.2.</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 *</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Filtered by: (a) license compatibility with vehicle, (b) trip branch. Smart Recommendation card shown.</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Cargo Weight + Description</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entry. Used for Per Tonne billing calculation.</w:t>
            </w:r>
          </w:p>
        </w:tc>
      </w:tr>
      <w:tr>
        <w:tc>
          <w:tcPr>
            <w:tcW w:type="dxa" w:w="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9</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Schedule: Start * + Expected Delivery</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Expected delivery auto-calculated from route.estimated_duration_hrs or contract.sla_hours.</w:t>
            </w:r>
          </w:p>
        </w:tc>
      </w:tr>
      <w:tr>
        <w:tc>
          <w:tcPr>
            <w:tcW w:type="dxa" w:w="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w:t>
            </w:r>
          </w:p>
        </w:tc>
        <w:tc>
          <w:tcPr>
            <w:tcW w:type="dxa" w:w="2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Financial Preview (read-only)</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Est. Revenue (from contract rate), Est. Expenses (from route estimates), Est. Profit, Margin %. Margin floor warning if below contract minimum.</w:t>
            </w:r>
          </w:p>
        </w:tc>
      </w:tr>
    </w:tbl>
    <w:p>
      <w:pPr>
        <w:pStyle w:val="Heading2"/>
        <w:spacing w:before="320" w:after="160"/>
      </w:pPr>
      <w:r>
        <w:rPr>
          <w:rFonts w:ascii="Arial" w:cs="Arial" w:eastAsia="Arial" w:hAnsi="Arial"/>
        </w:rPr>
        <w:t xml:space="preserve">6.2 The FK Chain on the Created Trip</w:t>
      </w:r>
    </w:p>
    <w:p>
      <w:pPr>
        <w:spacing w:after="160"/>
      </w:pPr>
      <w:r>
        <w:rPr>
          <w:rFonts w:ascii="Arial" w:cs="Arial" w:eastAsia="Arial" w:hAnsi="Arial"/>
          <w:color w:val="333333"/>
          <w:sz w:val="22"/>
          <w:szCs w:val="22"/>
        </w:rPr>
        <w:t xml:space="preserve">When the trip is saved, the record stores:</w:t>
      </w:r>
    </w:p>
    <w:p>
      <w:pPr>
        <w:pStyle w:val="ListParagraph"/>
        <w:numPr>
          <w:ilvl w:val="0"/>
          <w:numId w:val="11"/>
        </w:numPr>
        <w:spacing w:after="80"/>
      </w:pPr>
      <w:r>
        <w:rPr>
          <w:rFonts w:ascii="Arial" w:cs="Arial" w:eastAsia="Arial" w:hAnsi="Arial"/>
          <w:color w:val="333333"/>
          <w:sz w:val="22"/>
          <w:szCs w:val="22"/>
        </w:rPr>
        <w:t xml:space="preserve">trip.route_contract_id → Route Contract (primary commercial reference). NULL if no contract.</w:t>
      </w:r>
    </w:p>
    <w:p>
      <w:pPr>
        <w:pStyle w:val="ListParagraph"/>
        <w:numPr>
          <w:ilvl w:val="0"/>
          <w:numId w:val="11"/>
        </w:numPr>
        <w:spacing w:after="80"/>
      </w:pPr>
      <w:r>
        <w:rPr>
          <w:rFonts w:ascii="Arial" w:cs="Arial" w:eastAsia="Arial" w:hAnsi="Arial"/>
          <w:color w:val="333333"/>
          <w:sz w:val="22"/>
          <w:szCs w:val="22"/>
        </w:rPr>
        <w:t xml:space="preserve">trip.route_id → Route (always set; derived from route_contract.route_id or directly for uncontracted trips).</w:t>
      </w:r>
    </w:p>
    <w:p>
      <w:pPr>
        <w:pStyle w:val="ListParagraph"/>
        <w:numPr>
          <w:ilvl w:val="0"/>
          <w:numId w:val="11"/>
        </w:numPr>
        <w:spacing w:after="80"/>
      </w:pPr>
      <w:r>
        <w:rPr>
          <w:rFonts w:ascii="Arial" w:cs="Arial" w:eastAsia="Arial" w:hAnsi="Arial"/>
          <w:color w:val="333333"/>
          <w:sz w:val="22"/>
          <w:szCs w:val="22"/>
        </w:rPr>
        <w:t xml:space="preserve">From these two FKs, the trip can always resolve: client (via route.client_id), vehicle type (via route.vehicle_type), rate (via route_contract.rate or manual), and all operational data (via route.*).</w:t>
      </w:r>
    </w:p>
    <w:p>
      <w:pPr>
        <w:pStyle w:val="ListParagraph"/>
        <w:numPr>
          <w:ilvl w:val="0"/>
          <w:numId w:val="11"/>
        </w:numPr>
        <w:spacing w:after="80"/>
      </w:pPr>
      <w:r>
        <w:rPr>
          <w:rFonts w:ascii="Arial" w:cs="Arial" w:eastAsia="Arial" w:hAnsi="Arial"/>
          <w:color w:val="333333"/>
          <w:sz w:val="22"/>
          <w:szCs w:val="22"/>
        </w:rPr>
        <w:t xml:space="preserve">trip.branch_id → Branch (always set; required).</w:t>
      </w:r>
    </w:p>
    <w:p>
      <w:pPr>
        <w:pStyle w:val="ListParagraph"/>
        <w:numPr>
          <w:ilvl w:val="0"/>
          <w:numId w:val="11"/>
        </w:numPr>
        <w:spacing w:after="80"/>
      </w:pPr>
      <w:r>
        <w:rPr>
          <w:rFonts w:ascii="Arial" w:cs="Arial" w:eastAsia="Arial" w:hAnsi="Arial"/>
          <w:color w:val="333333"/>
          <w:sz w:val="22"/>
          <w:szCs w:val="22"/>
        </w:rPr>
        <w:t xml:space="preserve">trip.vehicle_id, trip.driver_id → as before.</w:t>
      </w:r>
    </w:p>
    <w:p>
      <w:pPr>
        <w:pStyle w:val="Heading2"/>
        <w:spacing w:before="320" w:after="160"/>
      </w:pPr>
      <w:r>
        <w:rPr>
          <w:rFonts w:ascii="Arial" w:cs="Arial" w:eastAsia="Arial" w:hAnsi="Arial"/>
        </w:rPr>
        <w:t xml:space="preserve">6.3 Validation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360"/>
        <w:gridCol w:w="280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4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 required</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Cannot create trip without client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 validation</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required</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Standard or ad-hoc; cannot be blank</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 validation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must match route.vehicle_type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System enforced via filtered dropdown</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Cannot select mismatched vehicle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must pass compliance check</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Insurance, permit, fitness</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Red alert block (existing behavior)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vehicle needs approval</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Triggers PENDING_APPROVAL status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Approval workflow</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 below margin floor warns</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Soft warning; Owner can override</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UI warning banner</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 license must match vehicle</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HMV for heavy, LMV for light</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Block on critical mismatch</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 required</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Auto-set; no NULL branches</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System enforced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Ad-hoc route must have distance &gt; 0</w:t>
            </w:r>
          </w:p>
        </w:tc>
        <w:tc>
          <w:tcPr>
            <w:tcW w:type="dxa" w:w="4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Basic sanity check</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 validation</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Expected delivery auto-set from SLA</w:t>
            </w:r>
          </w:p>
        </w:tc>
        <w:tc>
          <w:tcPr>
            <w:tcW w:type="dxa" w:w="4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contract has sla_hours, delivery = start + SLA</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Auto-calculated, editable</w:t>
            </w:r>
          </w:p>
        </w:tc>
      </w:tr>
    </w:tbl>
    <w:p>
      <w:pPr>
        <w:pStyle w:val="Heading1"/>
        <w:spacing w:before="400" w:after="200"/>
      </w:pPr>
      <w:r>
        <w:rPr>
          <w:rFonts w:ascii="Arial" w:cs="Arial" w:eastAsia="Arial" w:hAnsi="Arial"/>
        </w:rPr>
        <w:t xml:space="preserve">7. Route Management Page</w:t>
      </w:r>
    </w:p>
    <w:p>
      <w:pPr>
        <w:pStyle w:val="Heading2"/>
        <w:spacing w:before="320" w:after="160"/>
      </w:pPr>
      <w:r>
        <w:rPr>
          <w:rFonts w:ascii="Arial" w:cs="Arial" w:eastAsia="Arial" w:hAnsi="Arial"/>
        </w:rPr>
        <w:t xml:space="preserve">7.1 KPI Cards (6)</w:t>
      </w:r>
    </w:p>
    <w:p>
      <w:pPr>
        <w:spacing w:after="160"/>
      </w:pPr>
      <w:r>
        <w:rPr>
          <w:rFonts w:ascii="Arial" w:cs="Arial" w:eastAsia="Arial" w:hAnsi="Arial"/>
          <w:color w:val="333333"/>
          <w:sz w:val="22"/>
          <w:szCs w:val="22"/>
        </w:rPr>
        <w:t xml:space="preserve">Based on your redesigned screenshot showing the enhanced Routes page: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200"/>
        <w:gridCol w:w="3960"/>
      </w:tblGrid>
      <w:tr>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KPI</w:t>
            </w:r>
          </w:p>
        </w:tc>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Value (Demo)</w:t>
            </w:r>
          </w:p>
        </w:tc>
        <w:tc>
          <w:tcPr>
            <w:tcW w:type="dxa" w:w="3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Total Routes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24 (16 Standard · 8 Ad-Hoc)</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Click count to toggle ad-hoc visibility</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Routes</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12</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With trips in last 30 days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Most Profitable</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Mumbai → Delhi (₹11,200 avg profit)</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Highest avg profit route</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Avg Distance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780 km</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Across all routes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Route Contracts</w:t>
            </w:r>
          </w:p>
        </w:tc>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42 (Across 8 clients)</w:t>
            </w:r>
          </w:p>
        </w:tc>
        <w:tc>
          <w:tcPr>
            <w:tcW w:type="dxa" w:w="3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Total active contracts</w:t>
            </w:r>
          </w:p>
        </w:tc>
      </w:tr>
      <w:tr>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Highest Risk Route</w:t>
            </w:r>
          </w:p>
        </w:tc>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Pune → Bangalore (Risk Score: 7.2/10)</w:t>
            </w:r>
          </w:p>
        </w:tc>
        <w:tc>
          <w:tcPr>
            <w:tcW w:type="dxa" w:w="3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Based on exception history</w:t>
            </w:r>
          </w:p>
        </w:tc>
      </w:tr>
    </w:tbl>
    <w:p>
      <w:pPr>
        <w:pStyle w:val="Heading2"/>
        <w:spacing w:before="320" w:after="160"/>
      </w:pPr>
      <w:r>
        <w:rPr>
          <w:rFonts w:ascii="Arial" w:cs="Arial" w:eastAsia="Arial" w:hAnsi="Arial"/>
        </w:rPr>
        <w:t xml:space="preserve">7.2 Filters</w:t>
      </w:r>
    </w:p>
    <w:p>
      <w:pPr>
        <w:spacing w:after="160"/>
      </w:pPr>
      <w:r>
        <w:rPr>
          <w:rFonts w:ascii="Arial" w:cs="Arial" w:eastAsia="Arial" w:hAnsi="Arial"/>
          <w:color w:val="333333"/>
          <w:sz w:val="22"/>
          <w:szCs w:val="22"/>
        </w:rPr>
        <w:t xml:space="preserve">From your screenshot: Search, Route Type dropdown, Branch filter (blue highlighted), Contract filter, and "Show Ad-Hoc Routes" checkbox. Additional filters recommended:</w:t>
      </w:r>
    </w:p>
    <w:p>
      <w:pPr>
        <w:pStyle w:val="ListParagraph"/>
        <w:numPr>
          <w:ilvl w:val="0"/>
          <w:numId w:val="12"/>
        </w:numPr>
        <w:spacing w:after="80"/>
      </w:pPr>
      <w:r>
        <w:rPr>
          <w:rFonts w:ascii="Arial" w:cs="Arial" w:eastAsia="Arial" w:hAnsi="Arial"/>
          <w:color w:val="333333"/>
          <w:sz w:val="22"/>
          <w:szCs w:val="22"/>
        </w:rPr>
        <w:t xml:space="preserve">Client filter — since routes are client-scoped, this is essential. Show routes for a specific client.</w:t>
      </w:r>
    </w:p>
    <w:p>
      <w:pPr>
        <w:pStyle w:val="ListParagraph"/>
        <w:numPr>
          <w:ilvl w:val="0"/>
          <w:numId w:val="12"/>
        </w:numPr>
        <w:spacing w:after="80"/>
      </w:pPr>
      <w:r>
        <w:rPr>
          <w:rFonts w:ascii="Arial" w:cs="Arial" w:eastAsia="Arial" w:hAnsi="Arial"/>
          <w:color w:val="333333"/>
          <w:sz w:val="22"/>
          <w:szCs w:val="22"/>
        </w:rPr>
        <w:t xml:space="preserve">Vehicle Type filter — show only container routes, or only multi-axle routes.</w:t>
      </w:r>
    </w:p>
    <w:p>
      <w:pPr>
        <w:pStyle w:val="ListParagraph"/>
        <w:numPr>
          <w:ilvl w:val="0"/>
          <w:numId w:val="12"/>
        </w:numPr>
        <w:spacing w:after="80"/>
      </w:pPr>
      <w:r>
        <w:rPr>
          <w:rFonts w:ascii="Arial" w:cs="Arial" w:eastAsia="Arial" w:hAnsi="Arial"/>
          <w:color w:val="333333"/>
          <w:sz w:val="22"/>
          <w:szCs w:val="22"/>
        </w:rPr>
        <w:t xml:space="preserve">Risk Score range — filter by risk band (Low 0–3, Medium 3–6, High 6–10).</w:t>
      </w:r>
    </w:p>
    <w:p>
      <w:pPr>
        <w:pStyle w:val="Heading2"/>
        <w:spacing w:before="320" w:after="160"/>
      </w:pPr>
      <w:r>
        <w:rPr>
          <w:rFonts w:ascii="Arial" w:cs="Arial" w:eastAsia="Arial" w:hAnsi="Arial"/>
        </w:rPr>
        <w:t xml:space="preserve">7.3 Table Columns</w:t>
      </w:r>
    </w:p>
    <w:p>
      <w:pPr>
        <w:spacing w:after="160"/>
      </w:pPr>
      <w:r>
        <w:rPr>
          <w:rFonts w:ascii="Arial" w:cs="Arial" w:eastAsia="Arial" w:hAnsi="Arial"/>
          <w:color w:val="333333"/>
          <w:sz w:val="22"/>
          <w:szCs w:val="22"/>
        </w:rPr>
        <w:t xml:space="preserve">From your screenshot, the columns are: Route, Distance, Est. Time, Toll Cost, Trips (MTD), Contracts, Avg Revenue, Avg Profit, Profitability, Risk Score, Branch. Recommended additions: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400"/>
        <w:gridCol w:w="61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Column</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6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Enhanced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Name + via highway + state codes (MH → DL) + "Ad-Hoc" badge. Now shows client name below route name since routes are client-scoped.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New (Required)</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Since routes are client-scoped, client name must be a visible column. Link to Client Detail.</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Type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New (Required)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Shows the vehicle type this route is designed for (e.g., "Multi-Axle", "Container 40ft").</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Distance</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From route entity</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Est. Time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Toll Cost</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Vehicle-type-specific toll estimate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Trips (MTD)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Branch-scoped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Contracts</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Count of active Route Contracts (expandable)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Avg Revenue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Avg Profit</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Profitability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Progress bar</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Risk Score</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0–10 scale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Unchanged</w:t>
            </w:r>
          </w:p>
        </w:tc>
        <w:tc>
          <w:tcPr>
            <w:tcW w:type="dxa" w:w="6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Owning branch or "Global"</w:t>
            </w:r>
          </w:p>
        </w:tc>
      </w:tr>
    </w:tbl>
    <w:p>
      <w:pPr>
        <w:pStyle w:val="Heading2"/>
        <w:spacing w:before="320" w:after="160"/>
      </w:pPr>
      <w:r>
        <w:rPr>
          <w:rFonts w:ascii="Arial" w:cs="Arial" w:eastAsia="Arial" w:hAnsi="Arial"/>
        </w:rPr>
        <w:t xml:space="preserve">7.4 Route Detail Page: Client Route Contracts Panel</w:t>
      </w:r>
    </w:p>
    <w:p>
      <w:pPr>
        <w:spacing w:after="160"/>
      </w:pPr>
      <w:r>
        <w:rPr>
          <w:rFonts w:ascii="Arial" w:cs="Arial" w:eastAsia="Arial" w:hAnsi="Arial"/>
          <w:color w:val="333333"/>
          <w:sz w:val="22"/>
          <w:szCs w:val="22"/>
        </w:rPr>
        <w:t xml:space="preserve">From your second screenshot, the Route Detail page shows a "Client Route Contracts" expandable section. Since routes are now client-scoped, this panel shows all contracts for this specific route (not across clients). The panel title changes to: "Route Contracts (X Active)". Columns as shown in your screenshot: Contract Type, Rate, SLA (Hours), Min Margin, Volume Commitment, Achieved (MTD), Effective dates, Status, Actions (Edit / Suspend / Renew).</w:t>
      </w:r>
    </w:p>
    <w:p>
      <w:pPr>
        <w:spacing w:before="600"/>
      </w:pPr>
      <w:r>
        <w:br w:type="page"/>
      </w:r>
    </w:p>
    <w:p>
      <w:pPr>
        <w:pBdr>
          <w:bottom w:val="single" w:color="2E75B6" w:sz="4" w:space="8"/>
        </w:pBdr>
        <w:spacing w:before="100" w:after="400"/>
        <w:jc w:val="center"/>
      </w:pPr>
      <w:r>
        <w:rPr>
          <w:rFonts w:ascii="Arial" w:cs="Arial" w:eastAsia="Arial" w:hAnsi="Arial"/>
          <w:b/>
          <w:bCs/>
          <w:color w:val="1B3A5C"/>
          <w:sz w:val="32"/>
          <w:szCs w:val="32"/>
        </w:rPr>
        <w:t xml:space="preserve">PART B — TRIP EXCEPTION &amp; DETOUR HANDLING</w:t>
      </w:r>
    </w:p>
    <w:p>
      <w:pPr>
        <w:pStyle w:val="Heading1"/>
        <w:spacing w:before="400" w:after="200"/>
      </w:pPr>
      <w:r>
        <w:rPr>
          <w:rFonts w:ascii="Arial" w:cs="Arial" w:eastAsia="Arial" w:hAnsi="Arial"/>
        </w:rPr>
        <w:t xml:space="preserve">8. Trip Exception State Machine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800"/>
        <w:gridCol w:w="3000"/>
        <w:gridCol w:w="2960"/>
      </w:tblGrid>
      <w:tr>
        <w:tc>
          <w:tcPr>
            <w:tcW w:type="dxa" w:w="16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Transitions To</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Pending Approval</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PENDING_APPROVAL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dispatch awaiting approval</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Scheduled, Cancelled</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Scheduled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SCHEDULED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created, not started</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 Transit, Cancelled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 Transit</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IN_TRANSIT</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Actively executing</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Completed, Delayed, Exception, Cancelled</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Delayed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DELAYED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Behind schedule, progressing</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 Transit, Completed, Exception, Cancelled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exception needing resolution</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 Transit, Reassigned, Partial Delivery, Cancelled</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Reassigned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REASSIGNED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Vehicle/driver swapped mid-trip</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 Transit, Completed</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Partial Delivery</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PARTIAL_DELIVERY</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Portion of cargo delivered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Completed (with partial flag)</w:t>
            </w:r>
          </w:p>
        </w:tc>
      </w:tr>
      <w:tr>
        <w:tc>
          <w:tcPr>
            <w:tcW w:type="dxa" w:w="16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Cancelled</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CANCELLED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Terminated</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Terminal</w:t>
            </w:r>
          </w:p>
        </w:tc>
      </w:tr>
      <w:tr>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Completed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COMPLETED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Fully delivered or partial closed</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Terminal</w:t>
            </w:r>
          </w:p>
        </w:tc>
      </w:tr>
    </w:tbl>
    <w:p>
      <w:pPr>
        <w:pStyle w:val="Heading1"/>
        <w:spacing w:before="400" w:after="200"/>
      </w:pPr>
      <w:r>
        <w:rPr>
          <w:rFonts w:ascii="Arial" w:cs="Arial" w:eastAsia="Arial" w:hAnsi="Arial"/>
        </w:rPr>
        <w:t xml:space="preserve">9. Vehicle Breakdown During Trip</w:t>
      </w:r>
    </w:p>
    <w:p>
      <w:pPr>
        <w:pStyle w:val="Heading2"/>
        <w:spacing w:before="320" w:after="160"/>
      </w:pPr>
      <w:r>
        <w:rPr>
          <w:rFonts w:ascii="Arial" w:cs="Arial" w:eastAsia="Arial" w:hAnsi="Arial"/>
        </w:rPr>
        <w:t xml:space="preserve">9.1 Branch-Aware Resolution</w:t>
      </w:r>
    </w:p>
    <w:p>
      <w:pPr>
        <w:pStyle w:val="ListParagraph"/>
        <w:numPr>
          <w:ilvl w:val="0"/>
          <w:numId w:val="13"/>
        </w:numPr>
        <w:spacing w:after="80"/>
      </w:pPr>
      <w:r>
        <w:rPr>
          <w:rFonts w:ascii="Arial" w:cs="Arial" w:eastAsia="Arial" w:hAnsi="Arial"/>
          <w:color w:val="333333"/>
          <w:sz w:val="22"/>
          <w:szCs w:val="22"/>
        </w:rPr>
        <w:t xml:space="preserve">Driver reports breakdown. Trip → EXCEPTION. GPS captured.</w:t>
      </w:r>
    </w:p>
    <w:p>
      <w:pPr>
        <w:pStyle w:val="ListParagraph"/>
        <w:numPr>
          <w:ilvl w:val="0"/>
          <w:numId w:val="13"/>
        </w:numPr>
        <w:spacing w:after="80"/>
      </w:pPr>
      <w:r>
        <w:rPr>
          <w:rFonts w:ascii="Arial" w:cs="Arial" w:eastAsia="Arial" w:hAnsi="Arial"/>
          <w:color w:val="333333"/>
          <w:sz w:val="22"/>
          <w:szCs w:val="22"/>
        </w:rPr>
        <w:t xml:space="preserve">Work Order auto-created and assigned to nearest branch workshop (not vehicle’s home branch).</w:t>
      </w:r>
    </w:p>
    <w:p>
      <w:pPr>
        <w:pStyle w:val="ListParagraph"/>
        <w:numPr>
          <w:ilvl w:val="0"/>
          <w:numId w:val="13"/>
        </w:numPr>
        <w:spacing w:after="80"/>
      </w:pPr>
      <w:r>
        <w:rPr>
          <w:rFonts w:ascii="Arial" w:cs="Arial" w:eastAsia="Arial" w:hAnsi="Arial"/>
          <w:color w:val="333333"/>
          <w:sz w:val="22"/>
          <w:szCs w:val="22"/>
        </w:rPr>
        <w:t xml:space="preserve">Dispatch Manager sees resolution options:</w:t>
      </w:r>
    </w:p>
    <w:p>
      <w:pPr>
        <w:pStyle w:val="ListParagraph"/>
        <w:numPr>
          <w:ilvl w:val="0"/>
          <w:numId w:val="14"/>
        </w:numPr>
        <w:spacing w:after="80"/>
      </w:pPr>
      <w:r>
        <w:rPr>
          <w:rFonts w:ascii="Arial" w:cs="Arial" w:eastAsia="Arial" w:hAnsi="Arial"/>
          <w:color w:val="333333"/>
          <w:sz w:val="22"/>
          <w:szCs w:val="22"/>
        </w:rPr>
        <w:t xml:space="preserve">Roadside Repair: repair time &lt; 4 hrs. Trip paused.</w:t>
      </w:r>
    </w:p>
    <w:p>
      <w:pPr>
        <w:pStyle w:val="ListParagraph"/>
        <w:numPr>
          <w:ilvl w:val="0"/>
          <w:numId w:val="14"/>
        </w:numPr>
        <w:spacing w:after="80"/>
      </w:pPr>
      <w:r>
        <w:rPr>
          <w:rFonts w:ascii="Arial" w:cs="Arial" w:eastAsia="Arial" w:hAnsi="Arial"/>
          <w:color w:val="333333"/>
          <w:sz w:val="22"/>
          <w:szCs w:val="22"/>
        </w:rPr>
        <w:t xml:space="preserve">Reassign Vehicle: system shows vehicles matching route.vehicle_type, sorted by branch proximity.</w:t>
      </w:r>
    </w:p>
    <w:p>
      <w:pPr>
        <w:pStyle w:val="ListParagraph"/>
        <w:numPr>
          <w:ilvl w:val="0"/>
          <w:numId w:val="14"/>
        </w:numPr>
        <w:spacing w:after="80"/>
      </w:pPr>
      <w:r>
        <w:rPr>
          <w:rFonts w:ascii="Arial" w:cs="Arial" w:eastAsia="Arial" w:hAnsi="Arial"/>
          <w:color w:val="333333"/>
          <w:sz w:val="22"/>
          <w:szCs w:val="22"/>
        </w:rPr>
        <w:t xml:space="preserve">Subcontractor Handoff: rated subcontractors in region with cost estimates.</w:t>
      </w:r>
    </w:p>
    <w:p>
      <w:pPr>
        <w:pStyle w:val="ListParagraph"/>
        <w:numPr>
          <w:ilvl w:val="0"/>
          <w:numId w:val="13"/>
        </w:numPr>
        <w:spacing w:after="80"/>
      </w:pPr>
      <w:r>
        <w:rPr>
          <w:rFonts w:ascii="Arial" w:cs="Arial" w:eastAsia="Arial" w:hAnsi="Arial"/>
          <w:color w:val="333333"/>
          <w:sz w:val="22"/>
          <w:szCs w:val="22"/>
        </w:rPr>
        <w:t xml:space="preserve">Cross-branch replacement auto-creates inter-branch transfer record.</w:t>
      </w:r>
    </w:p>
    <w:p>
      <w:pPr>
        <w:pStyle w:val="ListParagraph"/>
        <w:numPr>
          <w:ilvl w:val="0"/>
          <w:numId w:val="13"/>
        </w:numPr>
        <w:spacing w:after="80"/>
      </w:pPr>
      <w:r>
        <w:rPr>
          <w:rFonts w:ascii="Arial" w:cs="Arial" w:eastAsia="Arial" w:hAnsi="Arial"/>
          <w:color w:val="333333"/>
          <w:sz w:val="22"/>
          <w:szCs w:val="22"/>
        </w:rPr>
        <w:t xml:space="preserve">Cargo transfer protocol: minimum 4 photos, cargo condition, new driver acknowledgment.</w:t>
      </w:r>
    </w:p>
    <w:p>
      <w:pPr>
        <w:pStyle w:val="ListParagraph"/>
        <w:numPr>
          <w:ilvl w:val="0"/>
          <w:numId w:val="13"/>
        </w:numPr>
        <w:spacing w:after="80"/>
      </w:pPr>
      <w:r>
        <w:rPr>
          <w:rFonts w:ascii="Arial" w:cs="Arial" w:eastAsia="Arial" w:hAnsi="Arial"/>
          <w:color w:val="333333"/>
          <w:sz w:val="22"/>
          <w:szCs w:val="22"/>
        </w:rPr>
        <w:t xml:space="preserve">All exception costs tagged to original trip P&amp;L with branch allocation.</w:t>
      </w:r>
    </w:p>
    <w:p>
      <w:pPr>
        <w:pStyle w:val="Heading2"/>
        <w:spacing w:before="320" w:after="160"/>
      </w:pPr>
      <w:r>
        <w:rPr>
          <w:rFonts w:ascii="Arial" w:cs="Arial" w:eastAsia="Arial" w:hAnsi="Arial"/>
        </w:rPr>
        <w:t xml:space="preserve">9.2 Key Point: Vehicle Type Constraint on Reassignment</w:t>
      </w:r>
    </w:p>
    <w:p>
      <w:pPr>
        <w:spacing w:after="160"/>
      </w:pPr>
      <w:r>
        <w:rPr>
          <w:rFonts w:ascii="Arial" w:cs="Arial" w:eastAsia="Arial" w:hAnsi="Arial"/>
          <w:color w:val="333333"/>
          <w:sz w:val="22"/>
          <w:szCs w:val="22"/>
        </w:rPr>
        <w:t xml:space="preserve">Because the route defines the vehicle type, the replacement vehicle must also match route.vehicle_type. The system enforces this: if the broken-down vehicle was a multi-axle trailer on a multi-axle route, the replacement dropdown only shows multi-axle vehicles. This prevents a dispatcher from accidentally reassigning a 2-axle truck to a route that requires multi-axle capacity (toll passes wouldn’t work, weight capacity insufficient, etc.).</w:t>
      </w:r>
    </w:p>
    <w:p>
      <w:pPr>
        <w:pStyle w:val="Heading1"/>
        <w:spacing w:before="400" w:after="200"/>
      </w:pPr>
      <w:r>
        <w:rPr>
          <w:rFonts w:ascii="Arial" w:cs="Arial" w:eastAsia="Arial" w:hAnsi="Arial"/>
        </w:rPr>
        <w:t xml:space="preserve">10. Client-Requested Changes</w:t>
      </w:r>
    </w:p>
    <w:p>
      <w:pPr>
        <w:pStyle w:val="Heading2"/>
        <w:spacing w:before="320" w:after="160"/>
      </w:pPr>
      <w:r>
        <w:rPr>
          <w:rFonts w:ascii="Arial" w:cs="Arial" w:eastAsia="Arial" w:hAnsi="Arial"/>
        </w:rPr>
        <w:t xml:space="preserve">10.1 Rerouting</w:t>
      </w:r>
    </w:p>
    <w:p>
      <w:pPr>
        <w:spacing w:after="160"/>
      </w:pPr>
      <w:r>
        <w:rPr>
          <w:rFonts w:ascii="Arial" w:cs="Arial" w:eastAsia="Arial" w:hAnsi="Arial"/>
          <w:color w:val="333333"/>
          <w:sz w:val="22"/>
          <w:szCs w:val="22"/>
        </w:rPr>
        <w:t xml:space="preserve">When a client changes the destination mid-trip, the system may need to create a new ad-hoc route (new destination for this client + vehicle type combination). The original route is preserved on the trip’s audit trail. The Change Request record links old route → new route. Financial recalculation uses the new route’s contract (if exists) or manual rate.</w:t>
      </w:r>
    </w:p>
    <w:p>
      <w:pPr>
        <w:pStyle w:val="Heading2"/>
        <w:spacing w:before="320" w:after="160"/>
      </w:pPr>
      <w:r>
        <w:rPr>
          <w:rFonts w:ascii="Arial" w:cs="Arial" w:eastAsia="Arial" w:hAnsi="Arial"/>
        </w:rPr>
        <w:t xml:space="preserve">10.2 Cancellation Cost Recovery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2400"/>
        <w:gridCol w:w="2200"/>
        <w:gridCol w:w="29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Window</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Recovery</w:t>
            </w:r>
          </w:p>
        </w:tc>
        <w:tc>
          <w:tcPr>
            <w:tcW w:type="dxa" w:w="2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w:t>
            </w:r>
          </w:p>
        </w:tc>
        <w:tc>
          <w:tcPr>
            <w:tcW w:type="dxa" w:w="29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Invoice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Before 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0–10% fee per contract</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None</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Fee invoice if applicable</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 25% distance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 revenue + actuals</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Partial 25%</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Partial + surcharge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25–75% distance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50–75% revenue + actuals</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Pro-rata</w:t>
            </w:r>
          </w:p>
        </w:tc>
        <w:tc>
          <w:tcPr>
            <w:tcW w:type="dxa" w:w="2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Partial by distance</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&gt; 75% distance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 revenue</w:t>
            </w:r>
          </w:p>
        </w:tc>
        <w:tc>
          <w:tcPr>
            <w:tcW w:type="dxa" w:w="2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w:t>
            </w:r>
          </w:p>
        </w:tc>
        <w:tc>
          <w:tcPr>
            <w:tcW w:type="dxa" w:w="29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invoice</w:t>
            </w:r>
          </w:p>
        </w:tc>
      </w:tr>
    </w:tbl>
    <w:p>
      <w:pPr>
        <w:spacing w:after="160"/>
      </w:pPr>
      <w:r>
        <w:rPr>
          <w:rFonts w:ascii="Arial" w:cs="Arial" w:eastAsia="Arial" w:hAnsi="Arial"/>
          <w:color w:val="333333"/>
          <w:sz w:val="22"/>
          <w:szCs w:val="22"/>
        </w:rPr>
        <w:t xml:space="preserve">If the Route Contract has cancellation_terms (JSON), those override these defaults.</w:t>
      </w:r>
    </w:p>
    <w:p>
      <w:pPr>
        <w:pStyle w:val="Heading1"/>
        <w:spacing w:before="400" w:after="200"/>
      </w:pPr>
      <w:r>
        <w:rPr>
          <w:rFonts w:ascii="Arial" w:cs="Arial" w:eastAsia="Arial" w:hAnsi="Arial"/>
        </w:rPr>
        <w:t xml:space="preserve">11. Partial Delivery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4000"/>
        <w:gridCol w:w="3560"/>
      </w:tblGrid>
      <w:tr>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Billing Type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Revenue Formula</w:t>
            </w:r>
          </w:p>
        </w:tc>
        <w:tc>
          <w:tcPr>
            <w:tcW w:type="dxa" w:w="3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Example</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 Trip</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Rate × Delivered %</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₹48,500 × 70% = ₹33,950</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 Tonne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 × Actual Tonnes Delivered</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₹450 × 35T = ₹15,750</w:t>
            </w:r>
          </w:p>
        </w:tc>
      </w:tr>
      <w:tr>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 KM</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revenue (distance covered)</w:t>
            </w:r>
          </w:p>
        </w:tc>
        <w:tc>
          <w:tcPr>
            <w:tcW w:type="dxa" w:w="3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 change; return cargo cost added</w:t>
            </w:r>
          </w:p>
        </w:tc>
      </w:tr>
      <w:tr>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Per Day</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Full revenue for days used</w:t>
            </w:r>
          </w:p>
        </w:tc>
        <w:tc>
          <w:tcPr>
            <w:tcW w:type="dxa" w:w="3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Demurrage per Route Contract terms</w:t>
            </w:r>
          </w:p>
        </w:tc>
      </w:tr>
    </w:tbl>
    <w:p>
      <w:pPr>
        <w:pStyle w:val="Heading1"/>
        <w:spacing w:before="400" w:after="200"/>
      </w:pPr>
      <w:r>
        <w:rPr>
          <w:rFonts w:ascii="Arial" w:cs="Arial" w:eastAsia="Arial" w:hAnsi="Arial"/>
        </w:rPr>
        <w:t xml:space="preserve">12. Accident / Incident Reporting</w:t>
      </w:r>
    </w:p>
    <w:p>
      <w:pPr>
        <w:spacing w:after="160"/>
      </w:pPr>
      <w:r>
        <w:rPr>
          <w:rFonts w:ascii="Arial" w:cs="Arial" w:eastAsia="Arial" w:hAnsi="Arial"/>
          <w:color w:val="333333"/>
          <w:sz w:val="22"/>
          <w:szCs w:val="22"/>
        </w:rPr>
        <w:t xml:space="preserve">Incident capture form: 16 fields including GPS, severity, photos (min 4), police report, cargo status, vehicle status. Major accidents auto-block the vehicle from dispatch. Insurance claims tracked as receivables. Compliance Manager investigation triggered for Major/Fatal severity. Nearest branch provides emergency response. Full data model in Section 14.</w:t>
      </w:r>
    </w:p>
    <w:p>
      <w:pPr>
        <w:pStyle w:val="Heading1"/>
        <w:spacing w:before="400" w:after="200"/>
      </w:pPr>
      <w:r>
        <w:rPr>
          <w:rFonts w:ascii="Arial" w:cs="Arial" w:eastAsia="Arial" w:hAnsi="Arial"/>
        </w:rPr>
        <w:t xml:space="preserve">13. Trip Cancellation</w:t>
      </w:r>
    </w:p>
    <w:p>
      <w:pPr>
        <w:pStyle w:val="Heading2"/>
        <w:spacing w:before="320" w:after="160"/>
      </w:pPr>
      <w:r>
        <w:rPr>
          <w:rFonts w:ascii="Arial" w:cs="Arial" w:eastAsia="Arial" w:hAnsi="Arial"/>
        </w:rPr>
        <w:t xml:space="preserve">13.1 Reason Codes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Code</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Label</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Scenario</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CLIENT_CANCELLED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 cancelled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Order withdrawn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VEHICLE_UNAVAILABLE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unavailable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Breakdown, impound, compliance block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DRIVER_UNAVAILABLE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 unavailable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Sick, absent, license issue</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ROUTE_BLOCKED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blocked</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Closure, flooding, bandh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COMMERCIAL_DECISION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Commercial decision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loss-making</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CROSS_BRANCH_REJECTED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rejected</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Fleet Manager denied transfer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DUPLICATE_TRIP</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Duplicate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Accidental creation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OTHER</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Other</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Free-text mandatory</w:t>
            </w:r>
          </w:p>
        </w:tc>
      </w:tr>
    </w:tbl>
    <w:p>
      <w:pPr>
        <w:pStyle w:val="Heading2"/>
        <w:spacing w:before="320" w:after="160"/>
      </w:pPr>
      <w:r>
        <w:rPr>
          <w:rFonts w:ascii="Arial" w:cs="Arial" w:eastAsia="Arial" w:hAnsi="Arial"/>
        </w:rPr>
        <w:t xml:space="preserve">13.2 Rules</w:t>
      </w:r>
    </w:p>
    <w:p>
      <w:pPr>
        <w:pStyle w:val="ListParagraph"/>
        <w:numPr>
          <w:ilvl w:val="0"/>
          <w:numId w:val="15"/>
        </w:numPr>
        <w:spacing w:after="80"/>
      </w:pPr>
      <w:r>
        <w:rPr>
          <w:rFonts w:ascii="Arial" w:cs="Arial" w:eastAsia="Arial" w:hAnsi="Arial"/>
          <w:color w:val="333333"/>
          <w:sz w:val="22"/>
          <w:szCs w:val="22"/>
        </w:rPr>
        <w:t xml:space="preserve">Only Fleet Manager, Dispatch Manager, or Owner can cancel.</w:t>
      </w:r>
    </w:p>
    <w:p>
      <w:pPr>
        <w:pStyle w:val="ListParagraph"/>
        <w:numPr>
          <w:ilvl w:val="0"/>
          <w:numId w:val="15"/>
        </w:numPr>
        <w:spacing w:after="80"/>
      </w:pPr>
      <w:r>
        <w:rPr>
          <w:rFonts w:ascii="Arial" w:cs="Arial" w:eastAsia="Arial" w:hAnsi="Arial"/>
          <w:color w:val="333333"/>
          <w:sz w:val="22"/>
          <w:szCs w:val="22"/>
        </w:rPr>
        <w:t xml:space="preserve">Mandatory reason code + notes.</w:t>
      </w:r>
    </w:p>
    <w:p>
      <w:pPr>
        <w:pStyle w:val="ListParagraph"/>
        <w:numPr>
          <w:ilvl w:val="0"/>
          <w:numId w:val="15"/>
        </w:numPr>
        <w:spacing w:after="80"/>
      </w:pPr>
      <w:r>
        <w:rPr>
          <w:rFonts w:ascii="Arial" w:cs="Arial" w:eastAsia="Arial" w:hAnsi="Arial"/>
          <w:color w:val="333333"/>
          <w:sz w:val="22"/>
          <w:szCs w:val="22"/>
        </w:rPr>
        <w:t xml:space="preserve">If IN_TRANSIT: return-to-base protocol triggered.</w:t>
      </w:r>
    </w:p>
    <w:p>
      <w:pPr>
        <w:pStyle w:val="ListParagraph"/>
        <w:numPr>
          <w:ilvl w:val="0"/>
          <w:numId w:val="15"/>
        </w:numPr>
        <w:spacing w:after="80"/>
      </w:pPr>
      <w:r>
        <w:rPr>
          <w:rFonts w:ascii="Arial" w:cs="Arial" w:eastAsia="Arial" w:hAnsi="Arial"/>
          <w:color w:val="333333"/>
          <w:sz w:val="22"/>
          <w:szCs w:val="22"/>
        </w:rPr>
        <w:t xml:space="preserve">All incurred expenses finalized and locked (P&amp;L shows loss).</w:t>
      </w:r>
    </w:p>
    <w:p>
      <w:pPr>
        <w:pStyle w:val="ListParagraph"/>
        <w:numPr>
          <w:ilvl w:val="0"/>
          <w:numId w:val="15"/>
        </w:numPr>
        <w:spacing w:after="80"/>
      </w:pPr>
      <w:r>
        <w:rPr>
          <w:rFonts w:ascii="Arial" w:cs="Arial" w:eastAsia="Arial" w:hAnsi="Arial"/>
          <w:color w:val="333333"/>
          <w:sz w:val="22"/>
          <w:szCs w:val="22"/>
        </w:rPr>
        <w:t xml:space="preserve">Cancelled trips always retain P&amp;L record.</w:t>
      </w:r>
    </w:p>
    <w:p>
      <w:pPr>
        <w:pStyle w:val="Heading1"/>
        <w:spacing w:before="400" w:after="200"/>
      </w:pPr>
      <w:r>
        <w:rPr>
          <w:rFonts w:ascii="Arial" w:cs="Arial" w:eastAsia="Arial" w:hAnsi="Arial"/>
        </w:rPr>
        <w:t xml:space="preserve">14. Consolidated Data Model</w:t>
      </w:r>
    </w:p>
    <w:p>
      <w:pPr>
        <w:pStyle w:val="Heading2"/>
        <w:spacing w:before="320" w:after="160"/>
      </w:pPr>
      <w:r>
        <w:rPr>
          <w:rFonts w:ascii="Arial" w:cs="Arial" w:eastAsia="Arial" w:hAnsi="Arial"/>
        </w:rPr>
        <w:t xml:space="preserve">14.1 Entity Relationship Diagram (Text)</w:t>
      </w:r>
    </w:p>
    <w:p>
      <w:pPr>
        <w:spacing w:after="160"/>
      </w:pPr>
      <w:r>
        <w:rPr>
          <w:rFonts w:ascii="Arial" w:cs="Arial" w:eastAsia="Arial" w:hAnsi="Arial"/>
          <w:color w:val="333333"/>
          <w:sz w:val="22"/>
          <w:szCs w:val="22"/>
        </w:rPr>
        <w:t xml:space="preserve">Client ← Route (client_id) ← Route Contract (route_id) ← Trip (route_contract_id) → Vehicle, Driver, Branch. Trip ← Trip Exception → Work Order, Cargo Transfer, Incident, Change Request.</w:t>
      </w:r>
    </w:p>
    <w:p>
      <w:pPr>
        <w:pStyle w:val="Heading2"/>
        <w:spacing w:before="320" w:after="160"/>
      </w:pPr>
      <w:r>
        <w:rPr>
          <w:rFonts w:ascii="Arial" w:cs="Arial" w:eastAsia="Arial" w:hAnsi="Arial"/>
        </w:rPr>
        <w:t xml:space="preserve">14.2 Trip Entity (All Fields Including New)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Field</w:t>
            </w:r>
          </w:p>
        </w:tc>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UUID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Primary key</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route_contract_id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RouteContract (nullable)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Commercial reference. NULL for uncontracted trips.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Route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Always set. Derived from contract or directly for uncontracted.</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vehicle_id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Vehicle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Assigned vehicle (matches route.vehicle_type)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driver_id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Contact</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Assigned driver</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branch_id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Branch</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Required. Trip’s owning branch.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rate_source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ROUTE_CONTRACT, MANUAL</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rate_override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(nullable)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manual rate was entered instead of contract rate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status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PENDING_APPROVAL through COMPLETED (see Section 8)</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is_ad_hoc_route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Boolean</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Whether route.route_type = AD_HOC</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exception_count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Integer</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Active + resolved exceptions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has_active_exception</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Boolean</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Quick filter flag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delivery_percentage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 for full; less for partial</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cancellation_reason</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 (nullable)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cancelled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cancelled_by / cancelled_at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Cancellation audit</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original_route_id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Route (nullable)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Preserved if rerouted mid-trip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is_reassigned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Boolean</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Vehicle/driver swapped</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parent_trip_id</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 Trip (nullable)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continuation of cancelled trip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cross_branch_transfer_id</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FK (nullable)</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If cross-branch dispatch</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approval_status</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Enum (nullable)</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PENDING, APPROVED, REJECTED</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cargo_weight_mt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 Per Tonne billing</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cargo_description</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Text</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Cargo details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scheduled_start</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Planned start</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expected_delivery</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From SLA or manual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actual_start / actual_delivery</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Timestamps</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Actuals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revenue</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(computed)</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From contract rate × billing formula</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total_expenses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(computed)</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Sum of all expense entries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net_profit</w:t>
            </w:r>
          </w:p>
        </w:tc>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Decimal (computed)</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Revenue − Expenses</w:t>
            </w:r>
          </w:p>
        </w:tc>
      </w:tr>
    </w:tbl>
    <w:p>
      <w:pPr>
        <w:pStyle w:val="Heading2"/>
        <w:spacing w:before="320" w:after="160"/>
      </w:pPr>
      <w:r>
        <w:rPr>
          <w:rFonts w:ascii="Arial" w:cs="Arial" w:eastAsia="Arial" w:hAnsi="Arial"/>
        </w:rPr>
        <w:t xml:space="preserve">14.3 New Ledger Accounts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800"/>
        <w:gridCol w:w="1000"/>
        <w:gridCol w:w="41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Ledger</w:t>
            </w:r>
          </w:p>
        </w:tc>
        <w:tc>
          <w:tcPr>
            <w:tcW w:type="dxa" w:w="1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Group</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Type</w:t>
            </w:r>
          </w:p>
        </w:tc>
        <w:tc>
          <w:tcPr>
            <w:tcW w:type="dxa" w:w="4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Purpose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Breakdown Expense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Direct Expenses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Expense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Towing, roadside repair from mid-trip breakdowns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Cargo Damage Loss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Direct Expenses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Expense</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Cargo damaged/lost during transit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Cancellation Fee 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Indirect Income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Income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Cancellation fees recovered from clients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Penalty Expense</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Direct Expenses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Expense</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SLA breach penalties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Insurance Claim Receivable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Current Assets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Pending insurance claims</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Unrecovered Loss</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Indirect Expenses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Expense</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Insurance shortfalls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Inter-Branch Payable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Current Liabilities</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Party</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settlements owed</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Inter-Branch Receivable</w:t>
            </w:r>
          </w:p>
        </w:tc>
        <w:tc>
          <w:tcPr>
            <w:tcW w:type="dxa" w:w="1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Current Assets</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Party</w:t>
            </w:r>
          </w:p>
        </w:tc>
        <w:tc>
          <w:tcPr>
            <w:tcW w:type="dxa" w:w="4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allocations due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Demurrage Income</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Direct Income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Income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Detention charges beyond free time</w:t>
            </w:r>
          </w:p>
        </w:tc>
      </w:tr>
    </w:tbl>
    <w:p>
      <w:pPr>
        <w:pStyle w:val="Heading1"/>
        <w:spacing w:before="400" w:after="200"/>
      </w:pPr>
      <w:r>
        <w:rPr>
          <w:rFonts w:ascii="Arial" w:cs="Arial" w:eastAsia="Arial" w:hAnsi="Arial"/>
        </w:rPr>
        <w:t xml:space="preserve">15. RBAC Matrix</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00"/>
        <w:gridCol w:w="800"/>
        <w:gridCol w:w="800"/>
        <w:gridCol w:w="800"/>
        <w:gridCol w:w="800"/>
        <w:gridCol w:w="900"/>
        <w:gridCol w:w="900"/>
        <w:gridCol w:w="860"/>
      </w:tblGrid>
      <w:tr>
        <w:tc>
          <w:tcPr>
            <w:tcW w:type="dxa" w:w="2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Action</w:t>
            </w:r>
          </w:p>
        </w:tc>
        <w:tc>
          <w:tcPr>
            <w:tcW w:type="dxa" w:w="7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Driver</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Ops Exec</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Dispatch</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Fleet Mgr</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Owner</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Finance</w:t>
            </w:r>
          </w:p>
        </w:tc>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Acct Mgr</w:t>
            </w:r>
          </w:p>
        </w:tc>
        <w:tc>
          <w:tcPr>
            <w:tcW w:type="dxa" w:w="8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Branch Mgr</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 trip (own branch)</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 trip (cross-branch)</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Request</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Override</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 ad-hoc route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Yes</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Create/edit Route Contract</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Approve</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 Review</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w:t>
            </w:r>
          </w:p>
        </w:tc>
        <w:tc>
          <w:tcPr>
            <w:tcW w:type="dxa" w:w="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Promote ad-hoc route</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Execute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Request</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Report exception</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Resolve exception</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Execute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Own branch</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 trip</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Request</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Execute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Approve</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Cost Review</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Client</w:t>
            </w:r>
          </w:p>
        </w:tc>
        <w:tc>
          <w:tcPr>
            <w:tcW w:type="dxa" w:w="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Own branch</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Log partial delivery</w:t>
            </w:r>
          </w:p>
        </w:tc>
        <w:tc>
          <w:tcPr>
            <w:tcW w:type="dxa" w:w="7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Execute</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Confirm</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Invoice Adj</w:t>
            </w:r>
          </w:p>
        </w:tc>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Client Comm</w:t>
            </w:r>
          </w:p>
        </w:tc>
        <w:tc>
          <w:tcPr>
            <w:tcW w:type="dxa" w:w="8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r>
      <w:tr>
        <w:tc>
          <w:tcPr>
            <w:tcW w:type="dxa" w:w="2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File incident</w:t>
            </w:r>
          </w:p>
        </w:tc>
        <w:tc>
          <w:tcPr>
            <w:tcW w:type="dxa" w:w="7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Create</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Review</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t>
            </w:r>
          </w:p>
        </w:tc>
        <w:tc>
          <w:tcPr>
            <w:tcW w:type="dxa" w:w="8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View</w:t>
            </w:r>
          </w:p>
        </w:tc>
      </w:tr>
    </w:tbl>
    <w:p>
      <w:pPr>
        <w:pStyle w:val="Heading1"/>
        <w:spacing w:before="400" w:after="200"/>
      </w:pPr>
      <w:r>
        <w:rPr>
          <w:rFonts w:ascii="Arial" w:cs="Arial" w:eastAsia="Arial" w:hAnsi="Arial"/>
        </w:rPr>
        <w:t xml:space="preserve">16. Alert System Integration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000"/>
        <w:gridCol w:w="4560"/>
      </w:tblGrid>
      <w:tr>
        <w:tc>
          <w:tcPr>
            <w:tcW w:type="dxa" w:w="2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Alert</w:t>
            </w:r>
          </w:p>
        </w:tc>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Severity</w:t>
            </w:r>
          </w:p>
        </w:tc>
        <w:tc>
          <w:tcPr>
            <w:tcW w:type="dxa" w:w="45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Auto-Action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Breakdown reported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Operational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Fleet Mgr + nearest branch Workshop</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 unresolved &gt; 2 hrs</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Operational</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Critical</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Escalate to Owner + Branch Manager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pending &gt; 1 hr</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Operational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Warning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Escalate to Owner</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Partial delivery logged</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Operational</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Warning</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Account Mgr + Finance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Accident reported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Compliance</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Critical</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Owner + Compliance + nearest branch</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 cost &gt; 20% of revenue</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Financial</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Critical</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Owner + Finance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Volume commitment at risk</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Commercial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Warning</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Account Mgr (month day 20+, &lt; 80% achieved)</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Contract expiring 30 days</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Commercial</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Info</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Account Mgr for renewal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Ad-hoc route used 3+ times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Operational</w:t>
            </w:r>
          </w:p>
        </w:tc>
        <w:tc>
          <w:tcPr>
            <w:tcW w:type="dxa" w:w="1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Info</w:t>
            </w:r>
          </w:p>
        </w:tc>
        <w:tc>
          <w:tcPr>
            <w:tcW w:type="dxa" w:w="4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Prompt route promotion</w:t>
            </w:r>
          </w:p>
        </w:tc>
      </w:tr>
      <w:tr>
        <w:tc>
          <w:tcPr>
            <w:tcW w:type="dxa" w:w="2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rate below margin floor</w:t>
            </w:r>
          </w:p>
        </w:tc>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Financial</w:t>
            </w:r>
          </w:p>
        </w:tc>
        <w:tc>
          <w:tcPr>
            <w:tcW w:type="dxa" w:w="1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Warning</w:t>
            </w:r>
          </w:p>
        </w:tc>
        <w:tc>
          <w:tcPr>
            <w:tcW w:type="dxa" w:w="45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Notify Owner for override review</w:t>
            </w:r>
          </w:p>
        </w:tc>
      </w:tr>
    </w:tbl>
    <w:p>
      <w:pPr>
        <w:pStyle w:val="Heading1"/>
        <w:spacing w:before="400" w:after="200"/>
      </w:pPr>
      <w:r>
        <w:rPr>
          <w:rFonts w:ascii="Arial" w:cs="Arial" w:eastAsia="Arial" w:hAnsi="Arial"/>
        </w:rPr>
        <w:t xml:space="preserve">17. Business Rules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5460"/>
        <w:gridCol w:w="3000"/>
      </w:tblGrid>
      <w:tr>
        <w:tc>
          <w:tcPr>
            <w:tcW w:type="dxa" w:w="9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54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Rule</w:t>
            </w:r>
          </w:p>
        </w:tc>
        <w:tc>
          <w:tcPr>
            <w:tcW w:type="dxa" w:w="3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Enforcement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Every trip must have branch_id (no NULL)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System enforced</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BR-002</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 on trip must match route.vehicle_type</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Dropdown filter + backend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dispatch requires Fleet Manager approval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Approval workflow</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BR-004</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uniqueness: client_id + vehicle_type + origin_city + destination_city</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DB unique constraint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Contract rate &gt; manual entry in rate resolution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Auto-population logic</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BR-006</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Ad-hoc route prompts promotion after 3 trips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System notification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in EXCEPTION cannot be invoiced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Invoice generation block</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BR-008</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Cancellation requires reason code + notes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BR-009</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Only Fleet Mgr / Dispatch / Owner can cancel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RBAC</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BR-010</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 costs tag to original trip even after reassignment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Accounting engine</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BR-011</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Major accident blocks vehicle until cleared</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Compliance block</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BR-012</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Insurance claim must be filed within 48 hrs of major incident</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Timed alert</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BR-013</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Partial delivery revenue = delivered % for Per Trip billing</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Revenue recognition</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BR-014</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Inter-branch transfers settled at period end</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Accounting workflow</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BR-015</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Expired Route Contracts block rate auto-population</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System enforcement</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BR-016</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Cargo transfer requires min 4 photos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Form validation</w:t>
            </w:r>
          </w:p>
        </w:tc>
      </w:tr>
      <w:tr>
        <w:tc>
          <w:tcPr>
            <w:tcW w:type="dxa" w:w="9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BR-017</w:t>
            </w:r>
          </w:p>
        </w:tc>
        <w:tc>
          <w:tcPr>
            <w:tcW w:type="dxa" w:w="54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Cancelled trips with expenses always retain P&amp;L</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Accounting engine</w:t>
            </w:r>
          </w:p>
        </w:tc>
      </w:tr>
      <w:tr>
        <w:tc>
          <w:tcPr>
            <w:tcW w:type="dxa" w:w="9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BR-018</w:t>
            </w:r>
          </w:p>
        </w:tc>
        <w:tc>
          <w:tcPr>
            <w:tcW w:type="dxa" w:w="54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Demurrage accrues per Route Contract terms after free detention hours</w:t>
            </w:r>
          </w:p>
        </w:tc>
        <w:tc>
          <w:tcPr>
            <w:tcW w:type="dxa" w:w="3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Billing engine</w:t>
            </w:r>
          </w:p>
        </w:tc>
      </w:tr>
    </w:tbl>
    <w:p>
      <w:pPr>
        <w:pStyle w:val="Heading1"/>
        <w:spacing w:before="400" w:after="200"/>
      </w:pPr>
      <w:r>
        <w:rPr>
          <w:rFonts w:ascii="Arial" w:cs="Arial" w:eastAsia="Arial" w:hAnsi="Arial"/>
        </w:rPr>
        <w:t xml:space="preserve">18. Implementation Phasing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000"/>
        <w:gridCol w:w="800"/>
        <w:gridCol w:w="3160"/>
      </w:tblGrid>
      <w:tr>
        <w:tc>
          <w:tcPr>
            <w:tcW w:type="dxa" w:w="14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Phase</w:t>
            </w:r>
          </w:p>
        </w:tc>
        <w:tc>
          <w:tcPr>
            <w:tcW w:type="dxa" w:w="40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Scope</w:t>
            </w:r>
          </w:p>
        </w:tc>
        <w:tc>
          <w:tcPr>
            <w:tcW w:type="dxa" w:w="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Weeks</w:t>
            </w:r>
          </w:p>
        </w:tc>
        <w:tc>
          <w:tcPr>
            <w:tcW w:type="dxa" w:w="31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Dependencies</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 Route Entity</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data model (client+vehicle scoped), Route CRUD, Routes page redesign, Add Route modal with vehicle type + client</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Backend API, Client module</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2: Route Contract</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Contract entity, CRUD, Route Detail contracts panel, rate resolution logic</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3–6</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Phase 1</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 Trip Create Redesign</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New trip form flow: client → route → contract → vehicle (filtered by type+branch) → driver. Ad-hoc inline creation.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Phases 1–2</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 Branch Scoping</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Branch-aware selectors, cross-branch approval, inter-branch transfer, branch P&amp;L allocation</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7–10</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Phase 3, Multi-Branch module</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5: Exception Engine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 state machine, breakdown resolution, cargo transfer, cancellation workflow</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9–14</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Phase 3, Maintenance + Subcon modules</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6: Client Changes + Partial</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Change requests, rerouting (with ad-hoc route creation), partial delivery, revenue adjustment</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13–16</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Phase 5, Invoicing</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7: Incident + Insurance</w:t>
            </w:r>
          </w:p>
        </w:tc>
        <w:tc>
          <w:tcPr>
            <w:tcW w:type="dxa" w:w="4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Accident reporting, insurance tracking, compliance integration</w:t>
            </w:r>
          </w:p>
        </w:tc>
        <w:tc>
          <w:tcPr>
            <w:tcW w:type="dxa" w:w="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15–18</w:t>
            </w:r>
          </w:p>
        </w:tc>
        <w:tc>
          <w:tcPr>
            <w:tcW w:type="dxa" w:w="3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Phase 5, Compliance module</w:t>
            </w:r>
          </w:p>
        </w:tc>
      </w:tr>
      <w:tr>
        <w:tc>
          <w:tcPr>
            <w:tcW w:type="dxa" w:w="14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 Intelligence</w:t>
            </w:r>
          </w:p>
        </w:tc>
        <w:tc>
          <w:tcPr>
            <w:tcW w:type="dxa" w:w="40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Risk scoring, volume tracking, alert rules, exception analytics, inter-branch settlement reports</w:t>
            </w:r>
          </w:p>
        </w:tc>
        <w:tc>
          <w:tcPr>
            <w:tcW w:type="dxa" w:w="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17–22</w:t>
            </w:r>
          </w:p>
        </w:tc>
        <w:tc>
          <w:tcPr>
            <w:tcW w:type="dxa" w:w="31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Phases 1–7</w:t>
            </w:r>
          </w:p>
        </w:tc>
      </w:tr>
    </w:tbl>
    <w:p>
      <w:pPr>
        <w:pStyle w:val="Heading1"/>
        <w:spacing w:before="400" w:after="200"/>
      </w:pPr>
      <w:r>
        <w:rPr>
          <w:rFonts w:ascii="Arial" w:cs="Arial" w:eastAsia="Arial" w:hAnsi="Arial"/>
        </w:rPr>
        <w:t xml:space="preserve">19. Success Metrics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3360"/>
      </w:tblGrid>
      <w:tr>
        <w:tc>
          <w:tcPr>
            <w:tcW w:type="dxa" w:w="32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Metric</w:t>
            </w:r>
          </w:p>
        </w:tc>
        <w:tc>
          <w:tcPr>
            <w:tcW w:type="dxa" w:w="280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Current</w:t>
            </w:r>
          </w:p>
        </w:tc>
        <w:tc>
          <w:tcPr>
            <w:tcW w:type="dxa" w:w="3360"/>
            <w:tcBorders>
              <w:top w:val="single" w:color="CCCCCC" w:sz="1"/>
              <w:left w:val="single" w:color="CCCCCC" w:sz="1"/>
              <w:bottom w:val="single" w:color="CCCCCC" w:sz="1"/>
              <w:right w:val="single" w:color="CCCCCC" w:sz="1"/>
            </w:tcBorders>
            <w:shd w:fill="1B3A5C" w:val="clear"/>
            <w:tcMar>
              <w:top w:type="dxa" w:w="80"/>
              <w:left w:type="dxa" w:w="120"/>
              <w:bottom w:type="dxa" w:w="80"/>
              <w:right w:type="dxa" w:w="120"/>
            </w:tcMar>
          </w:tcPr>
          <w:p>
            <w:r>
              <w:rPr>
                <w:rFonts w:ascii="Arial" w:cs="Arial" w:eastAsia="Arial" w:hAnsi="Arial"/>
                <w:b/>
                <w:bCs/>
                <w:color w:val="FFFFFF"/>
                <w:sz w:val="20"/>
                <w:szCs w:val="20"/>
              </w:rPr>
              <w:t xml:space="preserve">Target (6 Months)</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Trip creation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3–5 min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 90 seconds</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Vehicle–route type mismatches</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Unknown (no enforcement)</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 (system enforced)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Cross-branch dispatch errors</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Unknown</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 2%</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Rate accuracy (contract vs. invoiced)</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reconciliation</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99%+ auto-matched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Exception resolution time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4–6 hrs (manual)</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 90 min</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Revenue leakage on partial deliveries</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8–12%</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&lt; 2%</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Cancellation cost recovery</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&gt; 60%</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Inter-branch settlement accuracy</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Manual Excel</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100% system-generated</w:t>
            </w:r>
          </w:p>
        </w:tc>
      </w:tr>
      <w:tr>
        <w:tc>
          <w:tcPr>
            <w:tcW w:type="dxa" w:w="3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Insurance claim filing rate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40–50%</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&gt; 95%</w:t>
            </w:r>
          </w:p>
        </w:tc>
      </w:tr>
      <w:tr>
        <w:tc>
          <w:tcPr>
            <w:tcW w:type="dxa" w:w="32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Route Contract coverage (% of trips with contract)</w:t>
            </w:r>
          </w:p>
        </w:tc>
        <w:tc>
          <w:tcPr>
            <w:tcW w:type="dxa" w:w="280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0% (no contracts exist)</w:t>
            </w:r>
          </w:p>
        </w:tc>
        <w:tc>
          <w:tcPr>
            <w:tcW w:type="dxa" w:w="3360"/>
            <w:tcBorders>
              <w:top w:val="single" w:color="CCCCCC" w:sz="1"/>
              <w:left w:val="single" w:color="CCCCCC" w:sz="1"/>
              <w:bottom w:val="single" w:color="CCCCCC" w:sz="1"/>
              <w:right w:val="single" w:color="CCCCCC" w:sz="1"/>
            </w:tcBorders>
            <w:shd w:fill="F0F5FA" w:val="clear"/>
            <w:tcMar>
              <w:top w:type="dxa" w:w="80"/>
              <w:left w:type="dxa" w:w="120"/>
              <w:bottom w:type="dxa" w:w="80"/>
              <w:right w:type="dxa" w:w="120"/>
            </w:tcMar>
          </w:tcPr>
          <w:p>
            <w:r>
              <w:rPr>
                <w:rFonts w:ascii="Arial" w:cs="Arial" w:eastAsia="Arial" w:hAnsi="Arial"/>
                <w:b w:val="false"/>
                <w:bCs w:val="false"/>
                <w:i w:val="false"/>
                <w:iCs w:val="false"/>
                <w:color w:val="333333"/>
                <w:sz w:val="20"/>
                <w:szCs w:val="20"/>
              </w:rPr>
              <w:t xml:space="preserve">&gt; 80%</w:t>
            </w:r>
          </w:p>
        </w:tc>
      </w:tr>
    </w:tbl>
    <w:p>
      <w:pPr>
        <w:spacing w:after="100"/>
      </w:pPr>
    </w:p>
    <w:p>
      <w:pPr>
        <w:pBdr>
          <w:top w:val="single" w:color="2E75B6" w:sz="4" w:space="12"/>
        </w:pBdr>
        <w:spacing w:before="400" w:after="200"/>
        <w:jc w:val="center"/>
      </w:pPr>
      <w:r>
        <w:rPr>
          <w:rFonts w:ascii="Arial" w:cs="Arial" w:eastAsia="Arial" w:hAnsi="Arial"/>
          <w:i/>
          <w:iCs/>
          <w:color w:val="999999"/>
          <w:sz w:val="22"/>
          <w:szCs w:val="22"/>
        </w:rPr>
        <w:t xml:space="preserve">End of Specification — v3.0</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Page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i/>
        <w:iCs/>
        <w:color w:val="999999"/>
        <w:sz w:val="18"/>
        <w:szCs w:val="18"/>
      </w:rPr>
      <w:t xml:space="preserve">AxleOps — Route &amp; Trip Spec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abstractNum w:abstractNumId="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5" w15:restartNumberingAfterBreak="0">
    <w:multiLevelType w:val="hybridMultilevel"/>
    <w:lvl w:ilvl="0" w15:tentative="1">
      <w:start w:val="1"/>
      <w:numFmt w:val="decimal"/>
      <w:lvlText w:val="%1."/>
      <w:lvlJc w:val="left"/>
      <w:pPr>
        <w:ind w:left="720" w:hanging="360"/>
      </w:pPr>
    </w:lvl>
  </w:abstractNum>
  <w:abstractNum w:abstractNumId="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7" w15:restartNumberingAfterBreak="0">
    <w:multiLevelType w:val="hybridMultilevel"/>
    <w:lvl w:ilvl="0" w15:tentative="1">
      <w:start w:val="1"/>
      <w:numFmt w:val="decimal"/>
      <w:lvlText w:val="%1."/>
      <w:lvlJc w:val="left"/>
      <w:pPr>
        <w:ind w:left="720" w:hanging="360"/>
      </w:pPr>
    </w:lvl>
  </w:abstractNum>
  <w:abstractNum w:abstractNumId="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29" w15:restartNumberingAfterBreak="0">
    <w:multiLevelType w:val="hybridMultilevel"/>
    <w:lvl w:ilvl="0" w15:tentative="1">
      <w:start w:val="1"/>
      <w:numFmt w:val="decimal"/>
      <w:lvlText w:val="%1."/>
      <w:lvlJc w:val="left"/>
      <w:pPr>
        <w:ind w:left="720" w:hanging="360"/>
      </w:pPr>
    </w:lvl>
  </w:abstractNum>
  <w:abstractNum w:abstractNumId="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1" w15:restartNumberingAfterBreak="0">
    <w:multiLevelType w:val="hybridMultilevel"/>
    <w:lvl w:ilvl="0" w15:tentative="1">
      <w:start w:val="1"/>
      <w:numFmt w:val="decimal"/>
      <w:lvlText w:val="%1."/>
      <w:lvlJc w:val="left"/>
      <w:pPr>
        <w:ind w:left="720" w:hanging="360"/>
      </w:pPr>
    </w:lvl>
  </w:abstractNum>
  <w:abstractNum w:abstractNumId="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3" w15:restartNumberingAfterBreak="0">
    <w:multiLevelType w:val="hybridMultilevel"/>
    <w:lvl w:ilvl="0" w15:tentative="1">
      <w:start w:val="1"/>
      <w:numFmt w:val="decimal"/>
      <w:lvlText w:val="%1."/>
      <w:lvlJc w:val="left"/>
      <w:pPr>
        <w:ind w:left="720" w:hanging="360"/>
      </w:pPr>
    </w:lvl>
  </w:abstractNum>
  <w:abstractNum w:abstractNumId="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5" w15:restartNumberingAfterBreak="0">
    <w:multiLevelType w:val="hybridMultilevel"/>
    <w:lvl w:ilvl="0" w15:tentative="1">
      <w:start w:val="1"/>
      <w:numFmt w:val="decimal"/>
      <w:lvlText w:val="%1."/>
      <w:lvlJc w:val="left"/>
      <w:pPr>
        <w:ind w:left="720" w:hanging="360"/>
      </w:pPr>
    </w:lvl>
  </w:abstractNum>
  <w:abstractNum w:abstractNumId="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7" w15:restartNumberingAfterBreak="0">
    <w:multiLevelType w:val="hybridMultilevel"/>
    <w:lvl w:ilvl="0" w15:tentative="1">
      <w:start w:val="1"/>
      <w:numFmt w:val="decimal"/>
      <w:lvlText w:val="%1."/>
      <w:lvlJc w:val="left"/>
      <w:pPr>
        <w:ind w:left="720" w:hanging="360"/>
      </w:pPr>
    </w:lvl>
  </w:abstractNum>
  <w:abstractNum w:abstractNumId="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9" w15:restartNumberingAfterBreak="0">
    <w:multiLevelType w:val="hybridMultilevel"/>
    <w:lvl w:ilvl="0" w15:tentative="1">
      <w:start w:val="1"/>
      <w:numFmt w:val="decimal"/>
      <w:lvlText w:val="%1."/>
      <w:lvlJc w:val="left"/>
      <w:pPr>
        <w:ind w:left="720" w:hanging="360"/>
      </w:pPr>
    </w:lvl>
  </w:abstractNum>
  <w:abstractNum w:abstractNumId="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1" w15:restartNumberingAfterBreak="0">
    <w:multiLevelType w:val="hybridMultilevel"/>
    <w:lvl w:ilvl="0" w15:tentative="1">
      <w:start w:val="1"/>
      <w:numFmt w:val="decimal"/>
      <w:lvlText w:val="%1."/>
      <w:lvlJc w:val="left"/>
      <w:pPr>
        <w:ind w:left="720" w:hanging="360"/>
      </w:pPr>
    </w:lvl>
  </w:abstractNum>
  <w:abstractNum w:abstractNumId="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3" w15:restartNumberingAfterBreak="0">
    <w:multiLevelType w:val="hybridMultilevel"/>
    <w:lvl w:ilvl="0" w15:tentative="1">
      <w:start w:val="1"/>
      <w:numFmt w:val="decimal"/>
      <w:lvlText w:val="%1."/>
      <w:lvlJc w:val="left"/>
      <w:pPr>
        <w:ind w:left="720" w:hanging="360"/>
      </w:pPr>
    </w:lvl>
  </w:abstractNum>
  <w:abstractNum w:abstractNumId="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5" w15:restartNumberingAfterBreak="0">
    <w:multiLevelType w:val="hybridMultilevel"/>
    <w:lvl w:ilvl="0" w15:tentative="1">
      <w:start w:val="1"/>
      <w:numFmt w:val="decimal"/>
      <w:lvlText w:val="%1."/>
      <w:lvlJc w:val="left"/>
      <w:pPr>
        <w:ind w:left="720" w:hanging="360"/>
      </w:pPr>
    </w:lvl>
  </w:abstractNum>
  <w:abstractNum w:abstractNumId="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7" w15:restartNumberingAfterBreak="0">
    <w:multiLevelType w:val="hybridMultilevel"/>
    <w:lvl w:ilvl="0" w15:tentative="1">
      <w:start w:val="1"/>
      <w:numFmt w:val="decimal"/>
      <w:lvlText w:val="%1."/>
      <w:lvlJc w:val="left"/>
      <w:pPr>
        <w:ind w:left="720" w:hanging="360"/>
      </w:pPr>
    </w:lvl>
  </w:abstractNum>
  <w:abstractNum w:abstractNumId="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49" w15:restartNumberingAfterBreak="0">
    <w:multiLevelType w:val="hybridMultilevel"/>
    <w:lvl w:ilvl="0" w15:tentative="1">
      <w:start w:val="1"/>
      <w:numFmt w:val="decimal"/>
      <w:lvlText w:val="%1."/>
      <w:lvlJc w:val="left"/>
      <w:pPr>
        <w:ind w:left="720" w:hanging="360"/>
      </w:pPr>
    </w:lvl>
  </w:abstractNum>
  <w:abstractNum w:abstractNumId="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1" w15:restartNumberingAfterBreak="0">
    <w:multiLevelType w:val="hybridMultilevel"/>
    <w:lvl w:ilvl="0" w15:tentative="1">
      <w:start w:val="1"/>
      <w:numFmt w:val="decimal"/>
      <w:lvlText w:val="%1."/>
      <w:lvlJc w:val="left"/>
      <w:pPr>
        <w:ind w:left="720" w:hanging="360"/>
      </w:pPr>
    </w:lvl>
  </w:abstractNum>
  <w:abstractNum w:abstractNumId="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3" w15:restartNumberingAfterBreak="0">
    <w:multiLevelType w:val="hybridMultilevel"/>
    <w:lvl w:ilvl="0" w15:tentative="1">
      <w:start w:val="1"/>
      <w:numFmt w:val="decimal"/>
      <w:lvlText w:val="%1."/>
      <w:lvlJc w:val="left"/>
      <w:pPr>
        <w:ind w:left="720" w:hanging="360"/>
      </w:pPr>
    </w:lvl>
  </w:abstractNum>
  <w:abstractNum w:abstractNumId="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5" w15:restartNumberingAfterBreak="0">
    <w:multiLevelType w:val="hybridMultilevel"/>
    <w:lvl w:ilvl="0" w15:tentative="1">
      <w:start w:val="1"/>
      <w:numFmt w:val="decimal"/>
      <w:lvlText w:val="%1."/>
      <w:lvlJc w:val="left"/>
      <w:pPr>
        <w:ind w:left="720" w:hanging="360"/>
      </w:pPr>
    </w:lvl>
  </w:abstractNum>
  <w:abstractNum w:abstractNumId="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7" w15:restartNumberingAfterBreak="0">
    <w:multiLevelType w:val="hybridMultilevel"/>
    <w:lvl w:ilvl="0" w15:tentative="1">
      <w:start w:val="1"/>
      <w:numFmt w:val="decimal"/>
      <w:lvlText w:val="%1."/>
      <w:lvlJc w:val="left"/>
      <w:pPr>
        <w:ind w:left="720" w:hanging="360"/>
      </w:pPr>
    </w:lvl>
  </w:abstractNum>
  <w:abstractNum w:abstractNumId="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59" w15:restartNumberingAfterBreak="0">
    <w:multiLevelType w:val="hybridMultilevel"/>
    <w:lvl w:ilvl="0" w15:tentative="1">
      <w:start w:val="1"/>
      <w:numFmt w:val="decimal"/>
      <w:lvlText w:val="%1."/>
      <w:lvlJc w:val="left"/>
      <w:pPr>
        <w:ind w:left="720" w:hanging="360"/>
      </w:pPr>
    </w:lvl>
  </w:abstractNum>
  <w:abstractNum w:abstractNumId="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1" w15:restartNumberingAfterBreak="0">
    <w:multiLevelType w:val="hybridMultilevel"/>
    <w:lvl w:ilvl="0" w15:tentative="1">
      <w:start w:val="1"/>
      <w:numFmt w:val="decimal"/>
      <w:lvlText w:val="%1."/>
      <w:lvlJc w:val="left"/>
      <w:pPr>
        <w:ind w:left="720" w:hanging="360"/>
      </w:pPr>
    </w:lvl>
  </w:abstractNum>
  <w:abstractNum w:abstractNumId="6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3" w15:restartNumberingAfterBreak="0">
    <w:multiLevelType w:val="hybridMultilevel"/>
    <w:lvl w:ilvl="0" w15:tentative="1">
      <w:start w:val="1"/>
      <w:numFmt w:val="decimal"/>
      <w:lvlText w:val="%1."/>
      <w:lvlJc w:val="left"/>
      <w:pPr>
        <w:ind w:left="720" w:hanging="360"/>
      </w:pPr>
    </w:lvl>
  </w:abstractNum>
  <w:abstractNum w:abstractNumId="6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5" w15:restartNumberingAfterBreak="0">
    <w:multiLevelType w:val="hybridMultilevel"/>
    <w:lvl w:ilvl="0" w15:tentative="1">
      <w:start w:val="1"/>
      <w:numFmt w:val="decimal"/>
      <w:lvlText w:val="%1."/>
      <w:lvlJc w:val="left"/>
      <w:pPr>
        <w:ind w:left="720" w:hanging="360"/>
      </w:pPr>
    </w:lvl>
  </w:abstractNum>
  <w:abstractNum w:abstractNumId="6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7" w15:restartNumberingAfterBreak="0">
    <w:multiLevelType w:val="hybridMultilevel"/>
    <w:lvl w:ilvl="0" w15:tentative="1">
      <w:start w:val="1"/>
      <w:numFmt w:val="decimal"/>
      <w:lvlText w:val="%1."/>
      <w:lvlJc w:val="left"/>
      <w:pPr>
        <w:ind w:left="720" w:hanging="360"/>
      </w:pPr>
    </w:lvl>
  </w:abstractNum>
  <w:abstractNum w:abstractNumId="6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69" w15:restartNumberingAfterBreak="0">
    <w:multiLevelType w:val="hybridMultilevel"/>
    <w:lvl w:ilvl="0" w15:tentative="1">
      <w:start w:val="1"/>
      <w:numFmt w:val="decimal"/>
      <w:lvlText w:val="%1."/>
      <w:lvlJc w:val="left"/>
      <w:pPr>
        <w:ind w:left="720" w:hanging="360"/>
      </w:pPr>
    </w:lvl>
  </w:abstractNum>
  <w:abstractNum w:abstractNumId="7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1" w15:restartNumberingAfterBreak="0">
    <w:multiLevelType w:val="hybridMultilevel"/>
    <w:lvl w:ilvl="0" w15:tentative="1">
      <w:start w:val="1"/>
      <w:numFmt w:val="decimal"/>
      <w:lvlText w:val="%1."/>
      <w:lvlJc w:val="left"/>
      <w:pPr>
        <w:ind w:left="720" w:hanging="360"/>
      </w:pPr>
    </w:lvl>
  </w:abstractNum>
  <w:abstractNum w:abstractNumId="7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3" w15:restartNumberingAfterBreak="0">
    <w:multiLevelType w:val="hybridMultilevel"/>
    <w:lvl w:ilvl="0" w15:tentative="1">
      <w:start w:val="1"/>
      <w:numFmt w:val="decimal"/>
      <w:lvlText w:val="%1."/>
      <w:lvlJc w:val="left"/>
      <w:pPr>
        <w:ind w:left="720" w:hanging="360"/>
      </w:pPr>
    </w:lvl>
  </w:abstractNum>
  <w:abstractNum w:abstractNumId="7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5" w15:restartNumberingAfterBreak="0">
    <w:multiLevelType w:val="hybridMultilevel"/>
    <w:lvl w:ilvl="0" w15:tentative="1">
      <w:start w:val="1"/>
      <w:numFmt w:val="decimal"/>
      <w:lvlText w:val="%1."/>
      <w:lvlJc w:val="left"/>
      <w:pPr>
        <w:ind w:left="720" w:hanging="360"/>
      </w:pPr>
    </w:lvl>
  </w:abstractNum>
  <w:abstractNum w:abstractNumId="7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7" w15:restartNumberingAfterBreak="0">
    <w:multiLevelType w:val="hybridMultilevel"/>
    <w:lvl w:ilvl="0" w15:tentative="1">
      <w:start w:val="1"/>
      <w:numFmt w:val="decimal"/>
      <w:lvlText w:val="%1."/>
      <w:lvlJc w:val="left"/>
      <w:pPr>
        <w:ind w:left="720" w:hanging="360"/>
      </w:pPr>
    </w:lvl>
  </w:abstractNum>
  <w:abstractNum w:abstractNumId="7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79" w15:restartNumberingAfterBreak="0">
    <w:multiLevelType w:val="hybridMultilevel"/>
    <w:lvl w:ilvl="0" w15:tentative="1">
      <w:start w:val="1"/>
      <w:numFmt w:val="decimal"/>
      <w:lvlText w:val="%1."/>
      <w:lvlJc w:val="left"/>
      <w:pPr>
        <w:ind w:left="720" w:hanging="360"/>
      </w:pPr>
    </w:lvl>
  </w:abstractNum>
  <w:abstractNum w:abstractNumId="8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1" w15:restartNumberingAfterBreak="0">
    <w:multiLevelType w:val="hybridMultilevel"/>
    <w:lvl w:ilvl="0" w15:tentative="1">
      <w:start w:val="1"/>
      <w:numFmt w:val="decimal"/>
      <w:lvlText w:val="%1."/>
      <w:lvlJc w:val="left"/>
      <w:pPr>
        <w:ind w:left="720" w:hanging="360"/>
      </w:pPr>
    </w:lvl>
  </w:abstractNum>
  <w:abstractNum w:abstractNumId="8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3" w15:restartNumberingAfterBreak="0">
    <w:multiLevelType w:val="hybridMultilevel"/>
    <w:lvl w:ilvl="0" w15:tentative="1">
      <w:start w:val="1"/>
      <w:numFmt w:val="decimal"/>
      <w:lvlText w:val="%1."/>
      <w:lvlJc w:val="left"/>
      <w:pPr>
        <w:ind w:left="720" w:hanging="360"/>
      </w:pPr>
    </w:lvl>
  </w:abstractNum>
  <w:abstractNum w:abstractNumId="8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5" w15:restartNumberingAfterBreak="0">
    <w:multiLevelType w:val="hybridMultilevel"/>
    <w:lvl w:ilvl="0" w15:tentative="1">
      <w:start w:val="1"/>
      <w:numFmt w:val="decimal"/>
      <w:lvlText w:val="%1."/>
      <w:lvlJc w:val="left"/>
      <w:pPr>
        <w:ind w:left="720" w:hanging="360"/>
      </w:pPr>
    </w:lvl>
  </w:abstractNum>
  <w:abstractNum w:abstractNumId="8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7" w15:restartNumberingAfterBreak="0">
    <w:multiLevelType w:val="hybridMultilevel"/>
    <w:lvl w:ilvl="0" w15:tentative="1">
      <w:start w:val="1"/>
      <w:numFmt w:val="decimal"/>
      <w:lvlText w:val="%1."/>
      <w:lvlJc w:val="left"/>
      <w:pPr>
        <w:ind w:left="720" w:hanging="360"/>
      </w:pPr>
    </w:lvl>
  </w:abstractNum>
  <w:abstractNum w:abstractNumId="8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89" w15:restartNumberingAfterBreak="0">
    <w:multiLevelType w:val="hybridMultilevel"/>
    <w:lvl w:ilvl="0" w15:tentative="1">
      <w:start w:val="1"/>
      <w:numFmt w:val="decimal"/>
      <w:lvlText w:val="%1."/>
      <w:lvlJc w:val="left"/>
      <w:pPr>
        <w:ind w:left="720" w:hanging="360"/>
      </w:pPr>
    </w:lvl>
  </w:abstractNum>
  <w:abstractNum w:abstractNumId="9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1" w15:restartNumberingAfterBreak="0">
    <w:multiLevelType w:val="hybridMultilevel"/>
    <w:lvl w:ilvl="0" w15:tentative="1">
      <w:start w:val="1"/>
      <w:numFmt w:val="decimal"/>
      <w:lvlText w:val="%1."/>
      <w:lvlJc w:val="left"/>
      <w:pPr>
        <w:ind w:left="720" w:hanging="360"/>
      </w:pPr>
    </w:lvl>
  </w:abstractNum>
  <w:abstractNum w:abstractNumId="9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3" w15:restartNumberingAfterBreak="0">
    <w:multiLevelType w:val="hybridMultilevel"/>
    <w:lvl w:ilvl="0" w15:tentative="1">
      <w:start w:val="1"/>
      <w:numFmt w:val="decimal"/>
      <w:lvlText w:val="%1."/>
      <w:lvlJc w:val="left"/>
      <w:pPr>
        <w:ind w:left="720" w:hanging="360"/>
      </w:pPr>
    </w:lvl>
  </w:abstractNum>
  <w:abstractNum w:abstractNumId="9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5" w15:restartNumberingAfterBreak="0">
    <w:multiLevelType w:val="hybridMultilevel"/>
    <w:lvl w:ilvl="0" w15:tentative="1">
      <w:start w:val="1"/>
      <w:numFmt w:val="decimal"/>
      <w:lvlText w:val="%1."/>
      <w:lvlJc w:val="left"/>
      <w:pPr>
        <w:ind w:left="720" w:hanging="360"/>
      </w:pPr>
    </w:lvl>
  </w:abstractNum>
  <w:abstractNum w:abstractNumId="9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7" w15:restartNumberingAfterBreak="0">
    <w:multiLevelType w:val="hybridMultilevel"/>
    <w:lvl w:ilvl="0" w15:tentative="1">
      <w:start w:val="1"/>
      <w:numFmt w:val="decimal"/>
      <w:lvlText w:val="%1."/>
      <w:lvlJc w:val="left"/>
      <w:pPr>
        <w:ind w:left="720" w:hanging="360"/>
      </w:pPr>
    </w:lvl>
  </w:abstractNum>
  <w:abstractNum w:abstractNumId="9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99" w15:restartNumberingAfterBreak="0">
    <w:multiLevelType w:val="hybridMultilevel"/>
    <w:lvl w:ilvl="0" w15:tentative="1">
      <w:start w:val="1"/>
      <w:numFmt w:val="decimal"/>
      <w:lvlText w:val="%1."/>
      <w:lvlJc w:val="left"/>
      <w:pPr>
        <w:ind w:left="720" w:hanging="360"/>
      </w:pPr>
    </w:lvl>
  </w:abstractNum>
  <w:abstractNum w:abstractNumId="10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1" w15:restartNumberingAfterBreak="0">
    <w:multiLevelType w:val="hybridMultilevel"/>
    <w:lvl w:ilvl="0" w15:tentative="1">
      <w:start w:val="1"/>
      <w:numFmt w:val="decimal"/>
      <w:lvlText w:val="%1."/>
      <w:lvlJc w:val="left"/>
      <w:pPr>
        <w:ind w:left="720" w:hanging="360"/>
      </w:pPr>
    </w:lvl>
  </w:abstractNum>
  <w:abstractNum w:abstractNumId="10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3" w15:restartNumberingAfterBreak="0">
    <w:multiLevelType w:val="hybridMultilevel"/>
    <w:lvl w:ilvl="0" w15:tentative="1">
      <w:start w:val="1"/>
      <w:numFmt w:val="decimal"/>
      <w:lvlText w:val="%1."/>
      <w:lvlJc w:val="left"/>
      <w:pPr>
        <w:ind w:left="720" w:hanging="360"/>
      </w:pPr>
    </w:lvl>
  </w:abstractNum>
  <w:abstractNum w:abstractNumId="10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5" w15:restartNumberingAfterBreak="0">
    <w:multiLevelType w:val="hybridMultilevel"/>
    <w:lvl w:ilvl="0" w15:tentative="1">
      <w:start w:val="1"/>
      <w:numFmt w:val="decimal"/>
      <w:lvlText w:val="%1."/>
      <w:lvlJc w:val="left"/>
      <w:pPr>
        <w:ind w:left="720" w:hanging="360"/>
      </w:pPr>
    </w:lvl>
  </w:abstractNum>
  <w:abstractNum w:abstractNumId="10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7" w15:restartNumberingAfterBreak="0">
    <w:multiLevelType w:val="hybridMultilevel"/>
    <w:lvl w:ilvl="0" w15:tentative="1">
      <w:start w:val="1"/>
      <w:numFmt w:val="decimal"/>
      <w:lvlText w:val="%1."/>
      <w:lvlJc w:val="left"/>
      <w:pPr>
        <w:ind w:left="720" w:hanging="360"/>
      </w:pPr>
    </w:lvl>
  </w:abstractNum>
  <w:abstractNum w:abstractNumId="10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09" w15:restartNumberingAfterBreak="0">
    <w:multiLevelType w:val="hybridMultilevel"/>
    <w:lvl w:ilvl="0" w15:tentative="1">
      <w:start w:val="1"/>
      <w:numFmt w:val="decimal"/>
      <w:lvlText w:val="%1."/>
      <w:lvlJc w:val="left"/>
      <w:pPr>
        <w:ind w:left="720" w:hanging="360"/>
      </w:pPr>
    </w:lvl>
  </w:abstractNum>
  <w:abstractNum w:abstractNumId="11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1" w15:restartNumberingAfterBreak="0">
    <w:multiLevelType w:val="hybridMultilevel"/>
    <w:lvl w:ilvl="0" w15:tentative="1">
      <w:start w:val="1"/>
      <w:numFmt w:val="decimal"/>
      <w:lvlText w:val="%1."/>
      <w:lvlJc w:val="left"/>
      <w:pPr>
        <w:ind w:left="720" w:hanging="360"/>
      </w:pPr>
    </w:lvl>
  </w:abstractNum>
  <w:abstractNum w:abstractNumId="11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3" w15:restartNumberingAfterBreak="0">
    <w:multiLevelType w:val="hybridMultilevel"/>
    <w:lvl w:ilvl="0" w15:tentative="1">
      <w:start w:val="1"/>
      <w:numFmt w:val="decimal"/>
      <w:lvlText w:val="%1."/>
      <w:lvlJc w:val="left"/>
      <w:pPr>
        <w:ind w:left="720" w:hanging="360"/>
      </w:pPr>
    </w:lvl>
  </w:abstractNum>
  <w:abstractNum w:abstractNumId="11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5" w15:restartNumberingAfterBreak="0">
    <w:multiLevelType w:val="hybridMultilevel"/>
    <w:lvl w:ilvl="0" w15:tentative="1">
      <w:start w:val="1"/>
      <w:numFmt w:val="decimal"/>
      <w:lvlText w:val="%1."/>
      <w:lvlJc w:val="left"/>
      <w:pPr>
        <w:ind w:left="720" w:hanging="360"/>
      </w:pPr>
    </w:lvl>
  </w:abstractNum>
  <w:abstractNum w:abstractNumId="11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7" w15:restartNumberingAfterBreak="0">
    <w:multiLevelType w:val="hybridMultilevel"/>
    <w:lvl w:ilvl="0" w15:tentative="1">
      <w:start w:val="1"/>
      <w:numFmt w:val="decimal"/>
      <w:lvlText w:val="%1."/>
      <w:lvlJc w:val="left"/>
      <w:pPr>
        <w:ind w:left="720" w:hanging="360"/>
      </w:pPr>
    </w:lvl>
  </w:abstractNum>
  <w:abstractNum w:abstractNumId="11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19" w15:restartNumberingAfterBreak="0">
    <w:multiLevelType w:val="hybridMultilevel"/>
    <w:lvl w:ilvl="0" w15:tentative="1">
      <w:start w:val="1"/>
      <w:numFmt w:val="decimal"/>
      <w:lvlText w:val="%1."/>
      <w:lvlJc w:val="left"/>
      <w:pPr>
        <w:ind w:left="720" w:hanging="360"/>
      </w:pPr>
    </w:lvl>
  </w:abstractNum>
  <w:abstractNum w:abstractNumId="12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1" w15:restartNumberingAfterBreak="0">
    <w:multiLevelType w:val="hybridMultilevel"/>
    <w:lvl w:ilvl="0" w15:tentative="1">
      <w:start w:val="1"/>
      <w:numFmt w:val="decimal"/>
      <w:lvlText w:val="%1."/>
      <w:lvlJc w:val="left"/>
      <w:pPr>
        <w:ind w:left="720" w:hanging="360"/>
      </w:pPr>
    </w:lvl>
  </w:abstractNum>
  <w:abstractNum w:abstractNumId="12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3" w15:restartNumberingAfterBreak="0">
    <w:multiLevelType w:val="hybridMultilevel"/>
    <w:lvl w:ilvl="0" w15:tentative="1">
      <w:start w:val="1"/>
      <w:numFmt w:val="decimal"/>
      <w:lvlText w:val="%1."/>
      <w:lvlJc w:val="left"/>
      <w:pPr>
        <w:ind w:left="720" w:hanging="360"/>
      </w:pPr>
    </w:lvl>
  </w:abstractNum>
  <w:abstractNum w:abstractNumId="12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5" w15:restartNumberingAfterBreak="0">
    <w:multiLevelType w:val="hybridMultilevel"/>
    <w:lvl w:ilvl="0" w15:tentative="1">
      <w:start w:val="1"/>
      <w:numFmt w:val="decimal"/>
      <w:lvlText w:val="%1."/>
      <w:lvlJc w:val="left"/>
      <w:pPr>
        <w:ind w:left="720" w:hanging="360"/>
      </w:pPr>
    </w:lvl>
  </w:abstractNum>
  <w:abstractNum w:abstractNumId="12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7" w15:restartNumberingAfterBreak="0">
    <w:multiLevelType w:val="hybridMultilevel"/>
    <w:lvl w:ilvl="0" w15:tentative="1">
      <w:start w:val="1"/>
      <w:numFmt w:val="decimal"/>
      <w:lvlText w:val="%1."/>
      <w:lvlJc w:val="left"/>
      <w:pPr>
        <w:ind w:left="720" w:hanging="360"/>
      </w:pPr>
    </w:lvl>
  </w:abstractNum>
  <w:abstractNum w:abstractNumId="12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29" w15:restartNumberingAfterBreak="0">
    <w:multiLevelType w:val="hybridMultilevel"/>
    <w:lvl w:ilvl="0" w15:tentative="1">
      <w:start w:val="1"/>
      <w:numFmt w:val="decimal"/>
      <w:lvlText w:val="%1."/>
      <w:lvlJc w:val="left"/>
      <w:pPr>
        <w:ind w:left="720" w:hanging="360"/>
      </w:pPr>
    </w:lvl>
  </w:abstractNum>
  <w:abstractNum w:abstractNumId="13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1" w15:restartNumberingAfterBreak="0">
    <w:multiLevelType w:val="hybridMultilevel"/>
    <w:lvl w:ilvl="0" w15:tentative="1">
      <w:start w:val="1"/>
      <w:numFmt w:val="decimal"/>
      <w:lvlText w:val="%1."/>
      <w:lvlJc w:val="left"/>
      <w:pPr>
        <w:ind w:left="720" w:hanging="360"/>
      </w:pPr>
    </w:lvl>
  </w:abstractNum>
  <w:abstractNum w:abstractNumId="13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3" w15:restartNumberingAfterBreak="0">
    <w:multiLevelType w:val="hybridMultilevel"/>
    <w:lvl w:ilvl="0" w15:tentative="1">
      <w:start w:val="1"/>
      <w:numFmt w:val="decimal"/>
      <w:lvlText w:val="%1."/>
      <w:lvlJc w:val="left"/>
      <w:pPr>
        <w:ind w:left="720" w:hanging="360"/>
      </w:pPr>
    </w:lvl>
  </w:abstractNum>
  <w:abstractNum w:abstractNumId="13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5" w15:restartNumberingAfterBreak="0">
    <w:multiLevelType w:val="hybridMultilevel"/>
    <w:lvl w:ilvl="0" w15:tentative="1">
      <w:start w:val="1"/>
      <w:numFmt w:val="decimal"/>
      <w:lvlText w:val="%1."/>
      <w:lvlJc w:val="left"/>
      <w:pPr>
        <w:ind w:left="720" w:hanging="360"/>
      </w:pPr>
    </w:lvl>
  </w:abstractNum>
  <w:abstractNum w:abstractNumId="13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7" w15:restartNumberingAfterBreak="0">
    <w:multiLevelType w:val="hybridMultilevel"/>
    <w:lvl w:ilvl="0" w15:tentative="1">
      <w:start w:val="1"/>
      <w:numFmt w:val="decimal"/>
      <w:lvlText w:val="%1."/>
      <w:lvlJc w:val="left"/>
      <w:pPr>
        <w:ind w:left="720" w:hanging="360"/>
      </w:pPr>
    </w:lvl>
  </w:abstractNum>
  <w:abstractNum w:abstractNumId="13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39" w15:restartNumberingAfterBreak="0">
    <w:multiLevelType w:val="hybridMultilevel"/>
    <w:lvl w:ilvl="0" w15:tentative="1">
      <w:start w:val="1"/>
      <w:numFmt w:val="decimal"/>
      <w:lvlText w:val="%1."/>
      <w:lvlJc w:val="left"/>
      <w:pPr>
        <w:ind w:left="720" w:hanging="360"/>
      </w:pPr>
    </w:lvl>
  </w:abstractNum>
  <w:abstractNum w:abstractNumId="14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1" w15:restartNumberingAfterBreak="0">
    <w:multiLevelType w:val="hybridMultilevel"/>
    <w:lvl w:ilvl="0" w15:tentative="1">
      <w:start w:val="1"/>
      <w:numFmt w:val="decimal"/>
      <w:lvlText w:val="%1."/>
      <w:lvlJc w:val="left"/>
      <w:pPr>
        <w:ind w:left="720" w:hanging="360"/>
      </w:pPr>
    </w:lvl>
  </w:abstractNum>
  <w:abstractNum w:abstractNumId="14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3" w15:restartNumberingAfterBreak="0">
    <w:multiLevelType w:val="hybridMultilevel"/>
    <w:lvl w:ilvl="0" w15:tentative="1">
      <w:start w:val="1"/>
      <w:numFmt w:val="decimal"/>
      <w:lvlText w:val="%1."/>
      <w:lvlJc w:val="left"/>
      <w:pPr>
        <w:ind w:left="720" w:hanging="360"/>
      </w:pPr>
    </w:lvl>
  </w:abstractNum>
  <w:abstractNum w:abstractNumId="14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5" w15:restartNumberingAfterBreak="0">
    <w:multiLevelType w:val="hybridMultilevel"/>
    <w:lvl w:ilvl="0" w15:tentative="1">
      <w:start w:val="1"/>
      <w:numFmt w:val="decimal"/>
      <w:lvlText w:val="%1."/>
      <w:lvlJc w:val="left"/>
      <w:pPr>
        <w:ind w:left="720" w:hanging="360"/>
      </w:pPr>
    </w:lvl>
  </w:abstractNum>
  <w:abstractNum w:abstractNumId="14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7" w15:restartNumberingAfterBreak="0">
    <w:multiLevelType w:val="hybridMultilevel"/>
    <w:lvl w:ilvl="0" w15:tentative="1">
      <w:start w:val="1"/>
      <w:numFmt w:val="decimal"/>
      <w:lvlText w:val="%1."/>
      <w:lvlJc w:val="left"/>
      <w:pPr>
        <w:ind w:left="720" w:hanging="360"/>
      </w:pPr>
    </w:lvl>
  </w:abstractNum>
  <w:abstractNum w:abstractNumId="14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49" w15:restartNumberingAfterBreak="0">
    <w:multiLevelType w:val="hybridMultilevel"/>
    <w:lvl w:ilvl="0" w15:tentative="1">
      <w:start w:val="1"/>
      <w:numFmt w:val="decimal"/>
      <w:lvlText w:val="%1."/>
      <w:lvlJc w:val="left"/>
      <w:pPr>
        <w:ind w:left="720" w:hanging="360"/>
      </w:pPr>
    </w:lvl>
  </w:abstractNum>
  <w:abstractNum w:abstractNumId="15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1" w15:restartNumberingAfterBreak="0">
    <w:multiLevelType w:val="hybridMultilevel"/>
    <w:lvl w:ilvl="0" w15:tentative="1">
      <w:start w:val="1"/>
      <w:numFmt w:val="decimal"/>
      <w:lvlText w:val="%1."/>
      <w:lvlJc w:val="left"/>
      <w:pPr>
        <w:ind w:left="720" w:hanging="360"/>
      </w:pPr>
    </w:lvl>
  </w:abstractNum>
  <w:abstractNum w:abstractNumId="15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3" w15:restartNumberingAfterBreak="0">
    <w:multiLevelType w:val="hybridMultilevel"/>
    <w:lvl w:ilvl="0" w15:tentative="1">
      <w:start w:val="1"/>
      <w:numFmt w:val="decimal"/>
      <w:lvlText w:val="%1."/>
      <w:lvlJc w:val="left"/>
      <w:pPr>
        <w:ind w:left="720" w:hanging="360"/>
      </w:pPr>
    </w:lvl>
  </w:abstractNum>
  <w:abstractNum w:abstractNumId="154"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5" w15:restartNumberingAfterBreak="0">
    <w:multiLevelType w:val="hybridMultilevel"/>
    <w:lvl w:ilvl="0" w15:tentative="1">
      <w:start w:val="1"/>
      <w:numFmt w:val="decimal"/>
      <w:lvlText w:val="%1."/>
      <w:lvlJc w:val="left"/>
      <w:pPr>
        <w:ind w:left="720" w:hanging="360"/>
      </w:pPr>
    </w:lvl>
  </w:abstractNum>
  <w:abstractNum w:abstractNumId="156"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7" w15:restartNumberingAfterBreak="0">
    <w:multiLevelType w:val="hybridMultilevel"/>
    <w:lvl w:ilvl="0" w15:tentative="1">
      <w:start w:val="1"/>
      <w:numFmt w:val="decimal"/>
      <w:lvlText w:val="%1."/>
      <w:lvlJc w:val="left"/>
      <w:pPr>
        <w:ind w:left="720" w:hanging="360"/>
      </w:pPr>
    </w:lvl>
  </w:abstractNum>
  <w:abstractNum w:abstractNumId="158"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59" w15:restartNumberingAfterBreak="0">
    <w:multiLevelType w:val="hybridMultilevel"/>
    <w:lvl w:ilvl="0" w15:tentative="1">
      <w:start w:val="1"/>
      <w:numFmt w:val="decimal"/>
      <w:lvlText w:val="%1."/>
      <w:lvlJc w:val="left"/>
      <w:pPr>
        <w:ind w:left="720" w:hanging="360"/>
      </w:pPr>
    </w:lvl>
  </w:abstractNum>
  <w:abstractNum w:abstractNumId="160"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161"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 w:numId="5">
    <w:abstractNumId w:val="6"/>
    <w:lvlOverride w:ilvl="0">
      <w:startOverride w:val="1"/>
    </w:lvlOverride>
  </w:num>
  <w:num w:numId="6">
    <w:abstractNumId w:val="8"/>
    <w:lvlOverride w:ilvl="0">
      <w:startOverride w:val="1"/>
    </w:lvlOverride>
  </w:num>
  <w:num w:numId="7">
    <w:abstractNumId w:val="5"/>
    <w:lvlOverride w:ilvl="0">
      <w:startOverride w:val="1"/>
    </w:lvlOverride>
  </w:num>
  <w:num w:numId="8">
    <w:abstractNumId w:val="10"/>
    <w:lvlOverride w:ilvl="0">
      <w:startOverride w:val="1"/>
    </w:lvlOverride>
  </w:num>
  <w:num w:numId="9">
    <w:abstractNumId w:val="12"/>
    <w:lvlOverride w:ilvl="0">
      <w:startOverride w:val="1"/>
    </w:lvlOverride>
  </w:num>
  <w:num w:numId="10">
    <w:abstractNumId w:val="14"/>
    <w:lvlOverride w:ilvl="0">
      <w:startOverride w:val="1"/>
    </w:lvlOverride>
  </w:num>
  <w:num w:numId="11">
    <w:abstractNumId w:val="16"/>
    <w:lvlOverride w:ilvl="0">
      <w:startOverride w:val="1"/>
    </w:lvlOverride>
  </w:num>
  <w:num w:numId="12">
    <w:abstractNumId w:val="18"/>
    <w:lvlOverride w:ilvl="0">
      <w:startOverride w:val="1"/>
    </w:lvlOverride>
  </w:num>
  <w:num w:numId="13">
    <w:abstractNumId w:val="11"/>
    <w:lvlOverride w:ilvl="0">
      <w:startOverride w:val="1"/>
    </w:lvlOverride>
  </w:num>
  <w:num w:numId="14">
    <w:abstractNumId w:val="20"/>
    <w:lvlOverride w:ilvl="0">
      <w:startOverride w:val="1"/>
    </w:lvlOverride>
  </w:num>
  <w:num w:numId="15">
    <w:abstractNumId w:val="2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400" w:after="200"/>
      <w:outlineLvl w:val="0"/>
    </w:pPr>
    <w:rPr>
      <w:rFonts w:ascii="Arial" w:cs="Arial" w:eastAsia="Arial" w:hAnsi="Arial"/>
      <w:b/>
      <w:bCs/>
      <w:color w:val="1B3A5C"/>
      <w:sz w:val="36"/>
      <w:szCs w:val="36"/>
    </w:rPr>
  </w:style>
  <w:style w:type="paragraph" w:styleId="Heading2">
    <w:name w:val="Heading 2"/>
    <w:basedOn w:val="Normal"/>
    <w:next w:val="Normal"/>
    <w:qFormat/>
    <w:pPr>
      <w:spacing w:before="320" w:after="160"/>
      <w:outlineLvl w:val="1"/>
    </w:pPr>
    <w:rPr>
      <w:rFonts w:ascii="Arial" w:cs="Arial" w:eastAsia="Arial" w:hAnsi="Arial"/>
      <w:b/>
      <w:bCs/>
      <w:color w:val="2E75B6"/>
      <w:sz w:val="30"/>
      <w:szCs w:val="30"/>
    </w:rPr>
  </w:style>
  <w:style w:type="paragraph" w:styleId="Heading3">
    <w:name w:val="Heading 3"/>
    <w:basedOn w:val="Normal"/>
    <w:next w:val="Normal"/>
    <w:qFormat/>
    <w:pPr>
      <w:spacing w:before="260" w:after="120"/>
      <w:outlineLvl w:val="2"/>
    </w:pPr>
    <w:rPr>
      <w:rFonts w:ascii="Arial" w:cs="Arial" w:eastAsia="Arial" w:hAnsi="Arial"/>
      <w:b/>
      <w:bCs/>
      <w:color w:val="444444"/>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2026-03-19T02:25:18.009Z</dcterms:created>
  <dcterms:modified xsi:type="dcterms:W3CDTF">2026-03-19T02:25:18.012Z</dcterms:modified>
</cp:coreProperties>
</file>

<file path=docProps/custom.xml><?xml version="1.0" encoding="utf-8"?>
<Properties xmlns="http://schemas.openxmlformats.org/officeDocument/2006/custom-properties" xmlns:vt="http://schemas.openxmlformats.org/officeDocument/2006/docPropsVTypes"/>
</file>