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p w:rsidR="00FD50FD" w:rsidRDefault="00FD50FD">
      <w:pPr>
        <w:rPr>
          <w:u w:val="single"/>
        </w:rPr>
      </w:pPr>
    </w:p>
    <w:p w:rsidR="00FD50FD" w:rsidRPr="00241C82" w:rsidRDefault="00FD50FD">
      <w:pPr>
        <w:rPr>
          <w:u w:val="single"/>
        </w:rPr>
      </w:pP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C52384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individualId</w:t>
            </w:r>
            <w:r w:rsidR="00026CF2" w:rsidRPr="00241C8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 xml:space="preserve">UIN or Virtual ID 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645489" w:rsidRDefault="007C69E8" w:rsidP="00645489">
            <w:pPr>
              <w:pStyle w:val="NormalWeb"/>
              <w:rPr>
                <w:b/>
              </w:rPr>
            </w:pPr>
            <w:r>
              <w:rPr>
                <w:rStyle w:val="Strong"/>
                <w:b w:val="0"/>
              </w:rPr>
              <w:t>transactionID</w:t>
            </w:r>
            <w:r w:rsidR="00865FA8" w:rsidRPr="00645489">
              <w:rPr>
                <w:rFonts w:cs="Arial"/>
                <w:b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AUA</w:t>
            </w:r>
            <w:r w:rsidR="00D74780">
              <w:rPr>
                <w:rFonts w:eastAsia="Times New Roman" w:cs="Arial"/>
                <w:color w:val="000000"/>
                <w:szCs w:val="20"/>
              </w:rPr>
              <w:t>/Internal Module</w:t>
            </w:r>
            <w:r w:rsidRPr="00026CF2">
              <w:rPr>
                <w:rFonts w:eastAsia="Times New Roman" w:cs="Arial"/>
                <w:color w:val="000000"/>
                <w:szCs w:val="20"/>
              </w:rPr>
              <w:t xml:space="preserve"> specific transaction Identifier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7C69E8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version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645489" w:rsidRDefault="007C69E8" w:rsidP="00645489">
            <w:pPr>
              <w:pStyle w:val="NormalWeb"/>
              <w:rPr>
                <w:b/>
              </w:rPr>
            </w:pPr>
            <w:r w:rsidRPr="007C69E8">
              <w:rPr>
                <w:rStyle w:val="Strong"/>
                <w:b w:val="0"/>
              </w:rPr>
              <w:t>requestTime</w:t>
            </w:r>
            <w:r w:rsidR="00C45D95" w:rsidRPr="00645489">
              <w:rPr>
                <w:rFonts w:eastAsia="Symbol" w:cs="Arial"/>
                <w:b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645489" w:rsidRDefault="007C69E8" w:rsidP="00645489">
            <w:pPr>
              <w:pStyle w:val="NormalWeb"/>
              <w:rPr>
                <w:b/>
              </w:rPr>
            </w:pPr>
            <w:r w:rsidRPr="007C69E8">
              <w:rPr>
                <w:rStyle w:val="Strong"/>
                <w:b w:val="0"/>
              </w:rPr>
              <w:t>individualIdType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Type of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“UIN Type”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  <w:tr w:rsidR="008D15AA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160A26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2705AA" w:rsidRDefault="002705AA" w:rsidP="002705AA">
            <w:pPr>
              <w:pStyle w:val="NormalWeb"/>
              <w:rPr>
                <w:b/>
              </w:rPr>
            </w:pPr>
            <w:r w:rsidRPr="002705AA">
              <w:rPr>
                <w:rStyle w:val="Strong"/>
                <w:b w:val="0"/>
                <w:bCs w:val="0"/>
              </w:rPr>
              <w:t>bio</w:t>
            </w:r>
            <w:r w:rsidR="008D15AA" w:rsidRPr="002705AA">
              <w:rPr>
                <w:rStyle w:val="Strong"/>
                <w:b w:val="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8D15AA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645489" w:rsidP="008D15AA">
            <w:pPr>
              <w:widowControl w:val="0"/>
              <w:tabs>
                <w:tab w:val="left" w:pos="1041"/>
              </w:tabs>
              <w:autoSpaceDE w:val="0"/>
              <w:autoSpaceDN w:val="0"/>
              <w:spacing w:before="0" w:after="0" w:line="247" w:lineRule="auto"/>
              <w:ind w:right="541"/>
              <w:jc w:val="both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Valid values are “y” or “n”. If the value is “y</w:t>
            </w:r>
            <w:r w:rsidR="008D15AA" w:rsidRPr="008D15AA">
              <w:rPr>
                <w:rFonts w:eastAsia="Symbol" w:cs="Arial"/>
                <w:color w:val="000000"/>
                <w:szCs w:val="20"/>
              </w:rPr>
              <w:t xml:space="preserve">” then at least one </w:t>
            </w:r>
            <w:r>
              <w:rPr>
                <w:rFonts w:eastAsia="Symbol" w:cs="Arial"/>
                <w:color w:val="000000"/>
                <w:szCs w:val="20"/>
              </w:rPr>
              <w:t>attribute of element “</w:t>
            </w:r>
            <w:r w:rsidR="002705AA">
              <w:rPr>
                <w:rFonts w:eastAsia="Symbol" w:cs="Arial"/>
                <w:color w:val="000000"/>
                <w:szCs w:val="20"/>
              </w:rPr>
              <w:t>bio</w:t>
            </w:r>
            <w:r w:rsidR="008D15AA" w:rsidRPr="008D15AA">
              <w:rPr>
                <w:rFonts w:eastAsia="Symbol" w:cs="Arial"/>
                <w:color w:val="000000"/>
                <w:szCs w:val="20"/>
              </w:rPr>
              <w:t>” should be used in authentication.</w:t>
            </w:r>
          </w:p>
        </w:tc>
      </w:tr>
      <w:tr w:rsidR="008D15AA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E9362D" w:rsidP="008D15AA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7C69E8" w:rsidRDefault="007C69E8" w:rsidP="007C69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69E8">
              <w:rPr>
                <w:rFonts w:ascii="Times New Roman" w:eastAsia="Times New Roman" w:hAnsi="Times New Roman"/>
                <w:bCs/>
                <w:sz w:val="24"/>
                <w:szCs w:val="24"/>
              </w:rPr>
              <w:t>deviceCode</w:t>
            </w:r>
            <w:r w:rsidR="00224606" w:rsidRPr="00B83FD6">
              <w:rPr>
                <w:rFonts w:eastAsia="Symbol" w:cs="Arial"/>
                <w:bCs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B83FD6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B3B7B" w:rsidRPr="00B83FD6" w:rsidRDefault="00B83FD6" w:rsidP="008D15AA">
            <w:pPr>
              <w:widowControl w:val="0"/>
              <w:tabs>
                <w:tab w:val="left" w:pos="1041"/>
              </w:tabs>
              <w:autoSpaceDE w:val="0"/>
              <w:autoSpaceDN w:val="0"/>
              <w:spacing w:before="0" w:after="0" w:line="247" w:lineRule="auto"/>
              <w:ind w:right="541"/>
              <w:jc w:val="both"/>
              <w:rPr>
                <w:rFonts w:eastAsia="Symbol" w:cs="Arial"/>
                <w:color w:val="000000"/>
                <w:szCs w:val="20"/>
              </w:rPr>
            </w:pPr>
            <w:r w:rsidRPr="00B83FD6">
              <w:rPr>
                <w:rFonts w:eastAsia="Symbol" w:cs="Arial"/>
                <w:color w:val="000000"/>
                <w:szCs w:val="20"/>
              </w:rPr>
              <w:t>Device Code</w:t>
            </w:r>
          </w:p>
        </w:tc>
      </w:tr>
      <w:tr w:rsidR="008D15AA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B83FD6" w:rsidRDefault="00E9362D" w:rsidP="008D15AA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7C69E8" w:rsidRDefault="007C69E8" w:rsidP="007C69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69E8">
              <w:rPr>
                <w:rFonts w:ascii="Times New Roman" w:eastAsia="Times New Roman" w:hAnsi="Times New Roman"/>
                <w:bCs/>
                <w:sz w:val="24"/>
                <w:szCs w:val="24"/>
              </w:rPr>
              <w:t>deviceProviderID</w:t>
            </w:r>
            <w:r w:rsidR="00B83FD6" w:rsidRPr="007C69E8">
              <w:rPr>
                <w:rFonts w:eastAsia="Symbol" w:cs="Arial"/>
                <w:bCs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026CF2" w:rsidRDefault="00B83FD6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B83FD6" w:rsidRDefault="00B83FD6" w:rsidP="008D15AA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B83FD6">
              <w:rPr>
                <w:rFonts w:eastAsia="Symbol" w:cs="Arial"/>
                <w:color w:val="000000"/>
                <w:szCs w:val="20"/>
              </w:rPr>
              <w:t>Device Model ID</w:t>
            </w:r>
          </w:p>
        </w:tc>
      </w:tr>
      <w:tr w:rsidR="00B83FD6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Pr="00B83FD6" w:rsidRDefault="00E9362D" w:rsidP="008D15AA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Pr="007C69E8" w:rsidRDefault="007C69E8" w:rsidP="007C69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69E8">
              <w:rPr>
                <w:rFonts w:ascii="Times New Roman" w:eastAsia="Times New Roman" w:hAnsi="Times New Roman"/>
                <w:bCs/>
                <w:sz w:val="24"/>
                <w:szCs w:val="24"/>
              </w:rPr>
              <w:t>bioType</w:t>
            </w:r>
            <w:r w:rsidR="00B83FD6">
              <w:rPr>
                <w:rFonts w:eastAsia="Symbol" w:cs="Arial"/>
                <w:bCs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Default="00B83FD6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524C" w:rsidRPr="00881B20" w:rsidRDefault="008D524C" w:rsidP="008D524C">
            <w:pPr>
              <w:widowControl w:val="0"/>
              <w:tabs>
                <w:tab w:val="left" w:pos="1040"/>
                <w:tab w:val="left" w:pos="1041"/>
              </w:tabs>
              <w:autoSpaceDE w:val="0"/>
              <w:autoSpaceDN w:val="0"/>
              <w:spacing w:before="0" w:after="0" w:line="247" w:lineRule="auto"/>
              <w:ind w:right="583"/>
              <w:rPr>
                <w:rFonts w:eastAsia="Symbol" w:cs="Arial"/>
                <w:color w:val="000000"/>
                <w:szCs w:val="20"/>
              </w:rPr>
            </w:pPr>
            <w:r w:rsidRPr="00881B20">
              <w:rPr>
                <w:rFonts w:eastAsia="Symbol" w:cs="Arial"/>
                <w:color w:val="000000"/>
                <w:szCs w:val="20"/>
              </w:rPr>
              <w:t xml:space="preserve">a comma separated list of biometrics used. Valid values </w:t>
            </w:r>
            <w:r w:rsidRPr="00881B20">
              <w:rPr>
                <w:rFonts w:eastAsia="Symbol" w:cs="Arial"/>
                <w:color w:val="000000"/>
                <w:szCs w:val="20"/>
              </w:rPr>
              <w:lastRenderedPageBreak/>
              <w:t xml:space="preserve">that can be used in this comma separated list are </w:t>
            </w:r>
            <w:r w:rsidRPr="00B94E60">
              <w:rPr>
                <w:rFonts w:eastAsia="Symbol" w:cs="Arial"/>
                <w:color w:val="000000"/>
                <w:szCs w:val="20"/>
                <w:highlight w:val="yellow"/>
              </w:rPr>
              <w:t>“</w:t>
            </w:r>
            <w:r w:rsidR="00923922" w:rsidRPr="00B94E60">
              <w:rPr>
                <w:rFonts w:eastAsia="Symbol" w:cs="Arial"/>
                <w:color w:val="000000"/>
                <w:szCs w:val="20"/>
                <w:highlight w:val="yellow"/>
              </w:rPr>
              <w:t>FMR</w:t>
            </w:r>
            <w:r w:rsidRPr="00B94E60">
              <w:rPr>
                <w:rFonts w:eastAsia="Symbol" w:cs="Arial"/>
                <w:color w:val="000000"/>
                <w:szCs w:val="20"/>
                <w:highlight w:val="yellow"/>
              </w:rPr>
              <w:t>”, “</w:t>
            </w:r>
            <w:r w:rsidR="00923922" w:rsidRPr="00B94E60">
              <w:rPr>
                <w:rFonts w:eastAsia="Symbol" w:cs="Arial"/>
                <w:color w:val="000000"/>
                <w:szCs w:val="20"/>
                <w:highlight w:val="yellow"/>
              </w:rPr>
              <w:t>FIR</w:t>
            </w:r>
            <w:r w:rsidRPr="00B94E60">
              <w:rPr>
                <w:rFonts w:eastAsia="Symbol" w:cs="Arial"/>
                <w:color w:val="000000"/>
                <w:szCs w:val="20"/>
                <w:highlight w:val="yellow"/>
              </w:rPr>
              <w:t>”, “</w:t>
            </w:r>
            <w:r w:rsidR="00923922" w:rsidRPr="00B94E60">
              <w:rPr>
                <w:rFonts w:eastAsia="Symbol" w:cs="Arial"/>
                <w:color w:val="000000"/>
                <w:szCs w:val="20"/>
                <w:highlight w:val="yellow"/>
              </w:rPr>
              <w:t>IIR</w:t>
            </w:r>
            <w:r w:rsidRPr="00B94E60">
              <w:rPr>
                <w:rFonts w:eastAsia="Symbol" w:cs="Arial"/>
                <w:color w:val="000000"/>
                <w:szCs w:val="20"/>
                <w:highlight w:val="yellow"/>
              </w:rPr>
              <w:t>” and “</w:t>
            </w:r>
            <w:r w:rsidR="00923922" w:rsidRPr="00B94E60">
              <w:rPr>
                <w:rFonts w:eastAsia="Symbol" w:cs="Arial"/>
                <w:color w:val="000000"/>
                <w:szCs w:val="20"/>
                <w:highlight w:val="yellow"/>
              </w:rPr>
              <w:t>FID</w:t>
            </w:r>
            <w:r w:rsidRPr="00881B20">
              <w:rPr>
                <w:rFonts w:eastAsia="Symbol" w:cs="Arial"/>
                <w:color w:val="000000"/>
                <w:szCs w:val="20"/>
              </w:rPr>
              <w:t>”. If “</w:t>
            </w:r>
            <w:r w:rsidR="00923922">
              <w:rPr>
                <w:rFonts w:eastAsia="Symbol" w:cs="Arial"/>
                <w:color w:val="000000"/>
                <w:szCs w:val="20"/>
              </w:rPr>
              <w:t>FMR</w:t>
            </w:r>
            <w:r w:rsidRPr="00881B20">
              <w:rPr>
                <w:rFonts w:eastAsia="Symbol" w:cs="Arial"/>
                <w:color w:val="000000"/>
                <w:szCs w:val="20"/>
              </w:rPr>
              <w:t xml:space="preserve">” is part of the list, then at least one “Bio” element with type </w:t>
            </w:r>
            <w:r w:rsidR="00B94E60">
              <w:rPr>
                <w:rFonts w:eastAsia="Symbol" w:cs="Arial"/>
                <w:color w:val="000000"/>
                <w:szCs w:val="20"/>
              </w:rPr>
              <w:t>FMR</w:t>
            </w:r>
            <w:r w:rsidRPr="00881B20">
              <w:rPr>
                <w:rFonts w:eastAsia="Symbol" w:cs="Arial"/>
                <w:color w:val="000000"/>
                <w:szCs w:val="20"/>
              </w:rPr>
              <w:t xml:space="preserve"> should be used. Similarly, if “</w:t>
            </w:r>
            <w:r w:rsidR="00B94E60">
              <w:rPr>
                <w:rFonts w:eastAsia="Symbol" w:cs="Arial"/>
                <w:color w:val="000000"/>
                <w:szCs w:val="20"/>
              </w:rPr>
              <w:t>FIR</w:t>
            </w:r>
            <w:r w:rsidRPr="00881B20">
              <w:rPr>
                <w:rFonts w:eastAsia="Symbol" w:cs="Arial"/>
                <w:color w:val="000000"/>
                <w:szCs w:val="20"/>
              </w:rPr>
              <w:t>” or “</w:t>
            </w:r>
            <w:r w:rsidR="00B94E60">
              <w:rPr>
                <w:rFonts w:eastAsia="Symbol" w:cs="Arial"/>
                <w:color w:val="000000"/>
                <w:szCs w:val="20"/>
              </w:rPr>
              <w:t>IIR</w:t>
            </w:r>
            <w:r w:rsidRPr="00881B20">
              <w:rPr>
                <w:rFonts w:eastAsia="Symbol" w:cs="Arial"/>
                <w:color w:val="000000"/>
                <w:szCs w:val="20"/>
              </w:rPr>
              <w:t>” or “</w:t>
            </w:r>
            <w:r w:rsidR="00B94E60">
              <w:rPr>
                <w:rFonts w:eastAsia="Symbol" w:cs="Arial"/>
                <w:color w:val="000000"/>
                <w:szCs w:val="20"/>
              </w:rPr>
              <w:t>FID</w:t>
            </w:r>
            <w:r w:rsidRPr="00881B20">
              <w:rPr>
                <w:rFonts w:eastAsia="Symbol" w:cs="Arial"/>
                <w:color w:val="000000"/>
                <w:szCs w:val="20"/>
              </w:rPr>
              <w:t>” are part of the list, then at least one “Bio” element with those types must be used.</w:t>
            </w:r>
          </w:p>
          <w:p w:rsidR="00881B20" w:rsidRPr="00B83FD6" w:rsidRDefault="00881B20" w:rsidP="00B83FD6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</w:p>
          <w:p w:rsidR="00B83FD6" w:rsidRPr="00B83FD6" w:rsidRDefault="00B83FD6" w:rsidP="00B83FD6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</w:p>
        </w:tc>
      </w:tr>
      <w:tr w:rsidR="00BA439C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439C" w:rsidRDefault="00BA439C" w:rsidP="008D15AA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439C" w:rsidRPr="007C69E8" w:rsidRDefault="007C69E8" w:rsidP="007C69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69E8">
              <w:rPr>
                <w:rFonts w:ascii="Times New Roman" w:eastAsia="Times New Roman" w:hAnsi="Times New Roman"/>
                <w:bCs/>
                <w:sz w:val="24"/>
                <w:szCs w:val="24"/>
              </w:rPr>
              <w:t>bioValue</w:t>
            </w:r>
            <w:r w:rsidRPr="007C69E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439C" w:rsidRDefault="00BA439C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439C" w:rsidRPr="00B83FD6" w:rsidRDefault="00B94E60" w:rsidP="00BA439C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</w:rPr>
              <w:t>FMR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>- The biometric data is of type “Fingerprint Minutiae Record”. This data is in ISO minutiae format with no proprietary extensions allowed.</w:t>
            </w:r>
          </w:p>
          <w:p w:rsidR="00BA439C" w:rsidRPr="00B83FD6" w:rsidRDefault="00B94E60" w:rsidP="00BA439C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</w:rPr>
              <w:t>FIR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>- The biometric data is of type “Fingerprint Image Record”. The data is a fingerprint image packaged in ISO 19794-4 format, which could contain a lossy compressed image of type Jpeg2000.</w:t>
            </w:r>
          </w:p>
          <w:p w:rsidR="00BA439C" w:rsidRPr="00B83FD6" w:rsidRDefault="00B94E60" w:rsidP="00BA439C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</w:rPr>
              <w:t>IIR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>- The biometric data is of type “Iris Image Record”. The data is an iris image packaged in ISO 19794-6 format, which could contain a lossy compressed image having type Jpeg2000.</w:t>
            </w:r>
          </w:p>
          <w:p w:rsidR="00BA439C" w:rsidRDefault="00B94E60" w:rsidP="00BA439C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</w:rPr>
              <w:t>FID</w:t>
            </w:r>
            <w:r w:rsidR="00BA439C" w:rsidRPr="00E20928">
              <w:rPr>
                <w:rFonts w:ascii="Arial" w:eastAsia="Symbol" w:hAnsi="Arial" w:cs="Arial"/>
                <w:color w:val="000000"/>
                <w:sz w:val="20"/>
                <w:szCs w:val="20"/>
              </w:rPr>
              <w:t xml:space="preserve"> 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 xml:space="preserve">- The biometric data is of type “Face Image Data”. The data is face image packaged in ISO 19794-5 format, which could contain a lossy compressed image having type Jpeg2000. Only one </w:t>
            </w:r>
            <w:r w:rsidR="00BA439C">
              <w:rPr>
                <w:rFonts w:ascii="Arial" w:eastAsia="Symbol" w:hAnsi="Arial" w:cs="Arial"/>
                <w:color w:val="000000"/>
                <w:sz w:val="20"/>
                <w:szCs w:val="20"/>
              </w:rPr>
              <w:t>face image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 xml:space="preserve"> need to be there along with another modality. Usage of 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lastRenderedPageBreak/>
              <w:t xml:space="preserve">face alone as biometric modality will result in error </w:t>
            </w:r>
          </w:p>
          <w:p w:rsidR="00BA439C" w:rsidRPr="00881B20" w:rsidRDefault="00BA439C" w:rsidP="008D524C">
            <w:pPr>
              <w:widowControl w:val="0"/>
              <w:tabs>
                <w:tab w:val="left" w:pos="1040"/>
                <w:tab w:val="left" w:pos="1041"/>
              </w:tabs>
              <w:autoSpaceDE w:val="0"/>
              <w:autoSpaceDN w:val="0"/>
              <w:spacing w:before="0" w:after="0" w:line="247" w:lineRule="auto"/>
              <w:ind w:right="583"/>
              <w:rPr>
                <w:rFonts w:eastAsia="Symbol" w:cs="Arial"/>
                <w:color w:val="000000"/>
                <w:szCs w:val="20"/>
              </w:rPr>
            </w:pPr>
          </w:p>
        </w:tc>
      </w:tr>
      <w:tr w:rsidR="00D82E54" w:rsidRPr="00026CF2" w:rsidTr="001A0E8B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2E54" w:rsidRPr="007F0395" w:rsidRDefault="00B83FD6" w:rsidP="00B83FD6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 xml:space="preserve">     </w:t>
            </w:r>
            <w:r w:rsidR="00BA439C">
              <w:rPr>
                <w:rFonts w:eastAsia="Symbol" w:cs="Arial"/>
                <w:color w:val="000000"/>
                <w:szCs w:val="20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Pr="007C69E8" w:rsidRDefault="007C69E8" w:rsidP="007C69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69E8">
              <w:rPr>
                <w:rFonts w:ascii="Times New Roman" w:eastAsia="Times New Roman" w:hAnsi="Times New Roman"/>
                <w:bCs/>
                <w:sz w:val="24"/>
                <w:szCs w:val="24"/>
              </w:rPr>
              <w:t>bioSubType</w:t>
            </w:r>
            <w:r w:rsidR="00B83FD6">
              <w:rPr>
                <w:rFonts w:eastAsia="Symbol" w:cs="Arial"/>
                <w:bCs/>
                <w:color w:val="000000"/>
                <w:szCs w:val="20"/>
              </w:rPr>
              <w:t>*</w:t>
            </w:r>
          </w:p>
          <w:p w:rsidR="00D82E54" w:rsidRPr="00B83FD6" w:rsidRDefault="00D82E54" w:rsidP="00B83FD6">
            <w:pPr>
              <w:pStyle w:val="NormalWeb"/>
            </w:pP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2E54" w:rsidRDefault="00B83FD6" w:rsidP="00D82E54">
            <w:r>
              <w:t>NA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Default="00B83FD6" w:rsidP="00D82E54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Valid values are </w:t>
            </w:r>
          </w:p>
          <w:p w:rsidR="00B83FD6" w:rsidRDefault="00B83FD6" w:rsidP="00D82E54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79"/>
            </w:tblGrid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8262C5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LEFT_IRIS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8262C5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RIGHT_IRIS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8262C5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LEFT_INDEX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8262C5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LEFT_LITTLE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8262C5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LEFT_MIDDLE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8262C5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LEFT_RING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8262C5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LEFT_THUMB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8262C5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RIGHT_INDEX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8262C5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RIGHT_LITTLE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8262C5">
                  <w:pPr>
                    <w:pStyle w:val="TableParagraph"/>
                    <w:framePr w:hSpace="180" w:wrap="around" w:hAnchor="text" w:y="1125"/>
                    <w:spacing w:before="5" w:line="186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RIGHT_MIDDLE</w:t>
                  </w:r>
                </w:p>
              </w:tc>
            </w:tr>
            <w:tr w:rsidR="00B83FD6" w:rsidTr="00B83FD6">
              <w:trPr>
                <w:trHeight w:val="213"/>
              </w:trPr>
              <w:tc>
                <w:tcPr>
                  <w:tcW w:w="1479" w:type="dxa"/>
                </w:tcPr>
                <w:p w:rsidR="00B83FD6" w:rsidRDefault="00B83FD6" w:rsidP="008262C5">
                  <w:pPr>
                    <w:pStyle w:val="TableParagraph"/>
                    <w:framePr w:hSpace="180" w:wrap="around" w:hAnchor="text" w:y="1125"/>
                    <w:spacing w:before="5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RIGHT_RING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8262C5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RIGHT_THUMB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8262C5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FACE</w:t>
                  </w:r>
                </w:p>
              </w:tc>
            </w:tr>
          </w:tbl>
          <w:p w:rsidR="00D82E54" w:rsidRDefault="00D82E54" w:rsidP="00D82E54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</w:p>
        </w:tc>
      </w:tr>
    </w:tbl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  <w:p w:rsidR="003E0A32" w:rsidRPr="00026CF2" w:rsidRDefault="003E0A3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 xml:space="preserve">The current data definition is for fingerprints only, Based on detailing iris and face modalities the data definition pertaining to those modalities will be updated </w:t>
            </w: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875923" w:rsidRPr="00622871" w:rsidRDefault="00875923" w:rsidP="00875923">
            <w:pPr>
              <w:pStyle w:val="NormalWeb"/>
              <w:rPr>
                <w:b/>
              </w:rPr>
            </w:pPr>
            <w:r w:rsidRPr="00622871">
              <w:rPr>
                <w:rStyle w:val="Strong"/>
                <w:b w:val="0"/>
              </w:rPr>
              <w:t xml:space="preserve">status </w:t>
            </w:r>
          </w:p>
          <w:p w:rsidR="00026CF2" w:rsidRPr="00026CF2" w:rsidRDefault="00026CF2"/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9F2DFF">
            <w:r>
              <w:t xml:space="preserve">Result of </w:t>
            </w:r>
            <w:r w:rsidR="00241C82">
              <w:t>Authentication request ‘y’ or ‘n’</w:t>
            </w:r>
            <w:r w:rsidR="00026CF2"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026CF2" w:rsidRPr="00026CF2" w:rsidRDefault="007C69E8">
            <w:r>
              <w:rPr>
                <w:rStyle w:val="Strong"/>
                <w:b w:val="0"/>
              </w:rPr>
              <w:t>transactionID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622871" w:rsidRDefault="00026CF2" w:rsidP="00026CF2">
            <w:pPr>
              <w:rPr>
                <w:b/>
              </w:rPr>
            </w:pPr>
            <w:r w:rsidRPr="00622871">
              <w:rPr>
                <w:b/>
              </w:rPr>
              <w:t>3</w:t>
            </w:r>
          </w:p>
        </w:tc>
        <w:tc>
          <w:tcPr>
            <w:tcW w:w="2789" w:type="dxa"/>
            <w:hideMark/>
          </w:tcPr>
          <w:p w:rsidR="00971BC8" w:rsidRPr="00971BC8" w:rsidRDefault="00971BC8" w:rsidP="00971BC8">
            <w:pPr>
              <w:pStyle w:val="NormalWeb"/>
              <w:rPr>
                <w:b/>
              </w:rPr>
            </w:pPr>
            <w:r w:rsidRPr="00971BC8">
              <w:rPr>
                <w:rStyle w:val="Strong"/>
                <w:b w:val="0"/>
              </w:rPr>
              <w:t>responseTime</w:t>
            </w:r>
            <w:r w:rsidRPr="00971BC8">
              <w:rPr>
                <w:b/>
              </w:rPr>
              <w:t xml:space="preserve"> </w:t>
            </w:r>
          </w:p>
          <w:p w:rsidR="00026CF2" w:rsidRPr="00622871" w:rsidRDefault="00971BC8" w:rsidP="00971BC8">
            <w:pPr>
              <w:rPr>
                <w:b/>
              </w:rPr>
            </w:pPr>
            <w:r w:rsidRPr="00622871">
              <w:rPr>
                <w:b/>
              </w:rPr>
              <w:t xml:space="preserve"> 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971BC8" w:rsidRPr="00971BC8" w:rsidRDefault="00971BC8" w:rsidP="00971B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71BC8">
              <w:rPr>
                <w:rFonts w:ascii="Times New Roman" w:eastAsia="Times New Roman" w:hAnsi="Times New Roman"/>
                <w:bCs/>
                <w:sz w:val="24"/>
                <w:szCs w:val="24"/>
              </w:rPr>
              <w:t>errors</w:t>
            </w:r>
          </w:p>
          <w:p w:rsidR="00026CF2" w:rsidRPr="00875923" w:rsidRDefault="00026CF2">
            <w:pPr>
              <w:rPr>
                <w:b/>
              </w:rPr>
            </w:pP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B518B3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971BC8" w:rsidRPr="00026CF2" w:rsidTr="00241C82">
        <w:trPr>
          <w:trHeight w:val="525"/>
        </w:trPr>
        <w:tc>
          <w:tcPr>
            <w:tcW w:w="718" w:type="dxa"/>
          </w:tcPr>
          <w:p w:rsidR="00971BC8" w:rsidRPr="00026CF2" w:rsidRDefault="00971BC8" w:rsidP="00026CF2">
            <w:r>
              <w:t>5</w:t>
            </w:r>
          </w:p>
        </w:tc>
        <w:tc>
          <w:tcPr>
            <w:tcW w:w="2789" w:type="dxa"/>
          </w:tcPr>
          <w:p w:rsidR="00971BC8" w:rsidRPr="00971BC8" w:rsidRDefault="00971BC8" w:rsidP="00971B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71BC8">
              <w:rPr>
                <w:rFonts w:ascii="Times New Roman" w:eastAsia="Times New Roman" w:hAnsi="Times New Roman"/>
                <w:bCs/>
                <w:sz w:val="24"/>
                <w:szCs w:val="24"/>
              </w:rPr>
              <w:t>staticToken</w:t>
            </w:r>
          </w:p>
        </w:tc>
        <w:tc>
          <w:tcPr>
            <w:tcW w:w="2951" w:type="dxa"/>
          </w:tcPr>
          <w:p w:rsidR="00971BC8" w:rsidRPr="00026CF2" w:rsidRDefault="00971BC8">
            <w:r>
              <w:t>NA</w:t>
            </w:r>
          </w:p>
        </w:tc>
        <w:tc>
          <w:tcPr>
            <w:tcW w:w="2892" w:type="dxa"/>
          </w:tcPr>
          <w:p w:rsidR="00971BC8" w:rsidRDefault="00971BC8">
            <w:r>
              <w:t>This is the Partner and UIN specific token generated and sent in the response</w:t>
            </w:r>
          </w:p>
        </w:tc>
      </w:tr>
    </w:tbl>
    <w:p w:rsidR="00875923" w:rsidRPr="00EE2F54" w:rsidRDefault="00875923" w:rsidP="000A5E73">
      <w:bookmarkStart w:id="0" w:name="_GoBack"/>
      <w:bookmarkEnd w:id="0"/>
    </w:p>
    <w:sectPr w:rsidR="00875923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867" w:rsidRDefault="00EF4867" w:rsidP="00FB51DE">
      <w:pPr>
        <w:spacing w:before="0" w:after="0" w:line="240" w:lineRule="auto"/>
      </w:pPr>
      <w:r>
        <w:separator/>
      </w:r>
    </w:p>
  </w:endnote>
  <w:endnote w:type="continuationSeparator" w:id="0">
    <w:p w:rsidR="00EF4867" w:rsidRDefault="00EF4867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867" w:rsidRDefault="00EF4867" w:rsidP="00FB51DE">
      <w:pPr>
        <w:spacing w:before="0" w:after="0" w:line="240" w:lineRule="auto"/>
      </w:pPr>
      <w:r>
        <w:separator/>
      </w:r>
    </w:p>
  </w:footnote>
  <w:footnote w:type="continuationSeparator" w:id="0">
    <w:p w:rsidR="00EF4867" w:rsidRDefault="00EF4867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2A85"/>
    <w:multiLevelType w:val="hybridMultilevel"/>
    <w:tmpl w:val="FC5AB9D4"/>
    <w:lvl w:ilvl="0" w:tplc="8C1A499A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3F28BE8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BA3AB7AE">
      <w:numFmt w:val="bullet"/>
      <w:lvlText w:val=""/>
      <w:lvlJc w:val="left"/>
      <w:pPr>
        <w:ind w:left="2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0CDA5D52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AAC4C51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F8ECAD4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en-US"/>
      </w:rPr>
    </w:lvl>
    <w:lvl w:ilvl="6" w:tplc="E39EE0D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en-US"/>
      </w:rPr>
    </w:lvl>
    <w:lvl w:ilvl="7" w:tplc="A940A23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en-US"/>
      </w:rPr>
    </w:lvl>
    <w:lvl w:ilvl="8" w:tplc="5AD032A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4AF7"/>
    <w:multiLevelType w:val="hybridMultilevel"/>
    <w:tmpl w:val="6D56157C"/>
    <w:lvl w:ilvl="0" w:tplc="9498F6D0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3DA561C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EDE293E4">
      <w:numFmt w:val="bullet"/>
      <w:lvlText w:val=""/>
      <w:lvlJc w:val="left"/>
      <w:pPr>
        <w:ind w:left="2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FDFC7588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4A24D80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137CC636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en-US"/>
      </w:rPr>
    </w:lvl>
    <w:lvl w:ilvl="6" w:tplc="BBDEE65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en-US"/>
      </w:rPr>
    </w:lvl>
    <w:lvl w:ilvl="7" w:tplc="022EDE2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en-US"/>
      </w:rPr>
    </w:lvl>
    <w:lvl w:ilvl="8" w:tplc="045696F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FE54749"/>
    <w:multiLevelType w:val="hybridMultilevel"/>
    <w:tmpl w:val="10E2E944"/>
    <w:lvl w:ilvl="0" w:tplc="8F80974C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42A506C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9F2E0E46">
      <w:numFmt w:val="bullet"/>
      <w:lvlText w:val=""/>
      <w:lvlJc w:val="left"/>
      <w:pPr>
        <w:ind w:left="2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008439A8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6BE8082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475CF93A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en-US"/>
      </w:rPr>
    </w:lvl>
    <w:lvl w:ilvl="6" w:tplc="D368BA44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en-US"/>
      </w:rPr>
    </w:lvl>
    <w:lvl w:ilvl="7" w:tplc="6B449BA0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en-US"/>
      </w:rPr>
    </w:lvl>
    <w:lvl w:ilvl="8" w:tplc="DF1A9CE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6CF2"/>
    <w:rsid w:val="00032CD4"/>
    <w:rsid w:val="000A5E73"/>
    <w:rsid w:val="000A660C"/>
    <w:rsid w:val="000E433D"/>
    <w:rsid w:val="00121BFA"/>
    <w:rsid w:val="00127F8C"/>
    <w:rsid w:val="00160A26"/>
    <w:rsid w:val="00167298"/>
    <w:rsid w:val="00167F6B"/>
    <w:rsid w:val="00191615"/>
    <w:rsid w:val="00203046"/>
    <w:rsid w:val="00224606"/>
    <w:rsid w:val="00241C82"/>
    <w:rsid w:val="00260D6D"/>
    <w:rsid w:val="002705AA"/>
    <w:rsid w:val="00291D12"/>
    <w:rsid w:val="002B2806"/>
    <w:rsid w:val="002C40C6"/>
    <w:rsid w:val="002D1B28"/>
    <w:rsid w:val="00300F75"/>
    <w:rsid w:val="00327E92"/>
    <w:rsid w:val="0034109E"/>
    <w:rsid w:val="003444F7"/>
    <w:rsid w:val="003501EC"/>
    <w:rsid w:val="00351937"/>
    <w:rsid w:val="00373749"/>
    <w:rsid w:val="00396E3C"/>
    <w:rsid w:val="003D1816"/>
    <w:rsid w:val="003E08C6"/>
    <w:rsid w:val="003E0A32"/>
    <w:rsid w:val="00407845"/>
    <w:rsid w:val="00421F1C"/>
    <w:rsid w:val="0045677F"/>
    <w:rsid w:val="004668FA"/>
    <w:rsid w:val="004A439A"/>
    <w:rsid w:val="004C693D"/>
    <w:rsid w:val="004E4006"/>
    <w:rsid w:val="0050264C"/>
    <w:rsid w:val="00523C12"/>
    <w:rsid w:val="00554AEC"/>
    <w:rsid w:val="00593C5B"/>
    <w:rsid w:val="005B6ED3"/>
    <w:rsid w:val="006138AC"/>
    <w:rsid w:val="00622871"/>
    <w:rsid w:val="00644058"/>
    <w:rsid w:val="00645489"/>
    <w:rsid w:val="00656047"/>
    <w:rsid w:val="00657348"/>
    <w:rsid w:val="00670442"/>
    <w:rsid w:val="00680E29"/>
    <w:rsid w:val="006A50F8"/>
    <w:rsid w:val="006C0637"/>
    <w:rsid w:val="006E3277"/>
    <w:rsid w:val="00703D92"/>
    <w:rsid w:val="00781401"/>
    <w:rsid w:val="00783122"/>
    <w:rsid w:val="007939DA"/>
    <w:rsid w:val="007C69E8"/>
    <w:rsid w:val="007D0AE2"/>
    <w:rsid w:val="007E710D"/>
    <w:rsid w:val="007F0395"/>
    <w:rsid w:val="008046E1"/>
    <w:rsid w:val="008079DC"/>
    <w:rsid w:val="0081253D"/>
    <w:rsid w:val="008262C5"/>
    <w:rsid w:val="00832CD1"/>
    <w:rsid w:val="00865FA8"/>
    <w:rsid w:val="00875923"/>
    <w:rsid w:val="008770F4"/>
    <w:rsid w:val="00881B20"/>
    <w:rsid w:val="00882A9F"/>
    <w:rsid w:val="008837F5"/>
    <w:rsid w:val="008C4A69"/>
    <w:rsid w:val="008D0FC3"/>
    <w:rsid w:val="008D15AA"/>
    <w:rsid w:val="008D524C"/>
    <w:rsid w:val="008F3DA7"/>
    <w:rsid w:val="00923922"/>
    <w:rsid w:val="00924572"/>
    <w:rsid w:val="00971BC8"/>
    <w:rsid w:val="00976769"/>
    <w:rsid w:val="00982DDD"/>
    <w:rsid w:val="009F2DFF"/>
    <w:rsid w:val="00A15A57"/>
    <w:rsid w:val="00A60F46"/>
    <w:rsid w:val="00A82BB8"/>
    <w:rsid w:val="00A83865"/>
    <w:rsid w:val="00AB0B1A"/>
    <w:rsid w:val="00AE3FE4"/>
    <w:rsid w:val="00B456F2"/>
    <w:rsid w:val="00B518B3"/>
    <w:rsid w:val="00B523CC"/>
    <w:rsid w:val="00B83FD6"/>
    <w:rsid w:val="00B94E60"/>
    <w:rsid w:val="00BA439C"/>
    <w:rsid w:val="00BB0559"/>
    <w:rsid w:val="00BD5BAE"/>
    <w:rsid w:val="00BE08A7"/>
    <w:rsid w:val="00BE37FB"/>
    <w:rsid w:val="00BF4B80"/>
    <w:rsid w:val="00C45D95"/>
    <w:rsid w:val="00C52384"/>
    <w:rsid w:val="00C64B9D"/>
    <w:rsid w:val="00C9180F"/>
    <w:rsid w:val="00CB3B7B"/>
    <w:rsid w:val="00CD5265"/>
    <w:rsid w:val="00D608F9"/>
    <w:rsid w:val="00D74780"/>
    <w:rsid w:val="00D82E54"/>
    <w:rsid w:val="00DA4879"/>
    <w:rsid w:val="00DB4FB4"/>
    <w:rsid w:val="00DB589A"/>
    <w:rsid w:val="00E20928"/>
    <w:rsid w:val="00E2371B"/>
    <w:rsid w:val="00E843E6"/>
    <w:rsid w:val="00E85D21"/>
    <w:rsid w:val="00E862B5"/>
    <w:rsid w:val="00E9362D"/>
    <w:rsid w:val="00E9701F"/>
    <w:rsid w:val="00EC1C9E"/>
    <w:rsid w:val="00EE2F54"/>
    <w:rsid w:val="00EE3E3C"/>
    <w:rsid w:val="00EF4867"/>
    <w:rsid w:val="00F4484A"/>
    <w:rsid w:val="00F647FB"/>
    <w:rsid w:val="00F7149D"/>
    <w:rsid w:val="00F77C9C"/>
    <w:rsid w:val="00FB51DE"/>
    <w:rsid w:val="00FC240C"/>
    <w:rsid w:val="00FD50FD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186C2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1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83FD6"/>
    <w:pPr>
      <w:widowControl w:val="0"/>
      <w:autoSpaceDE w:val="0"/>
      <w:autoSpaceDN w:val="0"/>
      <w:spacing w:before="6" w:after="0" w:line="211" w:lineRule="exact"/>
      <w:ind w:left="107"/>
    </w:pPr>
    <w:rPr>
      <w:rFonts w:ascii="Georgia" w:eastAsia="Georgia" w:hAnsi="Georgia" w:cs="Georgia"/>
      <w:sz w:val="22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BC8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971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5</cp:revision>
  <dcterms:created xsi:type="dcterms:W3CDTF">2019-03-18T07:04:00Z</dcterms:created>
  <dcterms:modified xsi:type="dcterms:W3CDTF">2019-03-18T09:22:00Z</dcterms:modified>
</cp:coreProperties>
</file>