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2B3E" w14:textId="26A76E43" w:rsidR="007A11A8" w:rsidRPr="002C2FF0" w:rsidRDefault="00833C52" w:rsidP="00567AC9">
      <w:pPr>
        <w:spacing w:after="120"/>
        <w:jc w:val="center"/>
        <w:rPr>
          <w:rFonts w:ascii="Arial" w:hAnsi="Arial" w:cs="Arial"/>
          <w:b/>
          <w:sz w:val="32"/>
          <w:szCs w:val="28"/>
        </w:rPr>
      </w:pPr>
      <w:r w:rsidRPr="002C2FF0">
        <w:rPr>
          <w:rFonts w:ascii="Arial" w:hAnsi="Arial" w:cs="Arial"/>
          <w:b/>
          <w:sz w:val="32"/>
          <w:szCs w:val="28"/>
        </w:rPr>
        <w:t>COMPLIANCE PLAN</w:t>
      </w:r>
    </w:p>
    <w:p w14:paraId="2B1DBC19" w14:textId="77777777" w:rsidR="00F52951" w:rsidRPr="001721FF" w:rsidRDefault="00F52951" w:rsidP="00567AC9">
      <w:pPr>
        <w:spacing w:after="120"/>
        <w:rPr>
          <w:rFonts w:ascii="Arial" w:hAnsi="Arial" w:cs="Arial"/>
        </w:rPr>
      </w:pPr>
    </w:p>
    <w:p w14:paraId="2EC5C501" w14:textId="77777777" w:rsidR="00E76C99" w:rsidRPr="001721FF" w:rsidRDefault="009C1D73" w:rsidP="00567AC9">
      <w:pPr>
        <w:spacing w:after="120"/>
        <w:rPr>
          <w:rFonts w:ascii="Arial" w:hAnsi="Arial" w:cs="Arial"/>
        </w:rPr>
      </w:pPr>
      <w:r w:rsidRPr="001721FF">
        <w:rPr>
          <w:rFonts w:ascii="Arial" w:hAnsi="Arial" w:cs="Arial"/>
        </w:rPr>
        <w:t>Th</w:t>
      </w:r>
      <w:r w:rsidR="006B65AE" w:rsidRPr="001721FF">
        <w:rPr>
          <w:rFonts w:ascii="Arial" w:hAnsi="Arial" w:cs="Arial"/>
        </w:rPr>
        <w:t>is</w:t>
      </w:r>
      <w:r w:rsidRPr="001721FF">
        <w:rPr>
          <w:rFonts w:ascii="Arial" w:hAnsi="Arial" w:cs="Arial"/>
        </w:rPr>
        <w:t xml:space="preserve"> document outlin</w:t>
      </w:r>
      <w:r w:rsidR="006B65AE" w:rsidRPr="001721FF">
        <w:rPr>
          <w:rFonts w:ascii="Arial" w:hAnsi="Arial" w:cs="Arial"/>
        </w:rPr>
        <w:t>es</w:t>
      </w:r>
      <w:r w:rsidRPr="001721FF">
        <w:rPr>
          <w:rFonts w:ascii="Arial" w:hAnsi="Arial" w:cs="Arial"/>
        </w:rPr>
        <w:t xml:space="preserve"> the </w:t>
      </w:r>
      <w:r w:rsidR="006B65AE" w:rsidRPr="001721FF">
        <w:rPr>
          <w:rFonts w:ascii="Arial" w:hAnsi="Arial" w:cs="Arial"/>
        </w:rPr>
        <w:t xml:space="preserve">firm’s </w:t>
      </w:r>
      <w:r w:rsidRPr="001721FF">
        <w:rPr>
          <w:rFonts w:ascii="Arial" w:hAnsi="Arial" w:cs="Arial"/>
        </w:rPr>
        <w:t xml:space="preserve">arrangements for compliance with </w:t>
      </w:r>
      <w:r w:rsidR="001E3CAB" w:rsidRPr="001721FF">
        <w:rPr>
          <w:rFonts w:ascii="Arial" w:hAnsi="Arial" w:cs="Arial"/>
        </w:rPr>
        <w:t>its</w:t>
      </w:r>
      <w:r w:rsidRPr="001721FF">
        <w:rPr>
          <w:rFonts w:ascii="Arial" w:hAnsi="Arial" w:cs="Arial"/>
        </w:rPr>
        <w:t xml:space="preserve"> professional and regulatory responsibilities.</w:t>
      </w:r>
    </w:p>
    <w:p w14:paraId="74237A7F" w14:textId="77777777" w:rsidR="00F52951" w:rsidRPr="001721FF" w:rsidRDefault="00F52951" w:rsidP="00567AC9">
      <w:pPr>
        <w:spacing w:after="120"/>
        <w:rPr>
          <w:rFonts w:ascii="Arial" w:hAnsi="Arial" w:cs="Arial"/>
          <w:b/>
        </w:rPr>
      </w:pPr>
    </w:p>
    <w:p w14:paraId="101F50C0" w14:textId="02C93ADC" w:rsidR="0089293A" w:rsidRPr="001721FF" w:rsidRDefault="0089293A" w:rsidP="00567AC9">
      <w:pPr>
        <w:spacing w:after="120"/>
        <w:rPr>
          <w:rFonts w:ascii="Arial" w:hAnsi="Arial" w:cs="Arial"/>
        </w:rPr>
      </w:pPr>
      <w:r w:rsidRPr="001721FF">
        <w:rPr>
          <w:rFonts w:ascii="Arial" w:hAnsi="Arial" w:cs="Arial"/>
          <w:b/>
        </w:rPr>
        <w:t>GOVERNANCE STRUCTURE</w:t>
      </w:r>
    </w:p>
    <w:p w14:paraId="472DCC01" w14:textId="230B5493" w:rsidR="008D7ADC" w:rsidRDefault="0089293A" w:rsidP="00FF5E91">
      <w:pPr>
        <w:spacing w:after="120"/>
        <w:rPr>
          <w:rFonts w:ascii="Arial" w:hAnsi="Arial" w:cs="Arial"/>
        </w:rPr>
      </w:pPr>
      <w:r w:rsidRPr="001721FF">
        <w:rPr>
          <w:rFonts w:ascii="Arial" w:hAnsi="Arial" w:cs="Arial"/>
        </w:rPr>
        <w:t>The firm operates as</w:t>
      </w:r>
      <w:r w:rsidR="009B583D" w:rsidRPr="001721FF">
        <w:rPr>
          <w:rFonts w:ascii="Arial" w:hAnsi="Arial" w:cs="Arial"/>
        </w:rPr>
        <w:t xml:space="preserve"> a</w:t>
      </w:r>
      <w:r w:rsidRPr="001721FF">
        <w:rPr>
          <w:rFonts w:ascii="Arial" w:hAnsi="Arial" w:cs="Arial"/>
        </w:rPr>
        <w:t xml:space="preserve"> limited company.  In this document the expression “partner” refers to a member of the limited company.</w:t>
      </w:r>
    </w:p>
    <w:p w14:paraId="638AAEB6" w14:textId="77777777" w:rsidR="00FF5E91" w:rsidRDefault="00FF5E91" w:rsidP="007D467F">
      <w:pPr>
        <w:keepNext/>
        <w:spacing w:after="120"/>
        <w:rPr>
          <w:rFonts w:ascii="Arial" w:hAnsi="Arial" w:cs="Arial"/>
        </w:rPr>
      </w:pPr>
    </w:p>
    <w:p w14:paraId="6721B98A" w14:textId="58FC5661" w:rsidR="006B65AE" w:rsidRPr="001721FF" w:rsidRDefault="006B65AE" w:rsidP="007D467F">
      <w:pPr>
        <w:keepNext/>
        <w:spacing w:after="120"/>
        <w:rPr>
          <w:rFonts w:ascii="Arial" w:hAnsi="Arial" w:cs="Arial"/>
        </w:rPr>
      </w:pPr>
      <w:r w:rsidRPr="001721FF">
        <w:rPr>
          <w:rFonts w:ascii="Arial" w:hAnsi="Arial" w:cs="Arial"/>
          <w:b/>
        </w:rPr>
        <w:t>RISK MANAGEMENT</w:t>
      </w:r>
    </w:p>
    <w:p w14:paraId="13D7C3F1" w14:textId="77777777" w:rsidR="006B65AE" w:rsidRPr="001721FF" w:rsidRDefault="006B65AE" w:rsidP="009258CA">
      <w:pPr>
        <w:shd w:val="clear" w:color="auto" w:fill="FFFFFF"/>
        <w:spacing w:after="120"/>
        <w:rPr>
          <w:rFonts w:ascii="Arial" w:hAnsi="Arial" w:cs="Arial"/>
          <w:b/>
        </w:rPr>
      </w:pPr>
      <w:r w:rsidRPr="001721FF">
        <w:rPr>
          <w:rFonts w:ascii="Arial" w:hAnsi="Arial" w:cs="Arial"/>
        </w:rPr>
        <w:t xml:space="preserve">The firm is committed to identifying, </w:t>
      </w:r>
      <w:proofErr w:type="gramStart"/>
      <w:r w:rsidRPr="001721FF">
        <w:rPr>
          <w:rFonts w:ascii="Arial" w:hAnsi="Arial" w:cs="Arial"/>
        </w:rPr>
        <w:t>managing</w:t>
      </w:r>
      <w:proofErr w:type="gramEnd"/>
      <w:r w:rsidRPr="001721FF">
        <w:rPr>
          <w:rFonts w:ascii="Arial" w:hAnsi="Arial" w:cs="Arial"/>
        </w:rPr>
        <w:t xml:space="preserve"> and monitoring risks.  That is achieved in these ways.</w:t>
      </w:r>
    </w:p>
    <w:p w14:paraId="5784C21A" w14:textId="459239F7" w:rsidR="006B65AE" w:rsidRPr="001721FF" w:rsidRDefault="006B65AE" w:rsidP="00AD4C98">
      <w:pPr>
        <w:numPr>
          <w:ilvl w:val="0"/>
          <w:numId w:val="1"/>
        </w:numPr>
        <w:shd w:val="clear" w:color="auto" w:fill="FFFFFF"/>
        <w:spacing w:after="120"/>
        <w:rPr>
          <w:rFonts w:ascii="Arial" w:hAnsi="Arial" w:cs="Arial"/>
        </w:rPr>
      </w:pPr>
      <w:r w:rsidRPr="001721FF">
        <w:rPr>
          <w:rFonts w:ascii="Arial" w:hAnsi="Arial" w:cs="Arial"/>
          <w:b/>
        </w:rPr>
        <w:t xml:space="preserve">Operational Risk:  </w:t>
      </w:r>
      <w:r w:rsidRPr="001721FF">
        <w:rPr>
          <w:rFonts w:ascii="Arial" w:hAnsi="Arial" w:cs="Arial"/>
        </w:rPr>
        <w:t>The firm has issued a Risk Management Manual</w:t>
      </w:r>
      <w:r w:rsidR="00FF5E91">
        <w:rPr>
          <w:rFonts w:ascii="Arial" w:hAnsi="Arial" w:cs="Arial"/>
        </w:rPr>
        <w:t xml:space="preserve"> </w:t>
      </w:r>
      <w:r w:rsidR="00FF5E91">
        <w:t>t</w:t>
      </w:r>
      <w:r w:rsidRPr="001721FF">
        <w:rPr>
          <w:rFonts w:ascii="Arial" w:hAnsi="Arial" w:cs="Arial"/>
        </w:rPr>
        <w:t>o all fee earners</w:t>
      </w:r>
      <w:r w:rsidR="006E309D" w:rsidRPr="001721FF">
        <w:rPr>
          <w:rFonts w:ascii="Arial" w:hAnsi="Arial" w:cs="Arial"/>
        </w:rPr>
        <w:t>, who</w:t>
      </w:r>
      <w:r w:rsidRPr="001721FF">
        <w:rPr>
          <w:rFonts w:ascii="Arial" w:hAnsi="Arial" w:cs="Arial"/>
        </w:rPr>
        <w:t xml:space="preserve"> are required to familiarise themselves with and observe the rules there set out</w:t>
      </w:r>
      <w:r w:rsidR="006E309D" w:rsidRPr="001721FF">
        <w:rPr>
          <w:rFonts w:ascii="Arial" w:hAnsi="Arial" w:cs="Arial"/>
        </w:rPr>
        <w:t xml:space="preserve">.  They must </w:t>
      </w:r>
      <w:r w:rsidRPr="001721FF">
        <w:rPr>
          <w:rFonts w:ascii="Arial" w:hAnsi="Arial" w:cs="Arial"/>
        </w:rPr>
        <w:t>also ensure that secretaries and other support staff who work under their guidance know and observe risk management principles relevant to their work.  Partners are required to monitor and enforce compliance with the rules in the Risk Management Manual.</w:t>
      </w:r>
    </w:p>
    <w:p w14:paraId="1B173936" w14:textId="77777777" w:rsidR="006B65AE" w:rsidRPr="001721FF" w:rsidRDefault="006B65AE" w:rsidP="00AD4C98">
      <w:pPr>
        <w:numPr>
          <w:ilvl w:val="0"/>
          <w:numId w:val="1"/>
        </w:numPr>
        <w:shd w:val="clear" w:color="auto" w:fill="FFFFFF"/>
        <w:spacing w:after="120"/>
        <w:rPr>
          <w:rFonts w:ascii="Arial" w:hAnsi="Arial" w:cs="Arial"/>
        </w:rPr>
      </w:pPr>
      <w:r w:rsidRPr="001721FF">
        <w:rPr>
          <w:rFonts w:ascii="Arial" w:hAnsi="Arial" w:cs="Arial"/>
          <w:b/>
        </w:rPr>
        <w:t xml:space="preserve">Strategic Risk:  </w:t>
      </w:r>
      <w:r w:rsidRPr="001721FF">
        <w:rPr>
          <w:rFonts w:ascii="Arial" w:hAnsi="Arial" w:cs="Arial"/>
        </w:rPr>
        <w:t xml:space="preserve"> These forms of risk are managed through the governance systems of the firm, as described </w:t>
      </w:r>
      <w:r w:rsidR="00361426" w:rsidRPr="001721FF">
        <w:rPr>
          <w:rFonts w:ascii="Arial" w:hAnsi="Arial" w:cs="Arial"/>
        </w:rPr>
        <w:t>above</w:t>
      </w:r>
      <w:r w:rsidRPr="001721FF">
        <w:rPr>
          <w:rFonts w:ascii="Arial" w:hAnsi="Arial" w:cs="Arial"/>
        </w:rPr>
        <w:t>.</w:t>
      </w:r>
    </w:p>
    <w:p w14:paraId="64FA9752" w14:textId="77777777" w:rsidR="006B65AE" w:rsidRDefault="006B65AE" w:rsidP="00AD4C98">
      <w:pPr>
        <w:numPr>
          <w:ilvl w:val="0"/>
          <w:numId w:val="1"/>
        </w:numPr>
        <w:shd w:val="clear" w:color="auto" w:fill="FFFFFF"/>
        <w:spacing w:after="120"/>
        <w:rPr>
          <w:rFonts w:ascii="Arial" w:hAnsi="Arial" w:cs="Arial"/>
        </w:rPr>
      </w:pPr>
      <w:r w:rsidRPr="001721FF">
        <w:rPr>
          <w:rFonts w:ascii="Arial" w:hAnsi="Arial" w:cs="Arial"/>
          <w:b/>
        </w:rPr>
        <w:t>Regulatory Risk:</w:t>
      </w:r>
      <w:r w:rsidRPr="001721FF">
        <w:rPr>
          <w:rFonts w:ascii="Arial" w:hAnsi="Arial" w:cs="Arial"/>
        </w:rPr>
        <w:t xml:space="preserve">  </w:t>
      </w:r>
      <w:r w:rsidR="009C2E73" w:rsidRPr="001721FF">
        <w:rPr>
          <w:rFonts w:ascii="Arial" w:hAnsi="Arial" w:cs="Arial"/>
        </w:rPr>
        <w:t>As explained below, t</w:t>
      </w:r>
      <w:r w:rsidRPr="001721FF">
        <w:rPr>
          <w:rFonts w:ascii="Arial" w:hAnsi="Arial" w:cs="Arial"/>
        </w:rPr>
        <w:t xml:space="preserve">he </w:t>
      </w:r>
      <w:r w:rsidR="004B6D85" w:rsidRPr="001721FF">
        <w:rPr>
          <w:rFonts w:ascii="Arial" w:hAnsi="Arial" w:cs="Arial"/>
        </w:rPr>
        <w:t xml:space="preserve">Compliance Officer for Legal Practice (“COLP”) </w:t>
      </w:r>
      <w:r w:rsidRPr="001721FF">
        <w:rPr>
          <w:rFonts w:ascii="Arial" w:hAnsi="Arial" w:cs="Arial"/>
        </w:rPr>
        <w:t xml:space="preserve">and </w:t>
      </w:r>
      <w:r w:rsidR="004B6D85" w:rsidRPr="001721FF">
        <w:rPr>
          <w:rFonts w:ascii="Arial" w:hAnsi="Arial" w:cs="Arial"/>
        </w:rPr>
        <w:t>Compliance Officer for Finance and Administration (“COFA”)</w:t>
      </w:r>
      <w:r w:rsidRPr="001721FF">
        <w:rPr>
          <w:rFonts w:ascii="Arial" w:hAnsi="Arial" w:cs="Arial"/>
        </w:rPr>
        <w:t xml:space="preserve"> are responsible for monitoring and managing regulatory risk </w:t>
      </w:r>
      <w:r w:rsidR="00321F83" w:rsidRPr="001721FF">
        <w:rPr>
          <w:rFonts w:ascii="Arial" w:hAnsi="Arial" w:cs="Arial"/>
        </w:rPr>
        <w:t>within their respective areas.</w:t>
      </w:r>
    </w:p>
    <w:p w14:paraId="7C8C024C" w14:textId="35FACA98" w:rsidR="008A0F3E" w:rsidRPr="001721FF" w:rsidRDefault="008A0F3E" w:rsidP="00AD4C98">
      <w:pPr>
        <w:numPr>
          <w:ilvl w:val="0"/>
          <w:numId w:val="1"/>
        </w:numPr>
        <w:shd w:val="clear" w:color="auto" w:fill="FFFFFF"/>
        <w:spacing w:after="120"/>
        <w:rPr>
          <w:rFonts w:ascii="Arial" w:hAnsi="Arial" w:cs="Arial"/>
        </w:rPr>
      </w:pPr>
      <w:r>
        <w:rPr>
          <w:rFonts w:ascii="Arial" w:hAnsi="Arial" w:cs="Arial"/>
          <w:b/>
        </w:rPr>
        <w:t xml:space="preserve">Risk Register: </w:t>
      </w:r>
      <w:r>
        <w:rPr>
          <w:rFonts w:ascii="Arial" w:hAnsi="Arial" w:cs="Arial"/>
        </w:rPr>
        <w:t>The firm has drawn up a register of the most serious risks it faces, and the actions planned to address those risks. That register, and the actions taken under it, is regularly reviewed.</w:t>
      </w:r>
    </w:p>
    <w:p w14:paraId="224111D3" w14:textId="77777777" w:rsidR="006B65AE" w:rsidRPr="001721FF" w:rsidRDefault="006B65AE" w:rsidP="00567AC9">
      <w:pPr>
        <w:spacing w:after="120"/>
        <w:rPr>
          <w:rFonts w:ascii="Arial" w:hAnsi="Arial" w:cs="Arial"/>
        </w:rPr>
      </w:pPr>
    </w:p>
    <w:p w14:paraId="35559B01" w14:textId="77777777" w:rsidR="0089293A" w:rsidRPr="001721FF" w:rsidRDefault="006B65AE" w:rsidP="00D63704">
      <w:pPr>
        <w:spacing w:after="120"/>
        <w:rPr>
          <w:rFonts w:ascii="Arial" w:hAnsi="Arial" w:cs="Arial"/>
          <w:b/>
        </w:rPr>
      </w:pPr>
      <w:r w:rsidRPr="001721FF">
        <w:rPr>
          <w:rFonts w:ascii="Arial" w:hAnsi="Arial" w:cs="Arial"/>
          <w:b/>
        </w:rPr>
        <w:t>RESPONSIBILITIES</w:t>
      </w:r>
    </w:p>
    <w:p w14:paraId="3028368D" w14:textId="77777777" w:rsidR="00BC5D65" w:rsidRPr="001721FF" w:rsidRDefault="00BC5D65" w:rsidP="00D63704">
      <w:pPr>
        <w:shd w:val="clear" w:color="auto" w:fill="FFFFFF"/>
        <w:spacing w:after="120"/>
        <w:rPr>
          <w:rFonts w:ascii="Arial" w:hAnsi="Arial" w:cs="Arial"/>
          <w:b/>
        </w:rPr>
      </w:pPr>
      <w:r w:rsidRPr="001721FF">
        <w:rPr>
          <w:rFonts w:ascii="Arial" w:hAnsi="Arial" w:cs="Arial"/>
          <w:b/>
        </w:rPr>
        <w:t>Overall Responsibility</w:t>
      </w:r>
    </w:p>
    <w:p w14:paraId="11C19A1D" w14:textId="7FD4A6FB" w:rsidR="00BC5D65" w:rsidRPr="001721FF" w:rsidRDefault="00BC5D65" w:rsidP="00D63704">
      <w:pPr>
        <w:shd w:val="clear" w:color="auto" w:fill="FFFFFF"/>
        <w:spacing w:after="120"/>
        <w:rPr>
          <w:rFonts w:ascii="Arial" w:hAnsi="Arial" w:cs="Arial"/>
        </w:rPr>
      </w:pPr>
      <w:r w:rsidRPr="001721FF">
        <w:rPr>
          <w:rFonts w:ascii="Arial" w:hAnsi="Arial" w:cs="Arial"/>
        </w:rPr>
        <w:t xml:space="preserve">The COLP has overall responsibility for risk management.  </w:t>
      </w:r>
      <w:r w:rsidR="00A23A97" w:rsidRPr="001721FF">
        <w:rPr>
          <w:rFonts w:ascii="Arial" w:hAnsi="Arial" w:cs="Arial"/>
        </w:rPr>
        <w:t xml:space="preserve">This overall </w:t>
      </w:r>
      <w:r w:rsidRPr="001721FF">
        <w:rPr>
          <w:rFonts w:ascii="Arial" w:hAnsi="Arial" w:cs="Arial"/>
        </w:rPr>
        <w:t>role includes the following.</w:t>
      </w:r>
    </w:p>
    <w:p w14:paraId="4B420AAC" w14:textId="77777777" w:rsidR="00BC5D65" w:rsidRPr="001721FF" w:rsidRDefault="00BC5D65" w:rsidP="00D63704">
      <w:pPr>
        <w:numPr>
          <w:ilvl w:val="0"/>
          <w:numId w:val="16"/>
        </w:numPr>
        <w:shd w:val="clear" w:color="auto" w:fill="FFFFFF"/>
        <w:spacing w:after="120"/>
        <w:rPr>
          <w:rFonts w:ascii="Arial" w:hAnsi="Arial" w:cs="Arial"/>
        </w:rPr>
      </w:pPr>
      <w:r w:rsidRPr="001721FF">
        <w:rPr>
          <w:rFonts w:ascii="Arial" w:hAnsi="Arial" w:cs="Arial"/>
        </w:rPr>
        <w:t>Identifying and dealing with risk issues which may arise.</w:t>
      </w:r>
    </w:p>
    <w:p w14:paraId="3FA054E8" w14:textId="713AEBC1" w:rsidR="00BC5D65" w:rsidRPr="001721FF" w:rsidRDefault="00BC5D65" w:rsidP="00D63704">
      <w:pPr>
        <w:numPr>
          <w:ilvl w:val="0"/>
          <w:numId w:val="16"/>
        </w:numPr>
        <w:shd w:val="clear" w:color="auto" w:fill="FFFFFF"/>
        <w:spacing w:after="120"/>
        <w:rPr>
          <w:rFonts w:ascii="Arial" w:hAnsi="Arial" w:cs="Arial"/>
        </w:rPr>
      </w:pPr>
      <w:r w:rsidRPr="001721FF">
        <w:rPr>
          <w:rFonts w:ascii="Arial" w:hAnsi="Arial" w:cs="Arial"/>
        </w:rPr>
        <w:t>Annually reviewing this policy to ensure it is in effective operation across the practice (including analysing all risk assessment data generated within the practice, including any indemnity insurance claims and client complaints trends).</w:t>
      </w:r>
    </w:p>
    <w:p w14:paraId="04E61BC1" w14:textId="67352CD4" w:rsidR="00BC5D65" w:rsidRPr="001721FF" w:rsidRDefault="00BC5D65" w:rsidP="00BC5D65">
      <w:pPr>
        <w:numPr>
          <w:ilvl w:val="0"/>
          <w:numId w:val="16"/>
        </w:numPr>
        <w:shd w:val="clear" w:color="auto" w:fill="FFFFFF"/>
        <w:spacing w:after="120"/>
        <w:rPr>
          <w:rFonts w:ascii="Arial" w:hAnsi="Arial" w:cs="Arial"/>
        </w:rPr>
      </w:pPr>
      <w:r w:rsidRPr="001721FF">
        <w:rPr>
          <w:rFonts w:ascii="Arial" w:hAnsi="Arial" w:cs="Arial"/>
        </w:rPr>
        <w:t xml:space="preserve">In the light thereof making appropriate </w:t>
      </w:r>
      <w:proofErr w:type="gramStart"/>
      <w:r w:rsidRPr="001721FF">
        <w:rPr>
          <w:rFonts w:ascii="Arial" w:hAnsi="Arial" w:cs="Arial"/>
        </w:rPr>
        <w:t>changes, and</w:t>
      </w:r>
      <w:proofErr w:type="gramEnd"/>
      <w:r w:rsidRPr="001721FF">
        <w:rPr>
          <w:rFonts w:ascii="Arial" w:hAnsi="Arial" w:cs="Arial"/>
        </w:rPr>
        <w:t xml:space="preserve"> reporting thereon to a partners’ meeting.</w:t>
      </w:r>
    </w:p>
    <w:p w14:paraId="0AC37BEE" w14:textId="77777777" w:rsidR="00BC5D65" w:rsidRPr="001721FF" w:rsidRDefault="00BC5D65" w:rsidP="00BC5D65">
      <w:pPr>
        <w:spacing w:after="120"/>
        <w:rPr>
          <w:rFonts w:ascii="Arial" w:hAnsi="Arial" w:cs="Arial"/>
          <w:b/>
        </w:rPr>
      </w:pPr>
      <w:proofErr w:type="gramStart"/>
      <w:r w:rsidRPr="001721FF">
        <w:rPr>
          <w:rFonts w:ascii="Arial" w:hAnsi="Arial" w:cs="Arial"/>
          <w:b/>
        </w:rPr>
        <w:t xml:space="preserve">Particular </w:t>
      </w:r>
      <w:r w:rsidR="00A23A97" w:rsidRPr="001721FF">
        <w:rPr>
          <w:rFonts w:ascii="Arial" w:hAnsi="Arial" w:cs="Arial"/>
          <w:b/>
        </w:rPr>
        <w:t>Plans</w:t>
      </w:r>
      <w:proofErr w:type="gramEnd"/>
      <w:r w:rsidR="00A23A97" w:rsidRPr="001721FF">
        <w:rPr>
          <w:rFonts w:ascii="Arial" w:hAnsi="Arial" w:cs="Arial"/>
          <w:b/>
        </w:rPr>
        <w:t xml:space="preserve"> and </w:t>
      </w:r>
      <w:r w:rsidRPr="001721FF">
        <w:rPr>
          <w:rFonts w:ascii="Arial" w:hAnsi="Arial" w:cs="Arial"/>
          <w:b/>
        </w:rPr>
        <w:t>Responsibilities</w:t>
      </w:r>
    </w:p>
    <w:p w14:paraId="08761183" w14:textId="77777777" w:rsidR="00FC7409" w:rsidRPr="001721FF" w:rsidRDefault="00FC7409" w:rsidP="00BC5D65">
      <w:pPr>
        <w:spacing w:after="120"/>
        <w:rPr>
          <w:rFonts w:ascii="Arial" w:hAnsi="Arial" w:cs="Arial"/>
        </w:rPr>
      </w:pPr>
      <w:r w:rsidRPr="001721FF">
        <w:rPr>
          <w:rFonts w:ascii="Arial" w:hAnsi="Arial" w:cs="Arial"/>
        </w:rPr>
        <w:t xml:space="preserve">The following table sets out the </w:t>
      </w:r>
      <w:proofErr w:type="gramStart"/>
      <w:r w:rsidR="00A23A97" w:rsidRPr="001721FF">
        <w:rPr>
          <w:rFonts w:ascii="Arial" w:hAnsi="Arial" w:cs="Arial"/>
        </w:rPr>
        <w:t xml:space="preserve">particular </w:t>
      </w:r>
      <w:r w:rsidRPr="001721FF">
        <w:rPr>
          <w:rFonts w:ascii="Arial" w:hAnsi="Arial" w:cs="Arial"/>
        </w:rPr>
        <w:t>plans</w:t>
      </w:r>
      <w:proofErr w:type="gramEnd"/>
      <w:r w:rsidRPr="001721FF">
        <w:rPr>
          <w:rFonts w:ascii="Arial" w:hAnsi="Arial" w:cs="Arial"/>
        </w:rPr>
        <w:t xml:space="preserve">, policies and procedures that the firm maintains, and indicates the person </w:t>
      </w:r>
      <w:r w:rsidR="00BC5D65" w:rsidRPr="001721FF">
        <w:rPr>
          <w:rFonts w:ascii="Arial" w:hAnsi="Arial" w:cs="Arial"/>
        </w:rPr>
        <w:t xml:space="preserve">with </w:t>
      </w:r>
      <w:r w:rsidRPr="001721FF">
        <w:rPr>
          <w:rFonts w:ascii="Arial" w:hAnsi="Arial" w:cs="Arial"/>
        </w:rPr>
        <w:t>responsib</w:t>
      </w:r>
      <w:r w:rsidR="00BC5D65" w:rsidRPr="001721FF">
        <w:rPr>
          <w:rFonts w:ascii="Arial" w:hAnsi="Arial" w:cs="Arial"/>
        </w:rPr>
        <w:t>ility</w:t>
      </w:r>
      <w:r w:rsidRPr="001721FF">
        <w:rPr>
          <w:rFonts w:ascii="Arial" w:hAnsi="Arial" w:cs="Arial"/>
        </w:rPr>
        <w:t xml:space="preserve"> for each.</w:t>
      </w:r>
    </w:p>
    <w:p w14:paraId="348A7CF9" w14:textId="7E05A916" w:rsidR="00D63704" w:rsidRPr="001721FF" w:rsidRDefault="00F52951" w:rsidP="00567AC9">
      <w:pPr>
        <w:spacing w:after="120"/>
        <w:rPr>
          <w:rFonts w:ascii="Arial" w:hAnsi="Arial" w:cs="Arial"/>
        </w:rPr>
      </w:pPr>
      <w:r w:rsidRPr="001721FF">
        <w:rPr>
          <w:rFonts w:ascii="Arial" w:hAnsi="Arial" w:cs="Arial"/>
        </w:rPr>
        <w:t>Where someone other than the COLP or COFA is named</w:t>
      </w:r>
      <w:r w:rsidR="00A26C33" w:rsidRPr="001721FF">
        <w:rPr>
          <w:rFonts w:ascii="Arial" w:hAnsi="Arial" w:cs="Arial"/>
        </w:rPr>
        <w:t xml:space="preserve"> in this table</w:t>
      </w:r>
      <w:r w:rsidRPr="001721FF">
        <w:rPr>
          <w:rFonts w:ascii="Arial" w:hAnsi="Arial" w:cs="Arial"/>
        </w:rPr>
        <w:t xml:space="preserve"> </w:t>
      </w:r>
      <w:r w:rsidR="00D63704" w:rsidRPr="001721FF">
        <w:rPr>
          <w:rFonts w:ascii="Arial" w:hAnsi="Arial" w:cs="Arial"/>
        </w:rPr>
        <w:t xml:space="preserve">they operate under the </w:t>
      </w:r>
      <w:r w:rsidR="00A23A97" w:rsidRPr="001721FF">
        <w:rPr>
          <w:rFonts w:ascii="Arial" w:hAnsi="Arial" w:cs="Arial"/>
        </w:rPr>
        <w:t xml:space="preserve">overall </w:t>
      </w:r>
      <w:r w:rsidR="00D63704" w:rsidRPr="001721FF">
        <w:rPr>
          <w:rFonts w:ascii="Arial" w:hAnsi="Arial" w:cs="Arial"/>
        </w:rPr>
        <w:t>guidance of the COLP and COFA and must report failures in compliance to them.</w:t>
      </w:r>
    </w:p>
    <w:p w14:paraId="3FE920A4" w14:textId="0668E068" w:rsidR="005E6B32" w:rsidRPr="001721FF" w:rsidRDefault="00D63704" w:rsidP="00567AC9">
      <w:pPr>
        <w:spacing w:after="120"/>
        <w:rPr>
          <w:rFonts w:ascii="Arial" w:hAnsi="Arial" w:cs="Arial"/>
        </w:rPr>
      </w:pPr>
      <w:r w:rsidRPr="001721FF">
        <w:rPr>
          <w:rFonts w:ascii="Arial" w:hAnsi="Arial" w:cs="Arial"/>
        </w:rPr>
        <w:t xml:space="preserve">This is because the COLP has overarching responsibility under the </w:t>
      </w:r>
      <w:r w:rsidR="00A23A97" w:rsidRPr="001721FF">
        <w:rPr>
          <w:rFonts w:ascii="Arial" w:hAnsi="Arial" w:cs="Arial"/>
        </w:rPr>
        <w:t xml:space="preserve">SRA </w:t>
      </w:r>
      <w:r w:rsidRPr="001721FF">
        <w:rPr>
          <w:rFonts w:ascii="Arial" w:hAnsi="Arial" w:cs="Arial"/>
        </w:rPr>
        <w:t xml:space="preserve">Authorisation Rules for ensuring compliance with the terms and conditions of the firm’s authorisation, ensuring compliance with statutory obligations in relation to the firm’s carrying on of authorised activities, and recording and reporting failures so to comply.  The COFA has similar responsibilities in respect of the Accounts Rules.  The responsibilities of the COLP and COFA </w:t>
      </w:r>
      <w:r w:rsidR="00D90EC9" w:rsidRPr="001721FF">
        <w:rPr>
          <w:rFonts w:ascii="Arial" w:hAnsi="Arial" w:cs="Arial"/>
        </w:rPr>
        <w:t xml:space="preserve">also </w:t>
      </w:r>
      <w:r w:rsidRPr="001721FF">
        <w:rPr>
          <w:rFonts w:ascii="Arial" w:hAnsi="Arial" w:cs="Arial"/>
        </w:rPr>
        <w:t xml:space="preserve">include monitoring the regulatory deadlines relevant to their </w:t>
      </w:r>
      <w:proofErr w:type="gramStart"/>
      <w:r w:rsidRPr="001721FF">
        <w:rPr>
          <w:rFonts w:ascii="Arial" w:hAnsi="Arial" w:cs="Arial"/>
        </w:rPr>
        <w:t>roles, and</w:t>
      </w:r>
      <w:proofErr w:type="gramEnd"/>
      <w:r w:rsidRPr="001721FF">
        <w:rPr>
          <w:rFonts w:ascii="Arial" w:hAnsi="Arial" w:cs="Arial"/>
        </w:rPr>
        <w:t xml:space="preserve"> ensuring that they are not missed.</w:t>
      </w:r>
    </w:p>
    <w:p w14:paraId="6D9618A7" w14:textId="77777777" w:rsidR="004B6D85" w:rsidRPr="001721FF" w:rsidRDefault="009C0496" w:rsidP="00567AC9">
      <w:pPr>
        <w:spacing w:after="12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2002"/>
        <w:gridCol w:w="1794"/>
      </w:tblGrid>
      <w:tr w:rsidR="009C0496" w:rsidRPr="001721FF" w14:paraId="79129EA5" w14:textId="77777777" w:rsidTr="009C0496">
        <w:tc>
          <w:tcPr>
            <w:tcW w:w="4644" w:type="dxa"/>
            <w:shd w:val="clear" w:color="auto" w:fill="auto"/>
          </w:tcPr>
          <w:p w14:paraId="323CC025" w14:textId="77777777" w:rsidR="009C0496" w:rsidRPr="001721FF" w:rsidRDefault="009C0496" w:rsidP="00567AC9">
            <w:pPr>
              <w:spacing w:after="0"/>
              <w:rPr>
                <w:rFonts w:ascii="Arial" w:hAnsi="Arial" w:cs="Arial"/>
                <w:b/>
              </w:rPr>
            </w:pPr>
          </w:p>
          <w:p w14:paraId="5FA4207C" w14:textId="77777777" w:rsidR="009C0496" w:rsidRPr="001721FF" w:rsidRDefault="009C0496" w:rsidP="00567AC9">
            <w:pPr>
              <w:spacing w:after="0"/>
              <w:rPr>
                <w:rFonts w:ascii="Arial" w:hAnsi="Arial" w:cs="Arial"/>
                <w:b/>
              </w:rPr>
            </w:pPr>
            <w:r w:rsidRPr="001721FF">
              <w:rPr>
                <w:rFonts w:ascii="Arial" w:hAnsi="Arial" w:cs="Arial"/>
                <w:b/>
              </w:rPr>
              <w:t>Management Area</w:t>
            </w:r>
          </w:p>
        </w:tc>
        <w:tc>
          <w:tcPr>
            <w:tcW w:w="2032" w:type="dxa"/>
            <w:shd w:val="clear" w:color="auto" w:fill="auto"/>
          </w:tcPr>
          <w:p w14:paraId="367F151B" w14:textId="77777777" w:rsidR="009C0496" w:rsidRPr="001721FF" w:rsidRDefault="009C0496" w:rsidP="00567AC9">
            <w:pPr>
              <w:spacing w:after="0"/>
              <w:rPr>
                <w:rFonts w:ascii="Arial" w:hAnsi="Arial" w:cs="Arial"/>
                <w:b/>
              </w:rPr>
            </w:pPr>
          </w:p>
          <w:p w14:paraId="44598167" w14:textId="77777777" w:rsidR="009C0496" w:rsidRPr="001721FF" w:rsidRDefault="009C0496" w:rsidP="00567AC9">
            <w:pPr>
              <w:spacing w:after="0"/>
              <w:rPr>
                <w:rFonts w:ascii="Arial" w:hAnsi="Arial" w:cs="Arial"/>
                <w:b/>
              </w:rPr>
            </w:pPr>
            <w:r w:rsidRPr="001721FF">
              <w:rPr>
                <w:rFonts w:ascii="Arial" w:hAnsi="Arial" w:cs="Arial"/>
                <w:b/>
              </w:rPr>
              <w:t>Person Responsible</w:t>
            </w:r>
          </w:p>
        </w:tc>
        <w:tc>
          <w:tcPr>
            <w:tcW w:w="1846" w:type="dxa"/>
          </w:tcPr>
          <w:p w14:paraId="38C62908" w14:textId="77777777" w:rsidR="009C0496" w:rsidRDefault="009C0496" w:rsidP="00567AC9">
            <w:pPr>
              <w:spacing w:after="0"/>
              <w:rPr>
                <w:rFonts w:ascii="Arial" w:hAnsi="Arial" w:cs="Arial"/>
                <w:b/>
              </w:rPr>
            </w:pPr>
          </w:p>
          <w:p w14:paraId="2520DEDE" w14:textId="77777777" w:rsidR="009C0496" w:rsidRPr="001721FF" w:rsidRDefault="009C0496" w:rsidP="00567AC9">
            <w:pPr>
              <w:spacing w:after="0"/>
              <w:rPr>
                <w:rFonts w:ascii="Arial" w:hAnsi="Arial" w:cs="Arial"/>
                <w:b/>
              </w:rPr>
            </w:pPr>
            <w:r>
              <w:rPr>
                <w:rFonts w:ascii="Arial" w:hAnsi="Arial" w:cs="Arial"/>
                <w:b/>
              </w:rPr>
              <w:t>Status and Review Date</w:t>
            </w:r>
          </w:p>
        </w:tc>
      </w:tr>
      <w:tr w:rsidR="009C0496" w:rsidRPr="001721FF" w14:paraId="47354839" w14:textId="77777777" w:rsidTr="009C0496">
        <w:tc>
          <w:tcPr>
            <w:tcW w:w="4644" w:type="dxa"/>
            <w:shd w:val="clear" w:color="auto" w:fill="auto"/>
          </w:tcPr>
          <w:p w14:paraId="5A5D2264" w14:textId="77777777" w:rsidR="009C0496" w:rsidRPr="001721FF" w:rsidRDefault="009C0496" w:rsidP="00567AC9">
            <w:pPr>
              <w:spacing w:after="0"/>
              <w:rPr>
                <w:rFonts w:ascii="Arial" w:hAnsi="Arial" w:cs="Arial"/>
              </w:rPr>
            </w:pPr>
          </w:p>
          <w:p w14:paraId="41FD394F" w14:textId="77777777" w:rsidR="009C0496" w:rsidRPr="001721FF" w:rsidRDefault="009C0496" w:rsidP="00567AC9">
            <w:pPr>
              <w:spacing w:after="0"/>
              <w:rPr>
                <w:rFonts w:ascii="Arial" w:hAnsi="Arial" w:cs="Arial"/>
              </w:rPr>
            </w:pPr>
            <w:r w:rsidRPr="001721FF">
              <w:rPr>
                <w:rFonts w:ascii="Arial" w:hAnsi="Arial" w:cs="Arial"/>
              </w:rPr>
              <w:t xml:space="preserve">Professional compliance, </w:t>
            </w:r>
            <w:proofErr w:type="gramStart"/>
            <w:r w:rsidRPr="001721FF">
              <w:rPr>
                <w:rFonts w:ascii="Arial" w:hAnsi="Arial" w:cs="Arial"/>
              </w:rPr>
              <w:t>including</w:t>
            </w:r>
            <w:proofErr w:type="gramEnd"/>
          </w:p>
          <w:p w14:paraId="2A8C6384" w14:textId="77777777" w:rsidR="009C0496" w:rsidRPr="001721FF" w:rsidRDefault="009C0496" w:rsidP="00AD4C98">
            <w:pPr>
              <w:numPr>
                <w:ilvl w:val="0"/>
                <w:numId w:val="4"/>
              </w:numPr>
              <w:spacing w:after="0"/>
              <w:ind w:left="714" w:hanging="357"/>
              <w:rPr>
                <w:rFonts w:ascii="Arial" w:hAnsi="Arial" w:cs="Arial"/>
              </w:rPr>
            </w:pPr>
            <w:r w:rsidRPr="001721FF">
              <w:rPr>
                <w:rFonts w:ascii="Arial" w:hAnsi="Arial" w:cs="Arial"/>
              </w:rPr>
              <w:t>liaison with and maintenance of authorisation from the SRA</w:t>
            </w:r>
          </w:p>
          <w:p w14:paraId="66D2944B" w14:textId="77777777" w:rsidR="009C0496" w:rsidRPr="001721FF" w:rsidRDefault="009C0496" w:rsidP="00AD4C98">
            <w:pPr>
              <w:numPr>
                <w:ilvl w:val="0"/>
                <w:numId w:val="4"/>
              </w:numPr>
              <w:spacing w:after="0"/>
              <w:rPr>
                <w:rFonts w:ascii="Arial" w:hAnsi="Arial" w:cs="Arial"/>
              </w:rPr>
            </w:pPr>
            <w:r w:rsidRPr="001721FF">
              <w:rPr>
                <w:rFonts w:ascii="Arial" w:hAnsi="Arial" w:cs="Arial"/>
              </w:rPr>
              <w:t>maintenance of indemnity cover</w:t>
            </w:r>
          </w:p>
          <w:p w14:paraId="378FFD2E" w14:textId="77777777" w:rsidR="009C0496" w:rsidRPr="001721FF" w:rsidRDefault="009C0496" w:rsidP="00AD4C98">
            <w:pPr>
              <w:numPr>
                <w:ilvl w:val="0"/>
                <w:numId w:val="4"/>
              </w:numPr>
              <w:spacing w:after="0"/>
              <w:rPr>
                <w:rFonts w:ascii="Arial" w:hAnsi="Arial" w:cs="Arial"/>
              </w:rPr>
            </w:pPr>
            <w:r w:rsidRPr="001721FF">
              <w:rPr>
                <w:rFonts w:ascii="Arial" w:hAnsi="Arial" w:cs="Arial"/>
              </w:rPr>
              <w:t>renewal of practising certificates and registrations</w:t>
            </w:r>
          </w:p>
          <w:p w14:paraId="29F091D3" w14:textId="77777777" w:rsidR="009C0496" w:rsidRPr="001721FF" w:rsidRDefault="009C0496" w:rsidP="00AD4C98">
            <w:pPr>
              <w:numPr>
                <w:ilvl w:val="0"/>
                <w:numId w:val="4"/>
              </w:numPr>
              <w:spacing w:after="0"/>
              <w:rPr>
                <w:rFonts w:ascii="Arial" w:hAnsi="Arial" w:cs="Arial"/>
              </w:rPr>
            </w:pPr>
            <w:r w:rsidRPr="001721FF">
              <w:rPr>
                <w:rFonts w:ascii="Arial" w:hAnsi="Arial" w:cs="Arial"/>
              </w:rPr>
              <w:t>provision of regulatory information</w:t>
            </w:r>
          </w:p>
          <w:p w14:paraId="0D170367" w14:textId="77777777" w:rsidR="009C0496" w:rsidRPr="001721FF" w:rsidRDefault="009C0496" w:rsidP="00567AC9">
            <w:pPr>
              <w:spacing w:after="0"/>
              <w:rPr>
                <w:rFonts w:ascii="Arial" w:hAnsi="Arial" w:cs="Arial"/>
              </w:rPr>
            </w:pPr>
          </w:p>
        </w:tc>
        <w:tc>
          <w:tcPr>
            <w:tcW w:w="2032" w:type="dxa"/>
            <w:shd w:val="clear" w:color="auto" w:fill="auto"/>
          </w:tcPr>
          <w:p w14:paraId="46EA3F4A" w14:textId="77777777" w:rsidR="009C0496" w:rsidRPr="001721FF" w:rsidRDefault="009C0496" w:rsidP="00567AC9">
            <w:pPr>
              <w:spacing w:after="0"/>
              <w:rPr>
                <w:rFonts w:ascii="Arial" w:hAnsi="Arial" w:cs="Arial"/>
              </w:rPr>
            </w:pPr>
          </w:p>
          <w:p w14:paraId="238ACE8E" w14:textId="1CA5309B" w:rsidR="009C0496" w:rsidRPr="001721FF" w:rsidRDefault="00FF5E91" w:rsidP="00567AC9">
            <w:pPr>
              <w:spacing w:after="0"/>
              <w:rPr>
                <w:rFonts w:ascii="Arial" w:hAnsi="Arial" w:cs="Arial"/>
              </w:rPr>
            </w:pPr>
            <w:r>
              <w:rPr>
                <w:rFonts w:ascii="Arial" w:hAnsi="Arial" w:cs="Arial"/>
              </w:rPr>
              <w:t>Navjot Dhillon</w:t>
            </w:r>
          </w:p>
          <w:p w14:paraId="1F22DACE" w14:textId="77777777" w:rsidR="009C0496" w:rsidRPr="001721FF" w:rsidRDefault="009C0496" w:rsidP="00567AC9">
            <w:pPr>
              <w:spacing w:after="0"/>
              <w:rPr>
                <w:rFonts w:ascii="Arial" w:hAnsi="Arial" w:cs="Arial"/>
              </w:rPr>
            </w:pPr>
          </w:p>
        </w:tc>
        <w:tc>
          <w:tcPr>
            <w:tcW w:w="1846" w:type="dxa"/>
          </w:tcPr>
          <w:p w14:paraId="1730D3AD" w14:textId="77777777" w:rsidR="009C0496" w:rsidRPr="001721FF" w:rsidRDefault="009C0496" w:rsidP="00567AC9">
            <w:pPr>
              <w:spacing w:after="0"/>
              <w:rPr>
                <w:rFonts w:ascii="Arial" w:hAnsi="Arial" w:cs="Arial"/>
              </w:rPr>
            </w:pPr>
          </w:p>
        </w:tc>
      </w:tr>
      <w:tr w:rsidR="009C0496" w:rsidRPr="001721FF" w14:paraId="5CE42F8A" w14:textId="77777777" w:rsidTr="009C0496">
        <w:tc>
          <w:tcPr>
            <w:tcW w:w="4644" w:type="dxa"/>
            <w:shd w:val="clear" w:color="auto" w:fill="auto"/>
          </w:tcPr>
          <w:p w14:paraId="62208B45" w14:textId="77777777" w:rsidR="009C0496" w:rsidRPr="001721FF" w:rsidRDefault="009C0496" w:rsidP="00567AC9">
            <w:pPr>
              <w:spacing w:after="0"/>
              <w:rPr>
                <w:rFonts w:ascii="Arial" w:hAnsi="Arial" w:cs="Arial"/>
              </w:rPr>
            </w:pPr>
          </w:p>
          <w:p w14:paraId="158BCABC" w14:textId="77777777" w:rsidR="009C0496" w:rsidRPr="001721FF" w:rsidRDefault="009C0496" w:rsidP="00567AC9">
            <w:pPr>
              <w:spacing w:after="0"/>
              <w:rPr>
                <w:rFonts w:ascii="Arial" w:hAnsi="Arial" w:cs="Arial"/>
              </w:rPr>
            </w:pPr>
            <w:r w:rsidRPr="001721FF">
              <w:rPr>
                <w:rFonts w:ascii="Arial" w:hAnsi="Arial" w:cs="Arial"/>
              </w:rPr>
              <w:t xml:space="preserve">Operational risk management, </w:t>
            </w:r>
            <w:proofErr w:type="gramStart"/>
            <w:r w:rsidRPr="001721FF">
              <w:rPr>
                <w:rFonts w:ascii="Arial" w:hAnsi="Arial" w:cs="Arial"/>
              </w:rPr>
              <w:t>including</w:t>
            </w:r>
            <w:proofErr w:type="gramEnd"/>
          </w:p>
          <w:p w14:paraId="2EED3AA8" w14:textId="77777777" w:rsidR="009C0496" w:rsidRPr="001721FF" w:rsidRDefault="009C0496" w:rsidP="00AD4C98">
            <w:pPr>
              <w:numPr>
                <w:ilvl w:val="0"/>
                <w:numId w:val="5"/>
              </w:numPr>
              <w:spacing w:after="0"/>
              <w:rPr>
                <w:rFonts w:ascii="Arial" w:hAnsi="Arial" w:cs="Arial"/>
              </w:rPr>
            </w:pPr>
            <w:r w:rsidRPr="001721FF">
              <w:rPr>
                <w:rFonts w:ascii="Arial" w:hAnsi="Arial" w:cs="Arial"/>
              </w:rPr>
              <w:t>client acceptance</w:t>
            </w:r>
          </w:p>
          <w:p w14:paraId="5DF006E3" w14:textId="531B4630" w:rsidR="009C0496" w:rsidRPr="001721FF" w:rsidRDefault="009C0496" w:rsidP="00AD4C98">
            <w:pPr>
              <w:numPr>
                <w:ilvl w:val="0"/>
                <w:numId w:val="5"/>
              </w:numPr>
              <w:spacing w:after="0"/>
              <w:rPr>
                <w:rFonts w:ascii="Arial" w:hAnsi="Arial" w:cs="Arial"/>
              </w:rPr>
            </w:pPr>
            <w:r w:rsidRPr="001721FF">
              <w:rPr>
                <w:rFonts w:ascii="Arial" w:hAnsi="Arial" w:cs="Arial"/>
              </w:rPr>
              <w:t>conflicts of interest</w:t>
            </w:r>
          </w:p>
          <w:p w14:paraId="5C4513B8" w14:textId="58607AA0" w:rsidR="009C0496" w:rsidRPr="001721FF" w:rsidRDefault="009C0496" w:rsidP="00AD4C98">
            <w:pPr>
              <w:numPr>
                <w:ilvl w:val="0"/>
                <w:numId w:val="5"/>
              </w:numPr>
              <w:spacing w:after="0"/>
              <w:rPr>
                <w:rFonts w:ascii="Arial" w:hAnsi="Arial" w:cs="Arial"/>
              </w:rPr>
            </w:pPr>
            <w:r w:rsidRPr="001721FF">
              <w:rPr>
                <w:rFonts w:ascii="Arial" w:hAnsi="Arial" w:cs="Arial"/>
              </w:rPr>
              <w:t>client care</w:t>
            </w:r>
          </w:p>
          <w:p w14:paraId="61127134" w14:textId="084D2824" w:rsidR="009C0496" w:rsidRPr="001721FF" w:rsidRDefault="009C0496" w:rsidP="00AD4C98">
            <w:pPr>
              <w:numPr>
                <w:ilvl w:val="0"/>
                <w:numId w:val="5"/>
              </w:numPr>
              <w:spacing w:after="0"/>
              <w:rPr>
                <w:rFonts w:ascii="Arial" w:hAnsi="Arial" w:cs="Arial"/>
              </w:rPr>
            </w:pPr>
            <w:r w:rsidRPr="001721FF">
              <w:rPr>
                <w:rFonts w:ascii="Arial" w:hAnsi="Arial" w:cs="Arial"/>
              </w:rPr>
              <w:t>monitoring client satisfaction</w:t>
            </w:r>
          </w:p>
          <w:p w14:paraId="1B8DBF4B" w14:textId="1309A2A8" w:rsidR="009C0496" w:rsidRPr="001721FF" w:rsidRDefault="009C0496" w:rsidP="00AD4C98">
            <w:pPr>
              <w:numPr>
                <w:ilvl w:val="0"/>
                <w:numId w:val="5"/>
              </w:numPr>
              <w:spacing w:after="0"/>
              <w:rPr>
                <w:rFonts w:ascii="Arial" w:hAnsi="Arial" w:cs="Arial"/>
              </w:rPr>
            </w:pPr>
            <w:r w:rsidRPr="001721FF">
              <w:rPr>
                <w:rFonts w:ascii="Arial" w:hAnsi="Arial" w:cs="Arial"/>
              </w:rPr>
              <w:t>supervision and file reviews</w:t>
            </w:r>
          </w:p>
          <w:p w14:paraId="27F06D33" w14:textId="73B1B5A2" w:rsidR="009C0496" w:rsidRPr="001721FF" w:rsidRDefault="009C0496" w:rsidP="00AD4C98">
            <w:pPr>
              <w:numPr>
                <w:ilvl w:val="0"/>
                <w:numId w:val="5"/>
              </w:numPr>
              <w:spacing w:after="0"/>
              <w:rPr>
                <w:rFonts w:ascii="Arial" w:hAnsi="Arial" w:cs="Arial"/>
              </w:rPr>
            </w:pPr>
            <w:r w:rsidRPr="001721FF">
              <w:rPr>
                <w:rFonts w:ascii="Arial" w:hAnsi="Arial" w:cs="Arial"/>
              </w:rPr>
              <w:t>complaints procedure</w:t>
            </w:r>
          </w:p>
          <w:p w14:paraId="4D9A05E8" w14:textId="77777777" w:rsidR="009C0496" w:rsidRPr="001721FF" w:rsidRDefault="009C0496" w:rsidP="00567AC9">
            <w:pPr>
              <w:spacing w:after="0"/>
              <w:rPr>
                <w:rFonts w:ascii="Arial" w:hAnsi="Arial" w:cs="Arial"/>
              </w:rPr>
            </w:pPr>
          </w:p>
        </w:tc>
        <w:tc>
          <w:tcPr>
            <w:tcW w:w="2032" w:type="dxa"/>
            <w:shd w:val="clear" w:color="auto" w:fill="auto"/>
          </w:tcPr>
          <w:p w14:paraId="6E1CEB27" w14:textId="205E0CBC" w:rsidR="009C0496" w:rsidRPr="001721FF" w:rsidRDefault="00FF5E91" w:rsidP="00214127">
            <w:pPr>
              <w:spacing w:after="0"/>
              <w:rPr>
                <w:rFonts w:ascii="Arial" w:hAnsi="Arial" w:cs="Arial"/>
              </w:rPr>
            </w:pPr>
            <w:r>
              <w:rPr>
                <w:rFonts w:ascii="Arial" w:hAnsi="Arial" w:cs="Arial"/>
              </w:rPr>
              <w:t>Navjot Dhillon</w:t>
            </w:r>
          </w:p>
        </w:tc>
        <w:tc>
          <w:tcPr>
            <w:tcW w:w="1846" w:type="dxa"/>
          </w:tcPr>
          <w:p w14:paraId="66762131" w14:textId="77777777" w:rsidR="009C0496" w:rsidRPr="001721FF" w:rsidRDefault="009C0496" w:rsidP="00567AC9">
            <w:pPr>
              <w:spacing w:after="0"/>
              <w:rPr>
                <w:rFonts w:ascii="Arial" w:hAnsi="Arial" w:cs="Arial"/>
              </w:rPr>
            </w:pPr>
          </w:p>
        </w:tc>
      </w:tr>
      <w:tr w:rsidR="009C0496" w:rsidRPr="001721FF" w14:paraId="542DD81D" w14:textId="77777777" w:rsidTr="009C0496">
        <w:tc>
          <w:tcPr>
            <w:tcW w:w="4644" w:type="dxa"/>
            <w:shd w:val="clear" w:color="auto" w:fill="auto"/>
          </w:tcPr>
          <w:p w14:paraId="390099B3" w14:textId="77777777" w:rsidR="009C0496" w:rsidRPr="001721FF" w:rsidRDefault="009C0496" w:rsidP="00567AC9">
            <w:pPr>
              <w:spacing w:after="0"/>
              <w:rPr>
                <w:rFonts w:ascii="Arial" w:hAnsi="Arial" w:cs="Arial"/>
              </w:rPr>
            </w:pPr>
          </w:p>
          <w:p w14:paraId="67153653" w14:textId="0392074F" w:rsidR="009C0496" w:rsidRPr="001721FF" w:rsidRDefault="009C0496" w:rsidP="00567AC9">
            <w:pPr>
              <w:spacing w:after="0"/>
              <w:rPr>
                <w:rFonts w:ascii="Arial" w:hAnsi="Arial" w:cs="Arial"/>
              </w:rPr>
            </w:pPr>
            <w:r w:rsidRPr="001721FF">
              <w:rPr>
                <w:rFonts w:ascii="Arial" w:hAnsi="Arial" w:cs="Arial"/>
              </w:rPr>
              <w:t>Anti-money laundering</w:t>
            </w:r>
          </w:p>
          <w:p w14:paraId="33D2073D" w14:textId="77777777" w:rsidR="009C0496" w:rsidRPr="001721FF" w:rsidRDefault="009C0496" w:rsidP="00567AC9">
            <w:pPr>
              <w:spacing w:after="0"/>
              <w:rPr>
                <w:rFonts w:ascii="Arial" w:hAnsi="Arial" w:cs="Arial"/>
              </w:rPr>
            </w:pPr>
          </w:p>
        </w:tc>
        <w:tc>
          <w:tcPr>
            <w:tcW w:w="2032" w:type="dxa"/>
            <w:shd w:val="clear" w:color="auto" w:fill="auto"/>
          </w:tcPr>
          <w:p w14:paraId="1B6C7705" w14:textId="6AC45CDD" w:rsidR="009C0496" w:rsidRPr="001721FF" w:rsidRDefault="00FF5E91" w:rsidP="00567AC9">
            <w:pPr>
              <w:spacing w:after="0"/>
              <w:rPr>
                <w:rFonts w:ascii="Arial" w:hAnsi="Arial" w:cs="Arial"/>
              </w:rPr>
            </w:pPr>
            <w:r>
              <w:rPr>
                <w:rFonts w:ascii="Arial" w:hAnsi="Arial" w:cs="Arial"/>
              </w:rPr>
              <w:t>Navjot Dhillon</w:t>
            </w:r>
          </w:p>
        </w:tc>
        <w:tc>
          <w:tcPr>
            <w:tcW w:w="1846" w:type="dxa"/>
          </w:tcPr>
          <w:p w14:paraId="2B1EB5B6" w14:textId="77777777" w:rsidR="009C0496" w:rsidRPr="001721FF" w:rsidRDefault="009C0496" w:rsidP="00567AC9">
            <w:pPr>
              <w:spacing w:after="0"/>
              <w:rPr>
                <w:rFonts w:ascii="Arial" w:hAnsi="Arial" w:cs="Arial"/>
              </w:rPr>
            </w:pPr>
          </w:p>
        </w:tc>
      </w:tr>
      <w:tr w:rsidR="009C0496" w:rsidRPr="001721FF" w14:paraId="0E19CE27" w14:textId="77777777" w:rsidTr="009C0496">
        <w:tc>
          <w:tcPr>
            <w:tcW w:w="4644" w:type="dxa"/>
            <w:shd w:val="clear" w:color="auto" w:fill="auto"/>
          </w:tcPr>
          <w:p w14:paraId="7DC8B7EF" w14:textId="77777777" w:rsidR="009C0496" w:rsidRPr="001721FF" w:rsidRDefault="009C0496" w:rsidP="00567AC9">
            <w:pPr>
              <w:spacing w:after="0"/>
              <w:rPr>
                <w:rFonts w:ascii="Arial" w:hAnsi="Arial" w:cs="Arial"/>
              </w:rPr>
            </w:pPr>
          </w:p>
          <w:p w14:paraId="18453F24" w14:textId="142F1421" w:rsidR="009C0496" w:rsidRPr="001721FF" w:rsidRDefault="009C0496" w:rsidP="00567AC9">
            <w:pPr>
              <w:spacing w:after="0"/>
              <w:rPr>
                <w:rFonts w:ascii="Arial" w:hAnsi="Arial" w:cs="Arial"/>
              </w:rPr>
            </w:pPr>
            <w:r w:rsidRPr="001721FF">
              <w:rPr>
                <w:rFonts w:ascii="Arial" w:hAnsi="Arial" w:cs="Arial"/>
              </w:rPr>
              <w:t>Anti-bribery</w:t>
            </w:r>
          </w:p>
          <w:p w14:paraId="33941089" w14:textId="77777777" w:rsidR="009C0496" w:rsidRPr="001721FF" w:rsidRDefault="009C0496" w:rsidP="00567AC9">
            <w:pPr>
              <w:spacing w:after="0"/>
              <w:rPr>
                <w:rFonts w:ascii="Arial" w:hAnsi="Arial" w:cs="Arial"/>
              </w:rPr>
            </w:pPr>
          </w:p>
        </w:tc>
        <w:tc>
          <w:tcPr>
            <w:tcW w:w="2032" w:type="dxa"/>
            <w:shd w:val="clear" w:color="auto" w:fill="auto"/>
          </w:tcPr>
          <w:p w14:paraId="524B240C" w14:textId="0A2B77AF" w:rsidR="009C0496" w:rsidRPr="001721FF" w:rsidRDefault="00FF5E91" w:rsidP="00567AC9">
            <w:pPr>
              <w:spacing w:after="0"/>
              <w:rPr>
                <w:rFonts w:ascii="Arial" w:hAnsi="Arial" w:cs="Arial"/>
              </w:rPr>
            </w:pPr>
            <w:r>
              <w:rPr>
                <w:rFonts w:ascii="Arial" w:hAnsi="Arial" w:cs="Arial"/>
              </w:rPr>
              <w:t>Navjot Dhillon</w:t>
            </w:r>
          </w:p>
        </w:tc>
        <w:tc>
          <w:tcPr>
            <w:tcW w:w="1846" w:type="dxa"/>
          </w:tcPr>
          <w:p w14:paraId="27B2B6C1" w14:textId="77777777" w:rsidR="009C0496" w:rsidRPr="001721FF" w:rsidRDefault="009C0496" w:rsidP="00567AC9">
            <w:pPr>
              <w:spacing w:after="0"/>
              <w:rPr>
                <w:rFonts w:ascii="Arial" w:hAnsi="Arial" w:cs="Arial"/>
              </w:rPr>
            </w:pPr>
          </w:p>
        </w:tc>
      </w:tr>
      <w:tr w:rsidR="009C0496" w:rsidRPr="001721FF" w14:paraId="0E30966D" w14:textId="77777777" w:rsidTr="009C0496">
        <w:tc>
          <w:tcPr>
            <w:tcW w:w="4644" w:type="dxa"/>
            <w:shd w:val="clear" w:color="auto" w:fill="auto"/>
          </w:tcPr>
          <w:p w14:paraId="0F065EF3" w14:textId="77777777" w:rsidR="009C0496" w:rsidRPr="001721FF" w:rsidRDefault="009C0496" w:rsidP="00567AC9">
            <w:pPr>
              <w:spacing w:after="0"/>
              <w:rPr>
                <w:rFonts w:ascii="Arial" w:hAnsi="Arial" w:cs="Arial"/>
              </w:rPr>
            </w:pPr>
          </w:p>
          <w:p w14:paraId="02754D46" w14:textId="6D23F2D4" w:rsidR="009C0496" w:rsidRPr="001721FF" w:rsidRDefault="009C0496" w:rsidP="00567AC9">
            <w:pPr>
              <w:spacing w:after="0"/>
              <w:rPr>
                <w:rFonts w:ascii="Arial" w:hAnsi="Arial" w:cs="Arial"/>
              </w:rPr>
            </w:pPr>
            <w:r w:rsidRPr="001721FF">
              <w:rPr>
                <w:rFonts w:ascii="Arial" w:hAnsi="Arial" w:cs="Arial"/>
              </w:rPr>
              <w:t>Equality &amp; diversity</w:t>
            </w:r>
          </w:p>
          <w:p w14:paraId="6922245C" w14:textId="77777777" w:rsidR="009C0496" w:rsidRPr="001721FF" w:rsidRDefault="009C0496" w:rsidP="00567AC9">
            <w:pPr>
              <w:spacing w:after="0"/>
              <w:rPr>
                <w:rFonts w:ascii="Arial" w:hAnsi="Arial" w:cs="Arial"/>
              </w:rPr>
            </w:pPr>
          </w:p>
        </w:tc>
        <w:tc>
          <w:tcPr>
            <w:tcW w:w="2032" w:type="dxa"/>
            <w:shd w:val="clear" w:color="auto" w:fill="auto"/>
          </w:tcPr>
          <w:p w14:paraId="5DD9C486" w14:textId="409B2F8B" w:rsidR="009C0496" w:rsidRPr="001721FF" w:rsidRDefault="00FF5E91" w:rsidP="00567AC9">
            <w:pPr>
              <w:spacing w:after="0"/>
              <w:rPr>
                <w:rFonts w:ascii="Arial" w:hAnsi="Arial" w:cs="Arial"/>
              </w:rPr>
            </w:pPr>
            <w:r>
              <w:rPr>
                <w:rFonts w:ascii="Arial" w:hAnsi="Arial" w:cs="Arial"/>
              </w:rPr>
              <w:t>Navjot Dhillon</w:t>
            </w:r>
          </w:p>
        </w:tc>
        <w:tc>
          <w:tcPr>
            <w:tcW w:w="1846" w:type="dxa"/>
          </w:tcPr>
          <w:p w14:paraId="06553721" w14:textId="77777777" w:rsidR="009C0496" w:rsidRPr="001721FF" w:rsidRDefault="009C0496" w:rsidP="00567AC9">
            <w:pPr>
              <w:spacing w:after="0"/>
              <w:rPr>
                <w:rFonts w:ascii="Arial" w:hAnsi="Arial" w:cs="Arial"/>
              </w:rPr>
            </w:pPr>
          </w:p>
        </w:tc>
      </w:tr>
      <w:tr w:rsidR="009C0496" w:rsidRPr="001721FF" w14:paraId="17843ED6" w14:textId="77777777" w:rsidTr="009C0496">
        <w:tc>
          <w:tcPr>
            <w:tcW w:w="4644" w:type="dxa"/>
            <w:shd w:val="clear" w:color="auto" w:fill="auto"/>
          </w:tcPr>
          <w:p w14:paraId="7907983B" w14:textId="77777777" w:rsidR="009C0496" w:rsidRPr="001721FF" w:rsidRDefault="009C0496" w:rsidP="00567AC9">
            <w:pPr>
              <w:spacing w:after="0"/>
              <w:rPr>
                <w:rFonts w:ascii="Arial" w:hAnsi="Arial" w:cs="Arial"/>
              </w:rPr>
            </w:pPr>
          </w:p>
          <w:p w14:paraId="3367F7F6" w14:textId="77777777" w:rsidR="009C0496" w:rsidRPr="001721FF" w:rsidRDefault="009C0496" w:rsidP="00567AC9">
            <w:pPr>
              <w:spacing w:after="0"/>
              <w:rPr>
                <w:rFonts w:ascii="Arial" w:hAnsi="Arial" w:cs="Arial"/>
              </w:rPr>
            </w:pPr>
            <w:r w:rsidRPr="001721FF">
              <w:rPr>
                <w:rFonts w:ascii="Arial" w:hAnsi="Arial" w:cs="Arial"/>
              </w:rPr>
              <w:t xml:space="preserve">Human resources, </w:t>
            </w:r>
            <w:proofErr w:type="gramStart"/>
            <w:r w:rsidRPr="001721FF">
              <w:rPr>
                <w:rFonts w:ascii="Arial" w:hAnsi="Arial" w:cs="Arial"/>
              </w:rPr>
              <w:t>including</w:t>
            </w:r>
            <w:proofErr w:type="gramEnd"/>
          </w:p>
          <w:p w14:paraId="36A05AD4" w14:textId="77777777" w:rsidR="009C0496" w:rsidRPr="001721FF" w:rsidRDefault="009C0496" w:rsidP="00AD4C98">
            <w:pPr>
              <w:numPr>
                <w:ilvl w:val="0"/>
                <w:numId w:val="6"/>
              </w:numPr>
              <w:spacing w:after="0"/>
              <w:rPr>
                <w:rFonts w:ascii="Arial" w:hAnsi="Arial" w:cs="Arial"/>
              </w:rPr>
            </w:pPr>
            <w:r w:rsidRPr="001721FF">
              <w:rPr>
                <w:rFonts w:ascii="Arial" w:hAnsi="Arial" w:cs="Arial"/>
              </w:rPr>
              <w:t>recruitment</w:t>
            </w:r>
          </w:p>
          <w:p w14:paraId="40C95547" w14:textId="60D4AEF8" w:rsidR="009C0496" w:rsidRPr="001721FF" w:rsidRDefault="009C0496" w:rsidP="00AD4C98">
            <w:pPr>
              <w:numPr>
                <w:ilvl w:val="0"/>
                <w:numId w:val="6"/>
              </w:numPr>
              <w:spacing w:after="0"/>
              <w:rPr>
                <w:rFonts w:ascii="Arial" w:hAnsi="Arial" w:cs="Arial"/>
              </w:rPr>
            </w:pPr>
            <w:r w:rsidRPr="001721FF">
              <w:rPr>
                <w:rFonts w:ascii="Arial" w:hAnsi="Arial" w:cs="Arial"/>
              </w:rPr>
              <w:t xml:space="preserve">checks on new staff or </w:t>
            </w:r>
            <w:proofErr w:type="gramStart"/>
            <w:r w:rsidRPr="001721FF">
              <w:rPr>
                <w:rFonts w:ascii="Arial" w:hAnsi="Arial" w:cs="Arial"/>
              </w:rPr>
              <w:t>contractors</w:t>
            </w:r>
            <w:proofErr w:type="gramEnd"/>
          </w:p>
          <w:p w14:paraId="06D94B9B" w14:textId="1970B785" w:rsidR="009C0496" w:rsidRPr="001721FF" w:rsidRDefault="009C0496" w:rsidP="00AD4C98">
            <w:pPr>
              <w:numPr>
                <w:ilvl w:val="0"/>
                <w:numId w:val="6"/>
              </w:numPr>
              <w:spacing w:after="0"/>
              <w:rPr>
                <w:rFonts w:ascii="Arial" w:hAnsi="Arial" w:cs="Arial"/>
              </w:rPr>
            </w:pPr>
            <w:r w:rsidRPr="001721FF">
              <w:rPr>
                <w:rFonts w:ascii="Arial" w:hAnsi="Arial" w:cs="Arial"/>
              </w:rPr>
              <w:t>performance management</w:t>
            </w:r>
          </w:p>
          <w:p w14:paraId="59361F5F" w14:textId="143D20FE" w:rsidR="009C0496" w:rsidRPr="001721FF" w:rsidRDefault="009C0496" w:rsidP="00AD4C98">
            <w:pPr>
              <w:numPr>
                <w:ilvl w:val="0"/>
                <w:numId w:val="6"/>
              </w:numPr>
              <w:spacing w:after="0"/>
              <w:rPr>
                <w:rFonts w:ascii="Arial" w:hAnsi="Arial" w:cs="Arial"/>
              </w:rPr>
            </w:pPr>
            <w:r w:rsidRPr="001721FF">
              <w:rPr>
                <w:rFonts w:ascii="Arial" w:hAnsi="Arial" w:cs="Arial"/>
              </w:rPr>
              <w:t>training and development</w:t>
            </w:r>
          </w:p>
          <w:p w14:paraId="0C5E63D8" w14:textId="77777777" w:rsidR="009C0496" w:rsidRPr="001721FF" w:rsidRDefault="009C0496" w:rsidP="00567AC9">
            <w:pPr>
              <w:spacing w:after="0"/>
              <w:rPr>
                <w:rFonts w:ascii="Arial" w:hAnsi="Arial" w:cs="Arial"/>
              </w:rPr>
            </w:pPr>
          </w:p>
        </w:tc>
        <w:tc>
          <w:tcPr>
            <w:tcW w:w="2032" w:type="dxa"/>
            <w:shd w:val="clear" w:color="auto" w:fill="auto"/>
          </w:tcPr>
          <w:p w14:paraId="1C291144" w14:textId="77777777" w:rsidR="009C0496" w:rsidRPr="001721FF" w:rsidRDefault="009C0496" w:rsidP="00567AC9">
            <w:pPr>
              <w:spacing w:after="0"/>
              <w:rPr>
                <w:rFonts w:ascii="Arial" w:hAnsi="Arial" w:cs="Arial"/>
              </w:rPr>
            </w:pPr>
          </w:p>
          <w:p w14:paraId="6E880F3A" w14:textId="39058022" w:rsidR="009C0496" w:rsidRPr="001721FF" w:rsidRDefault="00FF5E91" w:rsidP="00567AC9">
            <w:pPr>
              <w:spacing w:after="0"/>
              <w:rPr>
                <w:rFonts w:ascii="Arial" w:hAnsi="Arial" w:cs="Arial"/>
              </w:rPr>
            </w:pPr>
            <w:r>
              <w:rPr>
                <w:rFonts w:ascii="Arial" w:hAnsi="Arial" w:cs="Arial"/>
              </w:rPr>
              <w:t>Navjot Dhillon</w:t>
            </w:r>
          </w:p>
        </w:tc>
        <w:tc>
          <w:tcPr>
            <w:tcW w:w="1846" w:type="dxa"/>
          </w:tcPr>
          <w:p w14:paraId="74BD26BE" w14:textId="77777777" w:rsidR="009C0496" w:rsidRPr="001721FF" w:rsidRDefault="009C0496" w:rsidP="00567AC9">
            <w:pPr>
              <w:spacing w:after="0"/>
              <w:rPr>
                <w:rFonts w:ascii="Arial" w:hAnsi="Arial" w:cs="Arial"/>
              </w:rPr>
            </w:pPr>
          </w:p>
        </w:tc>
      </w:tr>
      <w:tr w:rsidR="009C0496" w:rsidRPr="001721FF" w14:paraId="0B6118B6" w14:textId="77777777" w:rsidTr="009C0496">
        <w:tc>
          <w:tcPr>
            <w:tcW w:w="4644" w:type="dxa"/>
            <w:shd w:val="clear" w:color="auto" w:fill="auto"/>
          </w:tcPr>
          <w:p w14:paraId="476B5C4D" w14:textId="77777777" w:rsidR="009C0496" w:rsidRPr="001721FF" w:rsidRDefault="009C0496" w:rsidP="00567AC9">
            <w:pPr>
              <w:spacing w:after="0"/>
              <w:rPr>
                <w:rFonts w:ascii="Arial" w:hAnsi="Arial" w:cs="Arial"/>
              </w:rPr>
            </w:pPr>
          </w:p>
          <w:p w14:paraId="7CC0D787" w14:textId="77777777" w:rsidR="009C0496" w:rsidRPr="001721FF" w:rsidRDefault="009C0496" w:rsidP="00567AC9">
            <w:pPr>
              <w:spacing w:after="0"/>
              <w:rPr>
                <w:rFonts w:ascii="Arial" w:hAnsi="Arial" w:cs="Arial"/>
              </w:rPr>
            </w:pPr>
            <w:r w:rsidRPr="001721FF">
              <w:rPr>
                <w:rFonts w:ascii="Arial" w:hAnsi="Arial" w:cs="Arial"/>
              </w:rPr>
              <w:t>Accounting procedures, including</w:t>
            </w:r>
          </w:p>
          <w:p w14:paraId="0D1942EB" w14:textId="47E9C45B" w:rsidR="009C0496" w:rsidRPr="001721FF" w:rsidRDefault="009C0496" w:rsidP="00AD4C98">
            <w:pPr>
              <w:numPr>
                <w:ilvl w:val="0"/>
                <w:numId w:val="7"/>
              </w:numPr>
              <w:spacing w:after="0"/>
              <w:rPr>
                <w:rFonts w:ascii="Arial" w:hAnsi="Arial" w:cs="Arial"/>
              </w:rPr>
            </w:pPr>
            <w:r w:rsidRPr="001721FF">
              <w:rPr>
                <w:rFonts w:ascii="Arial" w:hAnsi="Arial" w:cs="Arial"/>
              </w:rPr>
              <w:t>compliance with Accounts Rules and other regulatory requirements</w:t>
            </w:r>
          </w:p>
          <w:p w14:paraId="1D28E201" w14:textId="77777777" w:rsidR="009C0496" w:rsidRPr="001721FF" w:rsidRDefault="009C0496" w:rsidP="00AD4C98">
            <w:pPr>
              <w:numPr>
                <w:ilvl w:val="0"/>
                <w:numId w:val="7"/>
              </w:numPr>
              <w:spacing w:after="0"/>
              <w:rPr>
                <w:rFonts w:ascii="Arial" w:hAnsi="Arial" w:cs="Arial"/>
              </w:rPr>
            </w:pPr>
            <w:r w:rsidRPr="001721FF">
              <w:rPr>
                <w:rFonts w:ascii="Arial" w:hAnsi="Arial" w:cs="Arial"/>
              </w:rPr>
              <w:t>obtaining and submitting the accountant’s report</w:t>
            </w:r>
          </w:p>
          <w:p w14:paraId="4472EF6B" w14:textId="6E1EB458" w:rsidR="009C0496" w:rsidRPr="001721FF" w:rsidRDefault="009C0496" w:rsidP="00AD4C98">
            <w:pPr>
              <w:numPr>
                <w:ilvl w:val="0"/>
                <w:numId w:val="7"/>
              </w:numPr>
              <w:spacing w:after="0"/>
              <w:rPr>
                <w:rFonts w:ascii="Arial" w:hAnsi="Arial" w:cs="Arial"/>
              </w:rPr>
            </w:pPr>
            <w:r w:rsidRPr="001721FF">
              <w:rPr>
                <w:rFonts w:ascii="Arial" w:hAnsi="Arial" w:cs="Arial"/>
              </w:rPr>
              <w:t>budgets</w:t>
            </w:r>
          </w:p>
          <w:p w14:paraId="0857B869" w14:textId="77777777" w:rsidR="009C0496" w:rsidRPr="001721FF" w:rsidRDefault="009C0496" w:rsidP="00AD4C98">
            <w:pPr>
              <w:numPr>
                <w:ilvl w:val="0"/>
                <w:numId w:val="7"/>
              </w:numPr>
              <w:spacing w:after="0"/>
              <w:rPr>
                <w:rFonts w:ascii="Arial" w:hAnsi="Arial" w:cs="Arial"/>
              </w:rPr>
            </w:pPr>
            <w:r w:rsidRPr="001721FF">
              <w:rPr>
                <w:rFonts w:ascii="Arial" w:hAnsi="Arial" w:cs="Arial"/>
              </w:rPr>
              <w:t>management reports</w:t>
            </w:r>
          </w:p>
          <w:p w14:paraId="284A5423" w14:textId="77777777" w:rsidR="009C0496" w:rsidRPr="001721FF" w:rsidRDefault="009C0496" w:rsidP="00AD4C98">
            <w:pPr>
              <w:numPr>
                <w:ilvl w:val="0"/>
                <w:numId w:val="7"/>
              </w:numPr>
              <w:spacing w:after="0"/>
              <w:rPr>
                <w:rFonts w:ascii="Arial" w:hAnsi="Arial" w:cs="Arial"/>
              </w:rPr>
            </w:pPr>
            <w:r w:rsidRPr="001721FF">
              <w:rPr>
                <w:rFonts w:ascii="Arial" w:hAnsi="Arial" w:cs="Arial"/>
              </w:rPr>
              <w:t>authority to sign cheques</w:t>
            </w:r>
          </w:p>
          <w:p w14:paraId="468A7AD6" w14:textId="77777777" w:rsidR="009C0496" w:rsidRPr="001721FF" w:rsidRDefault="009C0496" w:rsidP="00AD4C98">
            <w:pPr>
              <w:numPr>
                <w:ilvl w:val="0"/>
                <w:numId w:val="7"/>
              </w:numPr>
              <w:spacing w:after="0"/>
              <w:rPr>
                <w:rFonts w:ascii="Arial" w:hAnsi="Arial" w:cs="Arial"/>
              </w:rPr>
            </w:pPr>
            <w:r w:rsidRPr="001721FF">
              <w:rPr>
                <w:rFonts w:ascii="Arial" w:hAnsi="Arial" w:cs="Arial"/>
              </w:rPr>
              <w:t>writing off time and debts</w:t>
            </w:r>
          </w:p>
          <w:p w14:paraId="49973F74" w14:textId="677A2284" w:rsidR="009C0496" w:rsidRPr="001721FF" w:rsidRDefault="009C0496" w:rsidP="00AD4C98">
            <w:pPr>
              <w:numPr>
                <w:ilvl w:val="0"/>
                <w:numId w:val="7"/>
              </w:numPr>
              <w:spacing w:after="0"/>
              <w:rPr>
                <w:rFonts w:ascii="Arial" w:hAnsi="Arial" w:cs="Arial"/>
              </w:rPr>
            </w:pPr>
            <w:r w:rsidRPr="001721FF">
              <w:rPr>
                <w:rFonts w:ascii="Arial" w:hAnsi="Arial" w:cs="Arial"/>
              </w:rPr>
              <w:t>interest</w:t>
            </w:r>
          </w:p>
          <w:p w14:paraId="4A6A2B91" w14:textId="77777777" w:rsidR="009C0496" w:rsidRPr="001721FF" w:rsidRDefault="009C0496" w:rsidP="00AD4C98">
            <w:pPr>
              <w:numPr>
                <w:ilvl w:val="0"/>
                <w:numId w:val="7"/>
              </w:numPr>
              <w:spacing w:after="0"/>
              <w:rPr>
                <w:rFonts w:ascii="Arial" w:hAnsi="Arial" w:cs="Arial"/>
              </w:rPr>
            </w:pPr>
            <w:r w:rsidRPr="001721FF">
              <w:rPr>
                <w:rFonts w:ascii="Arial" w:hAnsi="Arial" w:cs="Arial"/>
              </w:rPr>
              <w:t>credit control</w:t>
            </w:r>
          </w:p>
          <w:p w14:paraId="66163F20" w14:textId="77777777" w:rsidR="009C0496" w:rsidRPr="001721FF" w:rsidRDefault="009C0496" w:rsidP="00567AC9">
            <w:pPr>
              <w:spacing w:after="0"/>
              <w:rPr>
                <w:rFonts w:ascii="Arial" w:hAnsi="Arial" w:cs="Arial"/>
              </w:rPr>
            </w:pPr>
          </w:p>
        </w:tc>
        <w:tc>
          <w:tcPr>
            <w:tcW w:w="2032" w:type="dxa"/>
            <w:shd w:val="clear" w:color="auto" w:fill="auto"/>
          </w:tcPr>
          <w:p w14:paraId="7E80AC93" w14:textId="77777777" w:rsidR="009C0496" w:rsidRPr="001721FF" w:rsidRDefault="009C0496" w:rsidP="00567AC9">
            <w:pPr>
              <w:spacing w:after="0"/>
              <w:rPr>
                <w:rFonts w:ascii="Arial" w:hAnsi="Arial" w:cs="Arial"/>
              </w:rPr>
            </w:pPr>
          </w:p>
          <w:p w14:paraId="29699092" w14:textId="4A6090F6" w:rsidR="009C0496" w:rsidRPr="001721FF" w:rsidRDefault="00FF5E91" w:rsidP="00567AC9">
            <w:pPr>
              <w:spacing w:after="0"/>
              <w:rPr>
                <w:rFonts w:ascii="Arial" w:hAnsi="Arial" w:cs="Arial"/>
              </w:rPr>
            </w:pPr>
            <w:r>
              <w:rPr>
                <w:rFonts w:ascii="Arial" w:hAnsi="Arial" w:cs="Arial"/>
              </w:rPr>
              <w:t>Navjot Dhillon</w:t>
            </w:r>
          </w:p>
          <w:p w14:paraId="51DBEC9B" w14:textId="77777777" w:rsidR="009C0496" w:rsidRPr="001721FF" w:rsidRDefault="009C0496" w:rsidP="00567AC9">
            <w:pPr>
              <w:spacing w:after="0"/>
              <w:rPr>
                <w:rFonts w:ascii="Arial" w:hAnsi="Arial" w:cs="Arial"/>
              </w:rPr>
            </w:pPr>
          </w:p>
        </w:tc>
        <w:tc>
          <w:tcPr>
            <w:tcW w:w="1846" w:type="dxa"/>
          </w:tcPr>
          <w:p w14:paraId="7D10DFA8" w14:textId="77777777" w:rsidR="009C0496" w:rsidRPr="001721FF" w:rsidRDefault="009C0496" w:rsidP="00567AC9">
            <w:pPr>
              <w:spacing w:after="0"/>
              <w:rPr>
                <w:rFonts w:ascii="Arial" w:hAnsi="Arial" w:cs="Arial"/>
              </w:rPr>
            </w:pPr>
          </w:p>
        </w:tc>
      </w:tr>
      <w:tr w:rsidR="00214127" w:rsidRPr="001721FF" w14:paraId="5DE95A46" w14:textId="77777777" w:rsidTr="009C0496">
        <w:tc>
          <w:tcPr>
            <w:tcW w:w="4644" w:type="dxa"/>
            <w:shd w:val="clear" w:color="auto" w:fill="auto"/>
          </w:tcPr>
          <w:p w14:paraId="26FDA827" w14:textId="77777777" w:rsidR="00214127" w:rsidRDefault="00214127" w:rsidP="00214127">
            <w:pPr>
              <w:spacing w:after="0"/>
              <w:rPr>
                <w:rFonts w:ascii="Arial" w:hAnsi="Arial" w:cs="Arial"/>
              </w:rPr>
            </w:pPr>
          </w:p>
          <w:p w14:paraId="6C28B62F" w14:textId="7D1D9476" w:rsidR="00214127" w:rsidRPr="001721FF" w:rsidRDefault="00214127" w:rsidP="00214127">
            <w:pPr>
              <w:spacing w:after="0"/>
              <w:rPr>
                <w:rFonts w:ascii="Arial" w:hAnsi="Arial" w:cs="Arial"/>
              </w:rPr>
            </w:pPr>
            <w:r>
              <w:rPr>
                <w:rFonts w:ascii="Arial" w:hAnsi="Arial" w:cs="Arial"/>
              </w:rPr>
              <w:t>D</w:t>
            </w:r>
            <w:r w:rsidRPr="001721FF">
              <w:rPr>
                <w:rFonts w:ascii="Arial" w:hAnsi="Arial" w:cs="Arial"/>
              </w:rPr>
              <w:t>ata protection</w:t>
            </w:r>
            <w:r>
              <w:rPr>
                <w:rFonts w:ascii="Arial" w:hAnsi="Arial" w:cs="Arial"/>
              </w:rPr>
              <w:t xml:space="preserve"> and information security</w:t>
            </w:r>
          </w:p>
          <w:p w14:paraId="70E216FE" w14:textId="77777777" w:rsidR="00214127" w:rsidRPr="001721FF" w:rsidRDefault="00214127" w:rsidP="00567AC9">
            <w:pPr>
              <w:spacing w:after="0"/>
              <w:rPr>
                <w:rFonts w:ascii="Arial" w:hAnsi="Arial" w:cs="Arial"/>
              </w:rPr>
            </w:pPr>
          </w:p>
        </w:tc>
        <w:tc>
          <w:tcPr>
            <w:tcW w:w="2032" w:type="dxa"/>
            <w:shd w:val="clear" w:color="auto" w:fill="auto"/>
          </w:tcPr>
          <w:p w14:paraId="2C98FA19" w14:textId="75A605DB" w:rsidR="00214127" w:rsidRPr="001721FF" w:rsidRDefault="00FF5E91" w:rsidP="00567AC9">
            <w:pPr>
              <w:spacing w:after="0"/>
              <w:rPr>
                <w:rFonts w:ascii="Arial" w:hAnsi="Arial" w:cs="Arial"/>
              </w:rPr>
            </w:pPr>
            <w:r>
              <w:rPr>
                <w:rFonts w:ascii="Arial" w:hAnsi="Arial" w:cs="Arial"/>
              </w:rPr>
              <w:t>Navjot Dhillon</w:t>
            </w:r>
          </w:p>
        </w:tc>
        <w:tc>
          <w:tcPr>
            <w:tcW w:w="1846" w:type="dxa"/>
          </w:tcPr>
          <w:p w14:paraId="03BF533F" w14:textId="77777777" w:rsidR="00214127" w:rsidRPr="001721FF" w:rsidRDefault="00214127" w:rsidP="00567AC9">
            <w:pPr>
              <w:spacing w:after="0"/>
              <w:rPr>
                <w:rFonts w:ascii="Arial" w:hAnsi="Arial" w:cs="Arial"/>
              </w:rPr>
            </w:pPr>
          </w:p>
        </w:tc>
      </w:tr>
      <w:tr w:rsidR="009C0496" w:rsidRPr="001721FF" w14:paraId="72A3FA6E" w14:textId="77777777" w:rsidTr="009C0496">
        <w:tc>
          <w:tcPr>
            <w:tcW w:w="4644" w:type="dxa"/>
            <w:shd w:val="clear" w:color="auto" w:fill="auto"/>
          </w:tcPr>
          <w:p w14:paraId="5C3906B8" w14:textId="77777777" w:rsidR="009C0496" w:rsidRPr="001721FF" w:rsidRDefault="009C0496" w:rsidP="00567AC9">
            <w:pPr>
              <w:spacing w:after="0"/>
              <w:rPr>
                <w:rFonts w:ascii="Arial" w:hAnsi="Arial" w:cs="Arial"/>
              </w:rPr>
            </w:pPr>
          </w:p>
          <w:p w14:paraId="12C3B223" w14:textId="77777777" w:rsidR="009C0496" w:rsidRPr="001721FF" w:rsidRDefault="009C0496" w:rsidP="00567AC9">
            <w:pPr>
              <w:spacing w:after="0"/>
              <w:rPr>
                <w:rFonts w:ascii="Arial" w:hAnsi="Arial" w:cs="Arial"/>
              </w:rPr>
            </w:pPr>
            <w:r w:rsidRPr="001721FF">
              <w:rPr>
                <w:rFonts w:ascii="Arial" w:hAnsi="Arial" w:cs="Arial"/>
              </w:rPr>
              <w:t xml:space="preserve">IT issues, </w:t>
            </w:r>
            <w:proofErr w:type="gramStart"/>
            <w:r w:rsidRPr="001721FF">
              <w:rPr>
                <w:rFonts w:ascii="Arial" w:hAnsi="Arial" w:cs="Arial"/>
              </w:rPr>
              <w:t>including</w:t>
            </w:r>
            <w:proofErr w:type="gramEnd"/>
          </w:p>
          <w:p w14:paraId="7895B4C4" w14:textId="77777777" w:rsidR="009C0496" w:rsidRPr="001721FF" w:rsidRDefault="009C0496" w:rsidP="00AD4C98">
            <w:pPr>
              <w:numPr>
                <w:ilvl w:val="0"/>
                <w:numId w:val="8"/>
              </w:numPr>
              <w:spacing w:after="0"/>
              <w:rPr>
                <w:rFonts w:ascii="Arial" w:hAnsi="Arial" w:cs="Arial"/>
              </w:rPr>
            </w:pPr>
            <w:r w:rsidRPr="001721FF">
              <w:rPr>
                <w:rFonts w:ascii="Arial" w:hAnsi="Arial" w:cs="Arial"/>
              </w:rPr>
              <w:t>e-mail</w:t>
            </w:r>
          </w:p>
          <w:p w14:paraId="2244AB0E" w14:textId="77777777" w:rsidR="009C0496" w:rsidRPr="001721FF" w:rsidRDefault="009C0496" w:rsidP="00AD4C98">
            <w:pPr>
              <w:numPr>
                <w:ilvl w:val="0"/>
                <w:numId w:val="8"/>
              </w:numPr>
              <w:spacing w:after="0"/>
              <w:rPr>
                <w:rFonts w:ascii="Arial" w:hAnsi="Arial" w:cs="Arial"/>
              </w:rPr>
            </w:pPr>
            <w:r w:rsidRPr="001721FF">
              <w:rPr>
                <w:rFonts w:ascii="Arial" w:hAnsi="Arial" w:cs="Arial"/>
              </w:rPr>
              <w:t>internet access</w:t>
            </w:r>
          </w:p>
          <w:p w14:paraId="3F6308A2" w14:textId="77777777" w:rsidR="009C0496" w:rsidRPr="001721FF" w:rsidRDefault="009C0496" w:rsidP="00AD4C98">
            <w:pPr>
              <w:numPr>
                <w:ilvl w:val="0"/>
                <w:numId w:val="8"/>
              </w:numPr>
              <w:spacing w:after="0"/>
              <w:rPr>
                <w:rFonts w:ascii="Arial" w:hAnsi="Arial" w:cs="Arial"/>
              </w:rPr>
            </w:pPr>
            <w:r w:rsidRPr="001721FF">
              <w:rPr>
                <w:rFonts w:ascii="Arial" w:hAnsi="Arial" w:cs="Arial"/>
              </w:rPr>
              <w:t>website</w:t>
            </w:r>
          </w:p>
          <w:p w14:paraId="554F12CE" w14:textId="77777777" w:rsidR="009C0496" w:rsidRPr="001721FF" w:rsidRDefault="009C0496" w:rsidP="00214127">
            <w:pPr>
              <w:spacing w:after="0"/>
              <w:ind w:left="720"/>
              <w:rPr>
                <w:rFonts w:ascii="Arial" w:hAnsi="Arial" w:cs="Arial"/>
              </w:rPr>
            </w:pPr>
          </w:p>
        </w:tc>
        <w:tc>
          <w:tcPr>
            <w:tcW w:w="2032" w:type="dxa"/>
            <w:shd w:val="clear" w:color="auto" w:fill="auto"/>
          </w:tcPr>
          <w:p w14:paraId="55914E83" w14:textId="7D3B9040" w:rsidR="009C0496" w:rsidRPr="001721FF" w:rsidRDefault="00FF5E91" w:rsidP="00567AC9">
            <w:pPr>
              <w:spacing w:after="0"/>
              <w:rPr>
                <w:rFonts w:ascii="Arial" w:hAnsi="Arial" w:cs="Arial"/>
              </w:rPr>
            </w:pPr>
            <w:r>
              <w:rPr>
                <w:rFonts w:ascii="Arial" w:hAnsi="Arial" w:cs="Arial"/>
              </w:rPr>
              <w:t>Navjot Dhillon</w:t>
            </w:r>
          </w:p>
        </w:tc>
        <w:tc>
          <w:tcPr>
            <w:tcW w:w="1846" w:type="dxa"/>
          </w:tcPr>
          <w:p w14:paraId="427DE416" w14:textId="024F2E1B" w:rsidR="009C0496" w:rsidRPr="001721FF" w:rsidRDefault="005D087E" w:rsidP="00567AC9">
            <w:pPr>
              <w:spacing w:after="0"/>
              <w:rPr>
                <w:rFonts w:ascii="Arial" w:hAnsi="Arial" w:cs="Arial"/>
              </w:rPr>
            </w:pPr>
            <w:r>
              <w:rPr>
                <w:rFonts w:ascii="Arial" w:hAnsi="Arial" w:cs="Arial"/>
              </w:rPr>
              <w:t>,</w:t>
            </w:r>
          </w:p>
        </w:tc>
      </w:tr>
      <w:tr w:rsidR="009C0496" w:rsidRPr="001721FF" w14:paraId="3FD991A0" w14:textId="77777777" w:rsidTr="009C0496">
        <w:tc>
          <w:tcPr>
            <w:tcW w:w="4644" w:type="dxa"/>
            <w:shd w:val="clear" w:color="auto" w:fill="auto"/>
          </w:tcPr>
          <w:p w14:paraId="17CB3105" w14:textId="77777777" w:rsidR="009C0496" w:rsidRPr="001721FF" w:rsidRDefault="009C0496" w:rsidP="00567AC9">
            <w:pPr>
              <w:spacing w:after="0"/>
              <w:rPr>
                <w:rFonts w:ascii="Arial" w:hAnsi="Arial" w:cs="Arial"/>
              </w:rPr>
            </w:pPr>
          </w:p>
          <w:p w14:paraId="69244563" w14:textId="7119E474" w:rsidR="009C0496" w:rsidRPr="001721FF" w:rsidRDefault="009C0496" w:rsidP="00567AC9">
            <w:pPr>
              <w:spacing w:after="0"/>
              <w:rPr>
                <w:rFonts w:ascii="Arial" w:hAnsi="Arial" w:cs="Arial"/>
              </w:rPr>
            </w:pPr>
            <w:r w:rsidRPr="001721FF">
              <w:rPr>
                <w:rFonts w:ascii="Arial" w:hAnsi="Arial" w:cs="Arial"/>
              </w:rPr>
              <w:t xml:space="preserve">Add any other management areas where the firm has allocated separate responsibility, for </w:t>
            </w:r>
            <w:proofErr w:type="gramStart"/>
            <w:r w:rsidRPr="001721FF">
              <w:rPr>
                <w:rFonts w:ascii="Arial" w:hAnsi="Arial" w:cs="Arial"/>
              </w:rPr>
              <w:t>example</w:t>
            </w:r>
            <w:proofErr w:type="gramEnd"/>
          </w:p>
          <w:p w14:paraId="2F86C620" w14:textId="538B03E2" w:rsidR="00214127" w:rsidRDefault="00214127" w:rsidP="00AD4C98">
            <w:pPr>
              <w:numPr>
                <w:ilvl w:val="0"/>
                <w:numId w:val="9"/>
              </w:numPr>
              <w:spacing w:after="0"/>
              <w:rPr>
                <w:rFonts w:ascii="Arial" w:hAnsi="Arial" w:cs="Arial"/>
              </w:rPr>
            </w:pPr>
            <w:r>
              <w:rPr>
                <w:rFonts w:ascii="Arial" w:hAnsi="Arial" w:cs="Arial"/>
              </w:rPr>
              <w:t>avoiding the facilitation of tax evasion</w:t>
            </w:r>
          </w:p>
          <w:p w14:paraId="606B8753" w14:textId="77777777" w:rsidR="009C0496" w:rsidRPr="001721FF" w:rsidRDefault="009C0496" w:rsidP="00AD4C98">
            <w:pPr>
              <w:numPr>
                <w:ilvl w:val="0"/>
                <w:numId w:val="9"/>
              </w:numPr>
              <w:spacing w:after="0"/>
              <w:rPr>
                <w:rFonts w:ascii="Arial" w:hAnsi="Arial" w:cs="Arial"/>
              </w:rPr>
            </w:pPr>
            <w:r w:rsidRPr="001721FF">
              <w:rPr>
                <w:rFonts w:ascii="Arial" w:hAnsi="Arial" w:cs="Arial"/>
              </w:rPr>
              <w:t>knowledge management</w:t>
            </w:r>
          </w:p>
          <w:p w14:paraId="183362DB" w14:textId="77777777" w:rsidR="009C0496" w:rsidRPr="001721FF" w:rsidRDefault="009C0496" w:rsidP="00AD4C98">
            <w:pPr>
              <w:numPr>
                <w:ilvl w:val="0"/>
                <w:numId w:val="9"/>
              </w:numPr>
              <w:spacing w:after="0"/>
              <w:rPr>
                <w:rFonts w:ascii="Arial" w:hAnsi="Arial" w:cs="Arial"/>
              </w:rPr>
            </w:pPr>
            <w:r w:rsidRPr="001721FF">
              <w:rPr>
                <w:rFonts w:ascii="Arial" w:hAnsi="Arial" w:cs="Arial"/>
              </w:rPr>
              <w:t>health &amp; safety</w:t>
            </w:r>
          </w:p>
          <w:p w14:paraId="06642E06" w14:textId="1720DE74" w:rsidR="009C0496" w:rsidRPr="001721FF" w:rsidRDefault="009C0496" w:rsidP="00AD4C98">
            <w:pPr>
              <w:numPr>
                <w:ilvl w:val="0"/>
                <w:numId w:val="9"/>
              </w:numPr>
              <w:spacing w:after="0"/>
              <w:rPr>
                <w:rFonts w:ascii="Arial" w:hAnsi="Arial" w:cs="Arial"/>
              </w:rPr>
            </w:pPr>
            <w:r w:rsidRPr="001721FF">
              <w:rPr>
                <w:rFonts w:ascii="Arial" w:hAnsi="Arial" w:cs="Arial"/>
              </w:rPr>
              <w:t>business continuity</w:t>
            </w:r>
          </w:p>
          <w:p w14:paraId="4C465413" w14:textId="6302CA73" w:rsidR="009C0496" w:rsidRPr="001721FF" w:rsidRDefault="009C0496" w:rsidP="00AD4C98">
            <w:pPr>
              <w:numPr>
                <w:ilvl w:val="0"/>
                <w:numId w:val="9"/>
              </w:numPr>
              <w:spacing w:after="0"/>
              <w:rPr>
                <w:rFonts w:ascii="Arial" w:hAnsi="Arial" w:cs="Arial"/>
              </w:rPr>
            </w:pPr>
            <w:r w:rsidRPr="001721FF">
              <w:rPr>
                <w:rFonts w:ascii="Arial" w:hAnsi="Arial" w:cs="Arial"/>
              </w:rPr>
              <w:t>storage and safekeeping of documents</w:t>
            </w:r>
          </w:p>
          <w:p w14:paraId="41144A13" w14:textId="7B9A3F45" w:rsidR="009C0496" w:rsidRPr="001721FF" w:rsidRDefault="009C0496" w:rsidP="00AD4C98">
            <w:pPr>
              <w:numPr>
                <w:ilvl w:val="0"/>
                <w:numId w:val="9"/>
              </w:numPr>
              <w:spacing w:after="0"/>
              <w:rPr>
                <w:rFonts w:ascii="Arial" w:hAnsi="Arial" w:cs="Arial"/>
              </w:rPr>
            </w:pPr>
            <w:r w:rsidRPr="001721FF">
              <w:rPr>
                <w:rFonts w:ascii="Arial" w:hAnsi="Arial" w:cs="Arial"/>
              </w:rPr>
              <w:t>outsourcing</w:t>
            </w:r>
          </w:p>
        </w:tc>
        <w:tc>
          <w:tcPr>
            <w:tcW w:w="2032" w:type="dxa"/>
            <w:shd w:val="clear" w:color="auto" w:fill="auto"/>
          </w:tcPr>
          <w:p w14:paraId="426A8754" w14:textId="42357FB2" w:rsidR="009C0496" w:rsidRPr="001721FF" w:rsidRDefault="00FF5E91" w:rsidP="00567AC9">
            <w:pPr>
              <w:spacing w:after="0"/>
              <w:rPr>
                <w:rFonts w:ascii="Arial" w:hAnsi="Arial" w:cs="Arial"/>
              </w:rPr>
            </w:pPr>
            <w:r>
              <w:rPr>
                <w:rFonts w:ascii="Arial" w:hAnsi="Arial" w:cs="Arial"/>
              </w:rPr>
              <w:t>Navjot Dhillon</w:t>
            </w:r>
          </w:p>
        </w:tc>
        <w:tc>
          <w:tcPr>
            <w:tcW w:w="1846" w:type="dxa"/>
          </w:tcPr>
          <w:p w14:paraId="0BD685D9" w14:textId="77777777" w:rsidR="009C0496" w:rsidRPr="001721FF" w:rsidRDefault="009C0496" w:rsidP="00567AC9">
            <w:pPr>
              <w:spacing w:after="0"/>
              <w:rPr>
                <w:rFonts w:ascii="Arial" w:hAnsi="Arial" w:cs="Arial"/>
              </w:rPr>
            </w:pPr>
          </w:p>
        </w:tc>
      </w:tr>
    </w:tbl>
    <w:p w14:paraId="18B47F05" w14:textId="77777777" w:rsidR="0098356B" w:rsidRPr="001721FF" w:rsidRDefault="0098356B" w:rsidP="00214127">
      <w:pPr>
        <w:spacing w:after="120"/>
        <w:ind w:left="792"/>
        <w:rPr>
          <w:rFonts w:ascii="Arial" w:hAnsi="Arial" w:cs="Arial"/>
        </w:rPr>
      </w:pPr>
    </w:p>
    <w:sectPr w:rsidR="0098356B" w:rsidRPr="001721FF">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8C0F" w14:textId="77777777" w:rsidR="00450A72" w:rsidRDefault="00450A72" w:rsidP="002F4954">
      <w:r>
        <w:separator/>
      </w:r>
    </w:p>
  </w:endnote>
  <w:endnote w:type="continuationSeparator" w:id="0">
    <w:p w14:paraId="5692A402" w14:textId="77777777" w:rsidR="00450A72" w:rsidRDefault="00450A72" w:rsidP="002F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7A42" w14:textId="360C32C9" w:rsidR="00954D56" w:rsidRDefault="00954D56" w:rsidP="00954D56">
    <w:pPr>
      <w:pStyle w:val="Footer"/>
    </w:pPr>
    <w:r>
      <w:tab/>
    </w:r>
    <w:r>
      <w:fldChar w:fldCharType="begin"/>
    </w:r>
    <w:r>
      <w:instrText xml:space="preserve"> PAGE   \* MERGEFORMAT </w:instrText>
    </w:r>
    <w:r>
      <w:fldChar w:fldCharType="separate"/>
    </w:r>
    <w:r w:rsidR="0021412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1E1C" w14:textId="77777777" w:rsidR="00450A72" w:rsidRDefault="00450A72" w:rsidP="002F4954">
      <w:r>
        <w:separator/>
      </w:r>
    </w:p>
  </w:footnote>
  <w:footnote w:type="continuationSeparator" w:id="0">
    <w:p w14:paraId="0DE04595" w14:textId="77777777" w:rsidR="00450A72" w:rsidRDefault="00450A72" w:rsidP="002F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07B"/>
    <w:multiLevelType w:val="hybridMultilevel"/>
    <w:tmpl w:val="9CB8B38E"/>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 w15:restartNumberingAfterBreak="0">
    <w:nsid w:val="02C036CF"/>
    <w:multiLevelType w:val="hybridMultilevel"/>
    <w:tmpl w:val="E33054C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8A35EA7"/>
    <w:multiLevelType w:val="hybridMultilevel"/>
    <w:tmpl w:val="E60E5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618BD"/>
    <w:multiLevelType w:val="hybridMultilevel"/>
    <w:tmpl w:val="811C8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652B72"/>
    <w:multiLevelType w:val="hybridMultilevel"/>
    <w:tmpl w:val="EC88A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872D2"/>
    <w:multiLevelType w:val="hybridMultilevel"/>
    <w:tmpl w:val="75DE3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D71802"/>
    <w:multiLevelType w:val="multilevel"/>
    <w:tmpl w:val="4C0A92D8"/>
    <w:name w:val="zzmpLONSchedul||LON Schedule|3|5|1|5|2|33||4|2|33||1|2|41||1|2|32||1|2|32||1|2|32||1|2|32||1|2|32||mpNA||"/>
    <w:lvl w:ilvl="0">
      <w:start w:val="1"/>
      <w:numFmt w:val="decimal"/>
      <w:pStyle w:val="LONSchedulL1"/>
      <w:suff w:val="nothing"/>
      <w:lvlText w:val="SECTION %1"/>
      <w:lvlJc w:val="left"/>
      <w:pPr>
        <w:tabs>
          <w:tab w:val="num" w:pos="0"/>
        </w:tabs>
        <w:ind w:left="0" w:firstLine="0"/>
      </w:pPr>
      <w:rPr>
        <w:rFonts w:ascii="Arial" w:hAnsi="Arial" w:cs="Arial" w:hint="default"/>
        <w:b/>
        <w:i w:val="0"/>
        <w:caps/>
        <w:smallCaps w:val="0"/>
        <w:sz w:val="22"/>
        <w:u w:val="none"/>
      </w:rPr>
    </w:lvl>
    <w:lvl w:ilvl="1">
      <w:start w:val="1"/>
      <w:numFmt w:val="upperLetter"/>
      <w:pStyle w:val="LONSchedulL2"/>
      <w:suff w:val="nothing"/>
      <w:lvlText w:val="Part %2"/>
      <w:lvlJc w:val="left"/>
      <w:pPr>
        <w:ind w:left="0" w:firstLine="0"/>
      </w:pPr>
      <w:rPr>
        <w:rFonts w:ascii="Arial" w:hAnsi="Arial" w:cs="Arial" w:hint="default"/>
        <w:b/>
        <w:i w:val="0"/>
        <w:caps w:val="0"/>
        <w:sz w:val="22"/>
        <w:u w:val="none"/>
      </w:rPr>
    </w:lvl>
    <w:lvl w:ilvl="2">
      <w:start w:val="1"/>
      <w:numFmt w:val="decimal"/>
      <w:pStyle w:val="LONSchedulL3"/>
      <w:isLgl/>
      <w:lvlText w:val="%3."/>
      <w:lvlJc w:val="left"/>
      <w:pPr>
        <w:tabs>
          <w:tab w:val="num" w:pos="992"/>
        </w:tabs>
        <w:ind w:left="992" w:hanging="992"/>
      </w:pPr>
      <w:rPr>
        <w:rFonts w:ascii="Times New Roman" w:hAnsi="Times New Roman" w:cs="Times New Roman" w:hint="default"/>
        <w:b/>
        <w:i w:val="0"/>
        <w:caps w:val="0"/>
        <w:sz w:val="22"/>
        <w:u w:val="none"/>
      </w:rPr>
    </w:lvl>
    <w:lvl w:ilvl="3">
      <w:start w:val="1"/>
      <w:numFmt w:val="decimal"/>
      <w:pStyle w:val="LONSchedulL4"/>
      <w:lvlText w:val="%3.%4"/>
      <w:lvlJc w:val="left"/>
      <w:pPr>
        <w:tabs>
          <w:tab w:val="num" w:pos="992"/>
        </w:tabs>
        <w:ind w:left="992" w:hanging="992"/>
      </w:pPr>
      <w:rPr>
        <w:rFonts w:ascii="Times New Roman" w:hAnsi="Times New Roman" w:cs="Times New Roman" w:hint="default"/>
        <w:sz w:val="22"/>
        <w:u w:val="none"/>
      </w:rPr>
    </w:lvl>
    <w:lvl w:ilvl="4">
      <w:start w:val="1"/>
      <w:numFmt w:val="decimal"/>
      <w:pStyle w:val="LONSchedulL5"/>
      <w:lvlText w:val="%5."/>
      <w:lvlJc w:val="left"/>
      <w:pPr>
        <w:tabs>
          <w:tab w:val="num" w:pos="992"/>
        </w:tabs>
        <w:ind w:left="992" w:hanging="992"/>
      </w:pPr>
      <w:rPr>
        <w:rFonts w:ascii="Times New Roman" w:hAnsi="Times New Roman" w:cs="Times New Roman" w:hint="default"/>
        <w:sz w:val="22"/>
        <w:u w:val="none"/>
      </w:rPr>
    </w:lvl>
    <w:lvl w:ilvl="5">
      <w:start w:val="1"/>
      <w:numFmt w:val="lowerLetter"/>
      <w:pStyle w:val="LONSchedulL6"/>
      <w:lvlText w:val="(%6)"/>
      <w:lvlJc w:val="left"/>
      <w:pPr>
        <w:tabs>
          <w:tab w:val="num" w:pos="1984"/>
        </w:tabs>
        <w:ind w:left="1984" w:hanging="992"/>
      </w:pPr>
      <w:rPr>
        <w:rFonts w:ascii="Times New Roman" w:hAnsi="Times New Roman" w:cs="Times New Roman" w:hint="default"/>
        <w:sz w:val="22"/>
        <w:u w:val="none"/>
      </w:rPr>
    </w:lvl>
    <w:lvl w:ilvl="6">
      <w:start w:val="1"/>
      <w:numFmt w:val="lowerRoman"/>
      <w:pStyle w:val="LONSchedulL7"/>
      <w:lvlText w:val="(%7)"/>
      <w:lvlJc w:val="left"/>
      <w:pPr>
        <w:tabs>
          <w:tab w:val="num" w:pos="2976"/>
        </w:tabs>
        <w:ind w:left="2976" w:hanging="992"/>
      </w:pPr>
      <w:rPr>
        <w:rFonts w:ascii="Times New Roman" w:hAnsi="Times New Roman" w:cs="Times New Roman" w:hint="default"/>
        <w:b w:val="0"/>
        <w:i w:val="0"/>
        <w:caps w:val="0"/>
        <w:color w:val="auto"/>
        <w:sz w:val="22"/>
        <w:u w:val="none"/>
      </w:rPr>
    </w:lvl>
    <w:lvl w:ilvl="7">
      <w:start w:val="1"/>
      <w:numFmt w:val="upperLetter"/>
      <w:pStyle w:val="LONSchedulL8"/>
      <w:lvlText w:val="(%8)"/>
      <w:lvlJc w:val="left"/>
      <w:pPr>
        <w:tabs>
          <w:tab w:val="num" w:pos="3968"/>
        </w:tabs>
        <w:ind w:left="3969" w:hanging="993"/>
      </w:pPr>
      <w:rPr>
        <w:rFonts w:ascii="Times New Roman" w:hAnsi="Times New Roman" w:cs="Times New Roman" w:hint="default"/>
        <w:b w:val="0"/>
        <w:i w:val="0"/>
        <w:caps w:val="0"/>
        <w:color w:val="auto"/>
        <w:u w:val="none"/>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EB805FC"/>
    <w:multiLevelType w:val="hybridMultilevel"/>
    <w:tmpl w:val="1E842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441C0"/>
    <w:multiLevelType w:val="hybridMultilevel"/>
    <w:tmpl w:val="3D46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B04221"/>
    <w:multiLevelType w:val="hybridMultilevel"/>
    <w:tmpl w:val="9FBC6C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A2E4345"/>
    <w:multiLevelType w:val="hybridMultilevel"/>
    <w:tmpl w:val="F8603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DF3770"/>
    <w:multiLevelType w:val="hybridMultilevel"/>
    <w:tmpl w:val="188AC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487A58"/>
    <w:multiLevelType w:val="hybridMultilevel"/>
    <w:tmpl w:val="BAA2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D4414D"/>
    <w:multiLevelType w:val="hybridMultilevel"/>
    <w:tmpl w:val="EB0EF4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37022F"/>
    <w:multiLevelType w:val="multilevel"/>
    <w:tmpl w:val="CDE43C08"/>
    <w:lvl w:ilvl="0">
      <w:start w:val="1"/>
      <w:numFmt w:val="decimal"/>
      <w:pStyle w:val="LONLegal1L1"/>
      <w:lvlText w:val="%1."/>
      <w:lvlJc w:val="left"/>
      <w:pPr>
        <w:tabs>
          <w:tab w:val="num" w:pos="992"/>
        </w:tabs>
        <w:ind w:left="992" w:hanging="992"/>
      </w:pPr>
      <w:rPr>
        <w:rFonts w:ascii="Arial" w:hAnsi="Arial" w:cs="Arial" w:hint="default"/>
        <w:b/>
        <w:i w:val="0"/>
        <w:caps w:val="0"/>
        <w:sz w:val="22"/>
        <w:u w:val="none"/>
      </w:rPr>
    </w:lvl>
    <w:lvl w:ilvl="1">
      <w:start w:val="1"/>
      <w:numFmt w:val="decimal"/>
      <w:pStyle w:val="LONLegal1L2"/>
      <w:lvlText w:val="%1.%2"/>
      <w:lvlJc w:val="left"/>
      <w:pPr>
        <w:tabs>
          <w:tab w:val="num" w:pos="992"/>
        </w:tabs>
        <w:ind w:left="992" w:hanging="992"/>
      </w:pPr>
      <w:rPr>
        <w:rFonts w:ascii="Arial" w:hAnsi="Arial" w:cs="Arial" w:hint="default"/>
        <w:b w:val="0"/>
        <w:sz w:val="22"/>
        <w:u w:val="none"/>
      </w:rPr>
    </w:lvl>
    <w:lvl w:ilvl="2">
      <w:start w:val="1"/>
      <w:numFmt w:val="decimal"/>
      <w:pStyle w:val="LONLegal1L3"/>
      <w:lvlText w:val="%1.%2.%3"/>
      <w:lvlJc w:val="left"/>
      <w:pPr>
        <w:tabs>
          <w:tab w:val="num" w:pos="1984"/>
        </w:tabs>
        <w:ind w:left="1984" w:hanging="992"/>
      </w:pPr>
      <w:rPr>
        <w:rFonts w:ascii="Arial" w:hAnsi="Arial" w:cs="Times New Roman" w:hint="default"/>
        <w:b w:val="0"/>
        <w:bCs w:val="0"/>
        <w:i w:val="0"/>
        <w:iCs w:val="0"/>
        <w:caps w:val="0"/>
        <w:smallCaps w:val="0"/>
        <w:strike w:val="0"/>
        <w:dstrike w:val="0"/>
        <w:color w:val="auto"/>
        <w:spacing w:val="0"/>
        <w:w w:val="100"/>
        <w:kern w:val="0"/>
        <w:position w:val="0"/>
        <w:sz w:val="22"/>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ONLegal1L4"/>
      <w:lvlText w:val="(%4)"/>
      <w:lvlJc w:val="left"/>
      <w:pPr>
        <w:tabs>
          <w:tab w:val="num" w:pos="2976"/>
        </w:tabs>
        <w:ind w:left="2976" w:hanging="992"/>
      </w:pPr>
      <w:rPr>
        <w:rFonts w:ascii="Arial" w:hAnsi="Arial" w:cs="Times New Roman" w:hint="default"/>
        <w:sz w:val="22"/>
        <w:u w:val="none"/>
      </w:rPr>
    </w:lvl>
    <w:lvl w:ilvl="4">
      <w:start w:val="1"/>
      <w:numFmt w:val="lowerRoman"/>
      <w:pStyle w:val="LONLegal1L5"/>
      <w:lvlText w:val="(%5)"/>
      <w:lvlJc w:val="left"/>
      <w:pPr>
        <w:tabs>
          <w:tab w:val="num" w:pos="3968"/>
        </w:tabs>
        <w:ind w:left="3969" w:hanging="993"/>
      </w:pPr>
      <w:rPr>
        <w:rFonts w:ascii="Arial" w:hAnsi="Arial" w:cs="Times New Roman" w:hint="default"/>
        <w:sz w:val="22"/>
        <w:u w:val="none"/>
      </w:rPr>
    </w:lvl>
    <w:lvl w:ilvl="5">
      <w:start w:val="1"/>
      <w:numFmt w:val="decimal"/>
      <w:pStyle w:val="LONLegal1L6"/>
      <w:lvlText w:val="(%6)"/>
      <w:lvlJc w:val="left"/>
      <w:pPr>
        <w:tabs>
          <w:tab w:val="num" w:pos="4961"/>
        </w:tabs>
        <w:ind w:left="4961" w:hanging="992"/>
      </w:pPr>
      <w:rPr>
        <w:rFonts w:ascii="Times New Roman" w:hAnsi="Times New Roman" w:cs="Times New Roman" w:hint="default"/>
        <w:sz w:val="22"/>
        <w:u w:val="none"/>
      </w:rPr>
    </w:lvl>
    <w:lvl w:ilvl="6">
      <w:start w:val="1"/>
      <w:numFmt w:val="upperLetter"/>
      <w:pStyle w:val="LONLegal1L7"/>
      <w:lvlText w:val="(%7)"/>
      <w:lvlJc w:val="left"/>
      <w:pPr>
        <w:tabs>
          <w:tab w:val="num" w:pos="5953"/>
        </w:tabs>
        <w:ind w:left="5953" w:hanging="992"/>
      </w:pPr>
      <w:rPr>
        <w:rFonts w:ascii="Times New Roman" w:hAnsi="Times New Roman" w:cs="Times New Roman" w:hint="default"/>
        <w:b w:val="0"/>
        <w:i w:val="0"/>
        <w:caps w:val="0"/>
        <w:color w:val="auto"/>
        <w:sz w:val="22"/>
        <w:u w:val="none"/>
      </w:rPr>
    </w:lvl>
    <w:lvl w:ilvl="7">
      <w:start w:val="1"/>
      <w:numFmt w:val="bullet"/>
      <w:lvlRestart w:val="0"/>
      <w:pStyle w:val="LONLegal1L8"/>
      <w:lvlText w:val="·"/>
      <w:lvlJc w:val="left"/>
      <w:pPr>
        <w:tabs>
          <w:tab w:val="num" w:pos="1984"/>
        </w:tabs>
        <w:ind w:left="1984" w:hanging="992"/>
      </w:pPr>
      <w:rPr>
        <w:rFonts w:ascii="Symbol" w:hAnsi="Symbol" w:hint="default"/>
        <w:b w:val="0"/>
        <w:i w:val="0"/>
        <w:caps w:val="0"/>
        <w:color w:val="auto"/>
        <w:sz w:val="22"/>
        <w:u w:val="none"/>
      </w:rPr>
    </w:lvl>
    <w:lvl w:ilvl="8">
      <w:start w:val="1"/>
      <w:numFmt w:val="bullet"/>
      <w:lvlRestart w:val="0"/>
      <w:pStyle w:val="LONLegal1L9"/>
      <w:lvlText w:val="·"/>
      <w:lvlJc w:val="left"/>
      <w:pPr>
        <w:tabs>
          <w:tab w:val="num" w:pos="2976"/>
        </w:tabs>
        <w:ind w:left="2976" w:hanging="992"/>
      </w:pPr>
      <w:rPr>
        <w:rFonts w:ascii="Symbol" w:hAnsi="Symbol" w:hint="default"/>
        <w:b w:val="0"/>
        <w:i w:val="0"/>
        <w:caps w:val="0"/>
        <w:color w:val="auto"/>
        <w:u w:val="none"/>
      </w:rPr>
    </w:lvl>
  </w:abstractNum>
  <w:abstractNum w:abstractNumId="15" w15:restartNumberingAfterBreak="0">
    <w:nsid w:val="6DEA68FB"/>
    <w:multiLevelType w:val="hybridMultilevel"/>
    <w:tmpl w:val="7EB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2577BF"/>
    <w:multiLevelType w:val="hybridMultilevel"/>
    <w:tmpl w:val="63CAC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63683B"/>
    <w:multiLevelType w:val="hybridMultilevel"/>
    <w:tmpl w:val="E17A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3606672">
    <w:abstractNumId w:val="0"/>
  </w:num>
  <w:num w:numId="2" w16cid:durableId="1453279405">
    <w:abstractNumId w:val="11"/>
  </w:num>
  <w:num w:numId="3" w16cid:durableId="1213805910">
    <w:abstractNumId w:val="6"/>
  </w:num>
  <w:num w:numId="4" w16cid:durableId="1353143418">
    <w:abstractNumId w:val="12"/>
  </w:num>
  <w:num w:numId="5" w16cid:durableId="1474640552">
    <w:abstractNumId w:val="16"/>
  </w:num>
  <w:num w:numId="6" w16cid:durableId="918487893">
    <w:abstractNumId w:val="10"/>
  </w:num>
  <w:num w:numId="7" w16cid:durableId="1073545259">
    <w:abstractNumId w:val="15"/>
  </w:num>
  <w:num w:numId="8" w16cid:durableId="486022876">
    <w:abstractNumId w:val="8"/>
  </w:num>
  <w:num w:numId="9" w16cid:durableId="385300926">
    <w:abstractNumId w:val="4"/>
  </w:num>
  <w:num w:numId="10" w16cid:durableId="1527134090">
    <w:abstractNumId w:val="14"/>
  </w:num>
  <w:num w:numId="11" w16cid:durableId="1730222807">
    <w:abstractNumId w:val="9"/>
  </w:num>
  <w:num w:numId="12" w16cid:durableId="1078986732">
    <w:abstractNumId w:val="3"/>
  </w:num>
  <w:num w:numId="13" w16cid:durableId="1042903193">
    <w:abstractNumId w:val="13"/>
  </w:num>
  <w:num w:numId="14" w16cid:durableId="346952812">
    <w:abstractNumId w:val="17"/>
  </w:num>
  <w:num w:numId="15" w16cid:durableId="449059487">
    <w:abstractNumId w:val="5"/>
  </w:num>
  <w:num w:numId="16" w16cid:durableId="197620394">
    <w:abstractNumId w:val="2"/>
  </w:num>
  <w:num w:numId="17" w16cid:durableId="1195535415">
    <w:abstractNumId w:val="7"/>
  </w:num>
  <w:num w:numId="18" w16cid:durableId="156259337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09"/>
    <w:rsid w:val="00003D54"/>
    <w:rsid w:val="000068BF"/>
    <w:rsid w:val="000109F3"/>
    <w:rsid w:val="00013EA8"/>
    <w:rsid w:val="00026F69"/>
    <w:rsid w:val="0003051D"/>
    <w:rsid w:val="00036FF2"/>
    <w:rsid w:val="00037C2B"/>
    <w:rsid w:val="00040B85"/>
    <w:rsid w:val="00050E18"/>
    <w:rsid w:val="00052D02"/>
    <w:rsid w:val="00073BEA"/>
    <w:rsid w:val="00085173"/>
    <w:rsid w:val="00091408"/>
    <w:rsid w:val="00094926"/>
    <w:rsid w:val="000A14E8"/>
    <w:rsid w:val="000C4CDE"/>
    <w:rsid w:val="000C5EFB"/>
    <w:rsid w:val="000F2656"/>
    <w:rsid w:val="00106F35"/>
    <w:rsid w:val="00110C76"/>
    <w:rsid w:val="001171C5"/>
    <w:rsid w:val="00123E83"/>
    <w:rsid w:val="00136AE2"/>
    <w:rsid w:val="001379E1"/>
    <w:rsid w:val="00137CDF"/>
    <w:rsid w:val="00145C1E"/>
    <w:rsid w:val="0014691E"/>
    <w:rsid w:val="001502AF"/>
    <w:rsid w:val="0015796B"/>
    <w:rsid w:val="00167175"/>
    <w:rsid w:val="001721FF"/>
    <w:rsid w:val="00180E30"/>
    <w:rsid w:val="00197F19"/>
    <w:rsid w:val="001B01A4"/>
    <w:rsid w:val="001B0918"/>
    <w:rsid w:val="001B33EA"/>
    <w:rsid w:val="001E3CAB"/>
    <w:rsid w:val="001F74C0"/>
    <w:rsid w:val="00201E52"/>
    <w:rsid w:val="00211A3A"/>
    <w:rsid w:val="00213108"/>
    <w:rsid w:val="00214127"/>
    <w:rsid w:val="00217DC2"/>
    <w:rsid w:val="00225CC3"/>
    <w:rsid w:val="002436BE"/>
    <w:rsid w:val="00252C4D"/>
    <w:rsid w:val="00257485"/>
    <w:rsid w:val="002605F4"/>
    <w:rsid w:val="00273224"/>
    <w:rsid w:val="002843FD"/>
    <w:rsid w:val="002A036B"/>
    <w:rsid w:val="002A7C0F"/>
    <w:rsid w:val="002A7E3D"/>
    <w:rsid w:val="002C2FF0"/>
    <w:rsid w:val="002C5804"/>
    <w:rsid w:val="002E07CC"/>
    <w:rsid w:val="002F4954"/>
    <w:rsid w:val="002F4A0C"/>
    <w:rsid w:val="00303FD1"/>
    <w:rsid w:val="00321F83"/>
    <w:rsid w:val="00333DF1"/>
    <w:rsid w:val="00351A65"/>
    <w:rsid w:val="003532BC"/>
    <w:rsid w:val="00361426"/>
    <w:rsid w:val="0038283F"/>
    <w:rsid w:val="00395663"/>
    <w:rsid w:val="003A008D"/>
    <w:rsid w:val="003A2813"/>
    <w:rsid w:val="003A7B9E"/>
    <w:rsid w:val="004111D0"/>
    <w:rsid w:val="00411F0C"/>
    <w:rsid w:val="00414CEE"/>
    <w:rsid w:val="00422820"/>
    <w:rsid w:val="00427155"/>
    <w:rsid w:val="0042749C"/>
    <w:rsid w:val="00427863"/>
    <w:rsid w:val="00437498"/>
    <w:rsid w:val="00450A72"/>
    <w:rsid w:val="0047049F"/>
    <w:rsid w:val="00471694"/>
    <w:rsid w:val="00471993"/>
    <w:rsid w:val="004734F9"/>
    <w:rsid w:val="00477A91"/>
    <w:rsid w:val="00481B50"/>
    <w:rsid w:val="0048572E"/>
    <w:rsid w:val="00497936"/>
    <w:rsid w:val="004A666D"/>
    <w:rsid w:val="004B6D85"/>
    <w:rsid w:val="004B6DB3"/>
    <w:rsid w:val="004C3EC0"/>
    <w:rsid w:val="004E183C"/>
    <w:rsid w:val="004E18FF"/>
    <w:rsid w:val="004E35B2"/>
    <w:rsid w:val="004E7379"/>
    <w:rsid w:val="004F35AD"/>
    <w:rsid w:val="004F4D71"/>
    <w:rsid w:val="00502619"/>
    <w:rsid w:val="005047DA"/>
    <w:rsid w:val="005074C5"/>
    <w:rsid w:val="00525884"/>
    <w:rsid w:val="005343B3"/>
    <w:rsid w:val="005509BD"/>
    <w:rsid w:val="00552B55"/>
    <w:rsid w:val="005534DD"/>
    <w:rsid w:val="00555E19"/>
    <w:rsid w:val="005672AC"/>
    <w:rsid w:val="00567AC9"/>
    <w:rsid w:val="00570947"/>
    <w:rsid w:val="00571797"/>
    <w:rsid w:val="00573C2B"/>
    <w:rsid w:val="00577D4C"/>
    <w:rsid w:val="00592B38"/>
    <w:rsid w:val="005A2004"/>
    <w:rsid w:val="005A6F9D"/>
    <w:rsid w:val="005A761F"/>
    <w:rsid w:val="005D087E"/>
    <w:rsid w:val="005D2257"/>
    <w:rsid w:val="005D54D9"/>
    <w:rsid w:val="005E1899"/>
    <w:rsid w:val="005E4F5A"/>
    <w:rsid w:val="005E618F"/>
    <w:rsid w:val="005E6B32"/>
    <w:rsid w:val="005F6C45"/>
    <w:rsid w:val="00604933"/>
    <w:rsid w:val="00623B7D"/>
    <w:rsid w:val="0062419D"/>
    <w:rsid w:val="00624E5B"/>
    <w:rsid w:val="00637565"/>
    <w:rsid w:val="0064218C"/>
    <w:rsid w:val="00674572"/>
    <w:rsid w:val="00691710"/>
    <w:rsid w:val="00697A07"/>
    <w:rsid w:val="006A1F41"/>
    <w:rsid w:val="006A3F9C"/>
    <w:rsid w:val="006B65AE"/>
    <w:rsid w:val="006B7609"/>
    <w:rsid w:val="006D4D4D"/>
    <w:rsid w:val="006E309D"/>
    <w:rsid w:val="006E6C19"/>
    <w:rsid w:val="006F5B71"/>
    <w:rsid w:val="00707E2F"/>
    <w:rsid w:val="007138CA"/>
    <w:rsid w:val="00721B1F"/>
    <w:rsid w:val="007265B2"/>
    <w:rsid w:val="00736549"/>
    <w:rsid w:val="0074438D"/>
    <w:rsid w:val="00744552"/>
    <w:rsid w:val="00744F04"/>
    <w:rsid w:val="00744F1A"/>
    <w:rsid w:val="007660E2"/>
    <w:rsid w:val="007662D3"/>
    <w:rsid w:val="00777E8C"/>
    <w:rsid w:val="00782F15"/>
    <w:rsid w:val="0078395D"/>
    <w:rsid w:val="00791484"/>
    <w:rsid w:val="0079212E"/>
    <w:rsid w:val="00792F9E"/>
    <w:rsid w:val="007A11A8"/>
    <w:rsid w:val="007A1646"/>
    <w:rsid w:val="007A4C58"/>
    <w:rsid w:val="007B6ECD"/>
    <w:rsid w:val="007C17B7"/>
    <w:rsid w:val="007C2461"/>
    <w:rsid w:val="007D0DDA"/>
    <w:rsid w:val="007D467F"/>
    <w:rsid w:val="007D6579"/>
    <w:rsid w:val="007E684E"/>
    <w:rsid w:val="007F06AA"/>
    <w:rsid w:val="00832592"/>
    <w:rsid w:val="00833C52"/>
    <w:rsid w:val="00836E87"/>
    <w:rsid w:val="0085550F"/>
    <w:rsid w:val="00873700"/>
    <w:rsid w:val="008849EC"/>
    <w:rsid w:val="0089293A"/>
    <w:rsid w:val="008A0F3E"/>
    <w:rsid w:val="008B05E4"/>
    <w:rsid w:val="008B3156"/>
    <w:rsid w:val="008B366C"/>
    <w:rsid w:val="008C5BD1"/>
    <w:rsid w:val="008D2C84"/>
    <w:rsid w:val="008D7ADC"/>
    <w:rsid w:val="008D7B33"/>
    <w:rsid w:val="008F2A86"/>
    <w:rsid w:val="00900AFA"/>
    <w:rsid w:val="00904AFD"/>
    <w:rsid w:val="009106DF"/>
    <w:rsid w:val="00921276"/>
    <w:rsid w:val="0092299E"/>
    <w:rsid w:val="009240A9"/>
    <w:rsid w:val="009258CA"/>
    <w:rsid w:val="00926532"/>
    <w:rsid w:val="009355C5"/>
    <w:rsid w:val="00944BBA"/>
    <w:rsid w:val="009519E9"/>
    <w:rsid w:val="00954D56"/>
    <w:rsid w:val="00960DFC"/>
    <w:rsid w:val="00962409"/>
    <w:rsid w:val="00973C4A"/>
    <w:rsid w:val="00973E1E"/>
    <w:rsid w:val="00975F75"/>
    <w:rsid w:val="00982E51"/>
    <w:rsid w:val="009831DA"/>
    <w:rsid w:val="0098356B"/>
    <w:rsid w:val="009B246F"/>
    <w:rsid w:val="009B583D"/>
    <w:rsid w:val="009C0496"/>
    <w:rsid w:val="009C1D73"/>
    <w:rsid w:val="009C2E73"/>
    <w:rsid w:val="009E0BE1"/>
    <w:rsid w:val="009E1100"/>
    <w:rsid w:val="00A05F64"/>
    <w:rsid w:val="00A23A97"/>
    <w:rsid w:val="00A23DF2"/>
    <w:rsid w:val="00A26C33"/>
    <w:rsid w:val="00A40441"/>
    <w:rsid w:val="00A44C71"/>
    <w:rsid w:val="00A460DB"/>
    <w:rsid w:val="00A57197"/>
    <w:rsid w:val="00A679DA"/>
    <w:rsid w:val="00A7403D"/>
    <w:rsid w:val="00A76DBB"/>
    <w:rsid w:val="00A83738"/>
    <w:rsid w:val="00A83D94"/>
    <w:rsid w:val="00A84465"/>
    <w:rsid w:val="00AA6608"/>
    <w:rsid w:val="00AD1CAE"/>
    <w:rsid w:val="00AD3678"/>
    <w:rsid w:val="00AD3A91"/>
    <w:rsid w:val="00AD3C11"/>
    <w:rsid w:val="00AD4C98"/>
    <w:rsid w:val="00AD7767"/>
    <w:rsid w:val="00AE3205"/>
    <w:rsid w:val="00AE3AA9"/>
    <w:rsid w:val="00AF1689"/>
    <w:rsid w:val="00B01519"/>
    <w:rsid w:val="00B01F71"/>
    <w:rsid w:val="00B14B55"/>
    <w:rsid w:val="00B2064D"/>
    <w:rsid w:val="00B26A15"/>
    <w:rsid w:val="00B44782"/>
    <w:rsid w:val="00B5203A"/>
    <w:rsid w:val="00B648B8"/>
    <w:rsid w:val="00B65D1D"/>
    <w:rsid w:val="00B7309A"/>
    <w:rsid w:val="00B83637"/>
    <w:rsid w:val="00B85A69"/>
    <w:rsid w:val="00B95A64"/>
    <w:rsid w:val="00BA7376"/>
    <w:rsid w:val="00BB601A"/>
    <w:rsid w:val="00BC5D65"/>
    <w:rsid w:val="00BD26FB"/>
    <w:rsid w:val="00BD2A37"/>
    <w:rsid w:val="00BF40D2"/>
    <w:rsid w:val="00BF77DC"/>
    <w:rsid w:val="00C02F37"/>
    <w:rsid w:val="00C07770"/>
    <w:rsid w:val="00C10CFF"/>
    <w:rsid w:val="00C130D6"/>
    <w:rsid w:val="00C14001"/>
    <w:rsid w:val="00C343BC"/>
    <w:rsid w:val="00C35228"/>
    <w:rsid w:val="00C64BF1"/>
    <w:rsid w:val="00C825D2"/>
    <w:rsid w:val="00C83D51"/>
    <w:rsid w:val="00C90A83"/>
    <w:rsid w:val="00C91091"/>
    <w:rsid w:val="00C975A9"/>
    <w:rsid w:val="00CA5BF9"/>
    <w:rsid w:val="00CB5E2F"/>
    <w:rsid w:val="00CD2A62"/>
    <w:rsid w:val="00CD31BF"/>
    <w:rsid w:val="00CD4ED7"/>
    <w:rsid w:val="00CD7DEF"/>
    <w:rsid w:val="00CE164F"/>
    <w:rsid w:val="00CE284A"/>
    <w:rsid w:val="00D04390"/>
    <w:rsid w:val="00D1391A"/>
    <w:rsid w:val="00D17806"/>
    <w:rsid w:val="00D2239D"/>
    <w:rsid w:val="00D23DD7"/>
    <w:rsid w:val="00D33AD9"/>
    <w:rsid w:val="00D3719B"/>
    <w:rsid w:val="00D43AD1"/>
    <w:rsid w:val="00D43EF8"/>
    <w:rsid w:val="00D45F27"/>
    <w:rsid w:val="00D50B64"/>
    <w:rsid w:val="00D61364"/>
    <w:rsid w:val="00D62699"/>
    <w:rsid w:val="00D63704"/>
    <w:rsid w:val="00D83B0E"/>
    <w:rsid w:val="00D90EC9"/>
    <w:rsid w:val="00DA2D34"/>
    <w:rsid w:val="00DA4900"/>
    <w:rsid w:val="00DB13D5"/>
    <w:rsid w:val="00DC7FD6"/>
    <w:rsid w:val="00DD6E6C"/>
    <w:rsid w:val="00DD7FE0"/>
    <w:rsid w:val="00DE1D78"/>
    <w:rsid w:val="00DE6FCA"/>
    <w:rsid w:val="00DE74EE"/>
    <w:rsid w:val="00DF0086"/>
    <w:rsid w:val="00E02C08"/>
    <w:rsid w:val="00E4506D"/>
    <w:rsid w:val="00E60AEC"/>
    <w:rsid w:val="00E617A4"/>
    <w:rsid w:val="00E64EA7"/>
    <w:rsid w:val="00E65C93"/>
    <w:rsid w:val="00E65FC5"/>
    <w:rsid w:val="00E74B13"/>
    <w:rsid w:val="00E76C99"/>
    <w:rsid w:val="00E81B26"/>
    <w:rsid w:val="00E934AF"/>
    <w:rsid w:val="00EB45A0"/>
    <w:rsid w:val="00EB4B30"/>
    <w:rsid w:val="00ED0618"/>
    <w:rsid w:val="00ED12FE"/>
    <w:rsid w:val="00ED1CFC"/>
    <w:rsid w:val="00ED52BE"/>
    <w:rsid w:val="00EE324F"/>
    <w:rsid w:val="00EF1158"/>
    <w:rsid w:val="00F14704"/>
    <w:rsid w:val="00F26410"/>
    <w:rsid w:val="00F32620"/>
    <w:rsid w:val="00F478B8"/>
    <w:rsid w:val="00F52951"/>
    <w:rsid w:val="00F5784E"/>
    <w:rsid w:val="00F6001E"/>
    <w:rsid w:val="00F659D9"/>
    <w:rsid w:val="00F723DB"/>
    <w:rsid w:val="00F72F24"/>
    <w:rsid w:val="00FA26E4"/>
    <w:rsid w:val="00FC1627"/>
    <w:rsid w:val="00FC7409"/>
    <w:rsid w:val="00FD102E"/>
    <w:rsid w:val="00FD4EDD"/>
    <w:rsid w:val="00FE260F"/>
    <w:rsid w:val="00FF5E91"/>
    <w:rsid w:val="00FF6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9E6D9"/>
  <w15:chartTrackingRefBased/>
  <w15:docId w15:val="{97436138-D712-AE49-ACAF-1259A1E1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5A0"/>
    <w:pPr>
      <w:spacing w:after="200" w:line="276" w:lineRule="auto"/>
    </w:pPr>
    <w:rPr>
      <w:sz w:val="22"/>
      <w:szCs w:val="22"/>
    </w:rPr>
  </w:style>
  <w:style w:type="paragraph" w:styleId="Heading1">
    <w:name w:val="heading 1"/>
    <w:basedOn w:val="Normal"/>
    <w:next w:val="Normal"/>
    <w:link w:val="Heading1Char"/>
    <w:uiPriority w:val="9"/>
    <w:qFormat/>
    <w:rsid w:val="00EB45A0"/>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EB45A0"/>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EB45A0"/>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EB45A0"/>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EB45A0"/>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EB45A0"/>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EB45A0"/>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EB45A0"/>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EB45A0"/>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9293A"/>
    <w:pPr>
      <w:tabs>
        <w:tab w:val="center" w:pos="4153"/>
        <w:tab w:val="right" w:pos="8306"/>
      </w:tabs>
    </w:pPr>
    <w:rPr>
      <w:szCs w:val="24"/>
      <w:lang w:val="en-US" w:eastAsia="en-US"/>
    </w:rPr>
  </w:style>
  <w:style w:type="character" w:customStyle="1" w:styleId="FooterChar">
    <w:name w:val="Footer Char"/>
    <w:link w:val="Footer"/>
    <w:uiPriority w:val="99"/>
    <w:rsid w:val="0089293A"/>
    <w:rPr>
      <w:rFonts w:ascii="Arial" w:hAnsi="Arial"/>
      <w:sz w:val="22"/>
      <w:szCs w:val="24"/>
      <w:lang w:val="en-US" w:eastAsia="en-US"/>
    </w:rPr>
  </w:style>
  <w:style w:type="paragraph" w:styleId="FootnoteText">
    <w:name w:val="footnote text"/>
    <w:basedOn w:val="Normal"/>
    <w:link w:val="FootnoteTextChar"/>
    <w:rsid w:val="002F4954"/>
    <w:rPr>
      <w:sz w:val="20"/>
      <w:szCs w:val="20"/>
    </w:rPr>
  </w:style>
  <w:style w:type="character" w:customStyle="1" w:styleId="FootnoteTextChar">
    <w:name w:val="Footnote Text Char"/>
    <w:link w:val="FootnoteText"/>
    <w:rsid w:val="002F4954"/>
    <w:rPr>
      <w:rFonts w:ascii="Arial" w:hAnsi="Arial"/>
    </w:rPr>
  </w:style>
  <w:style w:type="character" w:styleId="FootnoteReference">
    <w:name w:val="footnote reference"/>
    <w:rsid w:val="002F4954"/>
    <w:rPr>
      <w:vertAlign w:val="superscript"/>
    </w:rPr>
  </w:style>
  <w:style w:type="paragraph" w:styleId="Header">
    <w:name w:val="header"/>
    <w:basedOn w:val="Normal"/>
    <w:link w:val="HeaderChar"/>
    <w:rsid w:val="00954D56"/>
    <w:pPr>
      <w:tabs>
        <w:tab w:val="center" w:pos="4513"/>
        <w:tab w:val="right" w:pos="9026"/>
      </w:tabs>
    </w:pPr>
  </w:style>
  <w:style w:type="character" w:customStyle="1" w:styleId="HeaderChar">
    <w:name w:val="Header Char"/>
    <w:link w:val="Header"/>
    <w:rsid w:val="00954D56"/>
    <w:rPr>
      <w:rFonts w:ascii="Arial" w:hAnsi="Arial"/>
      <w:sz w:val="22"/>
      <w:szCs w:val="22"/>
    </w:rPr>
  </w:style>
  <w:style w:type="paragraph" w:styleId="BalloonText">
    <w:name w:val="Balloon Text"/>
    <w:basedOn w:val="Normal"/>
    <w:link w:val="BalloonTextChar"/>
    <w:rsid w:val="00954D56"/>
    <w:rPr>
      <w:rFonts w:ascii="Tahoma" w:hAnsi="Tahoma" w:cs="Tahoma"/>
      <w:sz w:val="16"/>
      <w:szCs w:val="16"/>
    </w:rPr>
  </w:style>
  <w:style w:type="character" w:customStyle="1" w:styleId="BalloonTextChar">
    <w:name w:val="Balloon Text Char"/>
    <w:link w:val="BalloonText"/>
    <w:rsid w:val="00954D56"/>
    <w:rPr>
      <w:rFonts w:ascii="Tahoma" w:hAnsi="Tahoma" w:cs="Tahoma"/>
      <w:sz w:val="16"/>
      <w:szCs w:val="16"/>
    </w:rPr>
  </w:style>
  <w:style w:type="paragraph" w:customStyle="1" w:styleId="LONLegal1Cont1">
    <w:name w:val="LONLegal1 Cont 1"/>
    <w:basedOn w:val="Normal"/>
    <w:rsid w:val="00EB45A0"/>
    <w:pPr>
      <w:spacing w:after="220"/>
      <w:ind w:left="992"/>
    </w:pPr>
    <w:rPr>
      <w:rFonts w:ascii="Times New Roman" w:hAnsi="Times New Roman"/>
      <w:szCs w:val="20"/>
      <w:lang w:eastAsia="en-US"/>
    </w:rPr>
  </w:style>
  <w:style w:type="paragraph" w:customStyle="1" w:styleId="LONLegal1L1">
    <w:name w:val="LONLegal1_L1"/>
    <w:basedOn w:val="Normal"/>
    <w:next w:val="LONLegal1L2"/>
    <w:rsid w:val="00EB45A0"/>
    <w:pPr>
      <w:keepNext/>
      <w:numPr>
        <w:numId w:val="10"/>
      </w:numPr>
      <w:spacing w:after="220"/>
      <w:outlineLvl w:val="0"/>
    </w:pPr>
    <w:rPr>
      <w:rFonts w:ascii="Times New Roman" w:hAnsi="Times New Roman"/>
      <w:b/>
      <w:caps/>
      <w:szCs w:val="20"/>
      <w:lang w:eastAsia="en-US"/>
    </w:rPr>
  </w:style>
  <w:style w:type="paragraph" w:customStyle="1" w:styleId="LONLegal1L2">
    <w:name w:val="LONLegal1_L2"/>
    <w:basedOn w:val="Normal"/>
    <w:link w:val="LONLegal1L2Char"/>
    <w:rsid w:val="00525884"/>
    <w:pPr>
      <w:numPr>
        <w:ilvl w:val="1"/>
        <w:numId w:val="10"/>
      </w:numPr>
      <w:spacing w:after="220"/>
      <w:jc w:val="both"/>
      <w:outlineLvl w:val="1"/>
    </w:pPr>
    <w:rPr>
      <w:rFonts w:ascii="Arial" w:hAnsi="Arial"/>
      <w:b/>
      <w:szCs w:val="20"/>
      <w:lang w:eastAsia="en-US"/>
    </w:rPr>
  </w:style>
  <w:style w:type="paragraph" w:customStyle="1" w:styleId="LONLegal1L3">
    <w:name w:val="LONLegal1_L3"/>
    <w:basedOn w:val="Normal"/>
    <w:rsid w:val="00EB45A0"/>
    <w:pPr>
      <w:numPr>
        <w:ilvl w:val="2"/>
        <w:numId w:val="10"/>
      </w:numPr>
      <w:spacing w:after="220"/>
      <w:jc w:val="both"/>
      <w:outlineLvl w:val="2"/>
    </w:pPr>
    <w:rPr>
      <w:rFonts w:ascii="Times New Roman" w:hAnsi="Times New Roman"/>
      <w:szCs w:val="20"/>
      <w:lang w:eastAsia="en-US"/>
    </w:rPr>
  </w:style>
  <w:style w:type="paragraph" w:customStyle="1" w:styleId="LONLegal1L4">
    <w:name w:val="LONLegal1_L4"/>
    <w:basedOn w:val="Normal"/>
    <w:rsid w:val="00EB45A0"/>
    <w:pPr>
      <w:numPr>
        <w:ilvl w:val="3"/>
        <w:numId w:val="10"/>
      </w:numPr>
      <w:spacing w:after="220"/>
      <w:jc w:val="both"/>
      <w:outlineLvl w:val="3"/>
    </w:pPr>
    <w:rPr>
      <w:rFonts w:ascii="Times New Roman" w:hAnsi="Times New Roman"/>
      <w:szCs w:val="20"/>
      <w:lang w:eastAsia="en-US"/>
    </w:rPr>
  </w:style>
  <w:style w:type="paragraph" w:customStyle="1" w:styleId="LONLegal1L5">
    <w:name w:val="LONLegal1_L5"/>
    <w:basedOn w:val="Normal"/>
    <w:rsid w:val="00EB45A0"/>
    <w:pPr>
      <w:numPr>
        <w:ilvl w:val="4"/>
        <w:numId w:val="10"/>
      </w:numPr>
      <w:spacing w:after="220"/>
      <w:jc w:val="both"/>
      <w:outlineLvl w:val="4"/>
    </w:pPr>
    <w:rPr>
      <w:rFonts w:ascii="Times New Roman" w:hAnsi="Times New Roman"/>
      <w:szCs w:val="20"/>
      <w:lang w:eastAsia="en-US"/>
    </w:rPr>
  </w:style>
  <w:style w:type="paragraph" w:customStyle="1" w:styleId="LONLegal1L6">
    <w:name w:val="LONLegal1_L6"/>
    <w:basedOn w:val="Normal"/>
    <w:rsid w:val="00EB45A0"/>
    <w:pPr>
      <w:numPr>
        <w:ilvl w:val="5"/>
        <w:numId w:val="10"/>
      </w:numPr>
      <w:spacing w:after="220"/>
      <w:jc w:val="both"/>
      <w:outlineLvl w:val="5"/>
    </w:pPr>
    <w:rPr>
      <w:rFonts w:ascii="Times New Roman" w:hAnsi="Times New Roman"/>
      <w:szCs w:val="20"/>
      <w:lang w:eastAsia="en-US"/>
    </w:rPr>
  </w:style>
  <w:style w:type="paragraph" w:customStyle="1" w:styleId="LONLegal1L7">
    <w:name w:val="LONLegal1_L7"/>
    <w:basedOn w:val="LONLegal1L6"/>
    <w:rsid w:val="00EB45A0"/>
    <w:pPr>
      <w:numPr>
        <w:ilvl w:val="6"/>
      </w:numPr>
      <w:outlineLvl w:val="6"/>
    </w:pPr>
  </w:style>
  <w:style w:type="paragraph" w:customStyle="1" w:styleId="LONLegal1L8">
    <w:name w:val="LONLegal1_L8"/>
    <w:basedOn w:val="LONLegal1L7"/>
    <w:rsid w:val="00EB45A0"/>
    <w:pPr>
      <w:numPr>
        <w:ilvl w:val="7"/>
      </w:numPr>
      <w:outlineLvl w:val="7"/>
    </w:pPr>
  </w:style>
  <w:style w:type="paragraph" w:customStyle="1" w:styleId="LONLegal1L9">
    <w:name w:val="LONLegal1_L9"/>
    <w:basedOn w:val="LONLegal1L8"/>
    <w:rsid w:val="00EB45A0"/>
    <w:pPr>
      <w:numPr>
        <w:ilvl w:val="8"/>
      </w:numPr>
      <w:outlineLvl w:val="8"/>
    </w:pPr>
  </w:style>
  <w:style w:type="paragraph" w:customStyle="1" w:styleId="LONSchedulL1">
    <w:name w:val="LONSchedul_L1"/>
    <w:basedOn w:val="Normal"/>
    <w:next w:val="LONSchedulL2"/>
    <w:rsid w:val="00EB45A0"/>
    <w:pPr>
      <w:keepNext/>
      <w:pageBreakBefore/>
      <w:numPr>
        <w:numId w:val="3"/>
      </w:numPr>
      <w:spacing w:after="220"/>
      <w:jc w:val="center"/>
      <w:outlineLvl w:val="0"/>
    </w:pPr>
    <w:rPr>
      <w:rFonts w:ascii="Times New Roman" w:hAnsi="Times New Roman"/>
      <w:b/>
      <w:szCs w:val="20"/>
      <w:lang w:eastAsia="en-US"/>
    </w:rPr>
  </w:style>
  <w:style w:type="paragraph" w:customStyle="1" w:styleId="LONSchedulL2">
    <w:name w:val="LONSchedul_L2"/>
    <w:basedOn w:val="Normal"/>
    <w:next w:val="LONSchedulL3"/>
    <w:rsid w:val="00EB45A0"/>
    <w:pPr>
      <w:keepNext/>
      <w:numPr>
        <w:ilvl w:val="1"/>
        <w:numId w:val="3"/>
      </w:numPr>
      <w:spacing w:after="220"/>
      <w:jc w:val="center"/>
      <w:outlineLvl w:val="1"/>
    </w:pPr>
    <w:rPr>
      <w:rFonts w:ascii="Times New Roman" w:hAnsi="Times New Roman"/>
      <w:b/>
      <w:szCs w:val="20"/>
      <w:lang w:eastAsia="en-US"/>
    </w:rPr>
  </w:style>
  <w:style w:type="paragraph" w:customStyle="1" w:styleId="LONSchedulL3">
    <w:name w:val="LONSchedul_L3"/>
    <w:basedOn w:val="Normal"/>
    <w:next w:val="LONSchedulL4"/>
    <w:rsid w:val="00EB45A0"/>
    <w:pPr>
      <w:keepNext/>
      <w:numPr>
        <w:ilvl w:val="2"/>
        <w:numId w:val="3"/>
      </w:numPr>
      <w:spacing w:after="220"/>
      <w:jc w:val="both"/>
      <w:outlineLvl w:val="2"/>
    </w:pPr>
    <w:rPr>
      <w:rFonts w:ascii="Times New Roman" w:hAnsi="Times New Roman"/>
      <w:b/>
      <w:caps/>
      <w:szCs w:val="20"/>
      <w:lang w:eastAsia="en-US"/>
    </w:rPr>
  </w:style>
  <w:style w:type="paragraph" w:customStyle="1" w:styleId="LONSchedulL4">
    <w:name w:val="LONSchedul_L4"/>
    <w:basedOn w:val="Normal"/>
    <w:rsid w:val="00EB45A0"/>
    <w:pPr>
      <w:numPr>
        <w:ilvl w:val="3"/>
        <w:numId w:val="3"/>
      </w:numPr>
      <w:spacing w:after="220"/>
      <w:jc w:val="both"/>
      <w:outlineLvl w:val="3"/>
    </w:pPr>
    <w:rPr>
      <w:rFonts w:ascii="Times New Roman" w:hAnsi="Times New Roman"/>
      <w:szCs w:val="20"/>
      <w:lang w:eastAsia="en-US"/>
    </w:rPr>
  </w:style>
  <w:style w:type="paragraph" w:customStyle="1" w:styleId="LONSchedulL5">
    <w:name w:val="LONSchedul_L5"/>
    <w:basedOn w:val="Normal"/>
    <w:rsid w:val="00EB45A0"/>
    <w:pPr>
      <w:numPr>
        <w:ilvl w:val="4"/>
        <w:numId w:val="3"/>
      </w:numPr>
      <w:spacing w:after="220"/>
      <w:jc w:val="both"/>
      <w:outlineLvl w:val="4"/>
    </w:pPr>
    <w:rPr>
      <w:rFonts w:ascii="Times New Roman" w:hAnsi="Times New Roman"/>
      <w:szCs w:val="20"/>
      <w:lang w:eastAsia="en-US"/>
    </w:rPr>
  </w:style>
  <w:style w:type="paragraph" w:customStyle="1" w:styleId="LONSchedulL6">
    <w:name w:val="LONSchedul_L6"/>
    <w:basedOn w:val="Normal"/>
    <w:rsid w:val="00EB45A0"/>
    <w:pPr>
      <w:numPr>
        <w:ilvl w:val="5"/>
        <w:numId w:val="3"/>
      </w:numPr>
      <w:spacing w:after="220"/>
      <w:jc w:val="both"/>
      <w:outlineLvl w:val="5"/>
    </w:pPr>
    <w:rPr>
      <w:rFonts w:ascii="Times New Roman" w:hAnsi="Times New Roman"/>
      <w:szCs w:val="20"/>
      <w:lang w:eastAsia="en-US"/>
    </w:rPr>
  </w:style>
  <w:style w:type="paragraph" w:customStyle="1" w:styleId="LONSchedulL7">
    <w:name w:val="LONSchedul_L7"/>
    <w:basedOn w:val="LONSchedulL6"/>
    <w:rsid w:val="00EB45A0"/>
    <w:pPr>
      <w:numPr>
        <w:ilvl w:val="6"/>
      </w:numPr>
      <w:outlineLvl w:val="6"/>
    </w:pPr>
  </w:style>
  <w:style w:type="paragraph" w:customStyle="1" w:styleId="LONSchedulL8">
    <w:name w:val="LONSchedul_L8"/>
    <w:basedOn w:val="LONSchedulL7"/>
    <w:rsid w:val="00EB45A0"/>
    <w:pPr>
      <w:numPr>
        <w:ilvl w:val="7"/>
      </w:numPr>
      <w:outlineLvl w:val="7"/>
    </w:pPr>
  </w:style>
  <w:style w:type="character" w:customStyle="1" w:styleId="Heading1Char">
    <w:name w:val="Heading 1 Char"/>
    <w:link w:val="Heading1"/>
    <w:uiPriority w:val="9"/>
    <w:rsid w:val="00EB45A0"/>
    <w:rPr>
      <w:rFonts w:ascii="Cambria" w:eastAsia="Times New Roman" w:hAnsi="Cambria" w:cs="Times New Roman"/>
      <w:b/>
      <w:bCs/>
      <w:sz w:val="28"/>
      <w:szCs w:val="28"/>
    </w:rPr>
  </w:style>
  <w:style w:type="character" w:customStyle="1" w:styleId="Heading2Char">
    <w:name w:val="Heading 2 Char"/>
    <w:link w:val="Heading2"/>
    <w:uiPriority w:val="9"/>
    <w:semiHidden/>
    <w:rsid w:val="00EB45A0"/>
    <w:rPr>
      <w:rFonts w:ascii="Cambria" w:eastAsia="Times New Roman" w:hAnsi="Cambria" w:cs="Times New Roman"/>
      <w:b/>
      <w:bCs/>
      <w:sz w:val="26"/>
      <w:szCs w:val="26"/>
    </w:rPr>
  </w:style>
  <w:style w:type="character" w:customStyle="1" w:styleId="Heading3Char">
    <w:name w:val="Heading 3 Char"/>
    <w:link w:val="Heading3"/>
    <w:uiPriority w:val="9"/>
    <w:semiHidden/>
    <w:rsid w:val="00EB45A0"/>
    <w:rPr>
      <w:rFonts w:ascii="Cambria" w:eastAsia="Times New Roman" w:hAnsi="Cambria" w:cs="Times New Roman"/>
      <w:b/>
      <w:bCs/>
    </w:rPr>
  </w:style>
  <w:style w:type="character" w:customStyle="1" w:styleId="Heading4Char">
    <w:name w:val="Heading 4 Char"/>
    <w:link w:val="Heading4"/>
    <w:uiPriority w:val="9"/>
    <w:semiHidden/>
    <w:rsid w:val="00EB45A0"/>
    <w:rPr>
      <w:rFonts w:ascii="Cambria" w:eastAsia="Times New Roman" w:hAnsi="Cambria" w:cs="Times New Roman"/>
      <w:b/>
      <w:bCs/>
      <w:i/>
      <w:iCs/>
    </w:rPr>
  </w:style>
  <w:style w:type="character" w:customStyle="1" w:styleId="Heading5Char">
    <w:name w:val="Heading 5 Char"/>
    <w:link w:val="Heading5"/>
    <w:uiPriority w:val="9"/>
    <w:semiHidden/>
    <w:rsid w:val="00EB45A0"/>
    <w:rPr>
      <w:rFonts w:ascii="Cambria" w:eastAsia="Times New Roman" w:hAnsi="Cambria" w:cs="Times New Roman"/>
      <w:b/>
      <w:bCs/>
      <w:color w:val="7F7F7F"/>
    </w:rPr>
  </w:style>
  <w:style w:type="character" w:customStyle="1" w:styleId="Heading6Char">
    <w:name w:val="Heading 6 Char"/>
    <w:link w:val="Heading6"/>
    <w:uiPriority w:val="9"/>
    <w:semiHidden/>
    <w:rsid w:val="00EB45A0"/>
    <w:rPr>
      <w:rFonts w:ascii="Cambria" w:eastAsia="Times New Roman" w:hAnsi="Cambria" w:cs="Times New Roman"/>
      <w:b/>
      <w:bCs/>
      <w:i/>
      <w:iCs/>
      <w:color w:val="7F7F7F"/>
    </w:rPr>
  </w:style>
  <w:style w:type="character" w:customStyle="1" w:styleId="Heading7Char">
    <w:name w:val="Heading 7 Char"/>
    <w:link w:val="Heading7"/>
    <w:uiPriority w:val="9"/>
    <w:semiHidden/>
    <w:rsid w:val="00EB45A0"/>
    <w:rPr>
      <w:rFonts w:ascii="Cambria" w:eastAsia="Times New Roman" w:hAnsi="Cambria" w:cs="Times New Roman"/>
      <w:i/>
      <w:iCs/>
    </w:rPr>
  </w:style>
  <w:style w:type="character" w:customStyle="1" w:styleId="Heading8Char">
    <w:name w:val="Heading 8 Char"/>
    <w:link w:val="Heading8"/>
    <w:uiPriority w:val="9"/>
    <w:semiHidden/>
    <w:rsid w:val="00EB45A0"/>
    <w:rPr>
      <w:rFonts w:ascii="Cambria" w:eastAsia="Times New Roman" w:hAnsi="Cambria" w:cs="Times New Roman"/>
      <w:sz w:val="20"/>
      <w:szCs w:val="20"/>
    </w:rPr>
  </w:style>
  <w:style w:type="character" w:customStyle="1" w:styleId="Heading9Char">
    <w:name w:val="Heading 9 Char"/>
    <w:link w:val="Heading9"/>
    <w:uiPriority w:val="9"/>
    <w:semiHidden/>
    <w:rsid w:val="00EB45A0"/>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EB45A0"/>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EB45A0"/>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B45A0"/>
    <w:pPr>
      <w:spacing w:after="600"/>
    </w:pPr>
    <w:rPr>
      <w:rFonts w:ascii="Cambria" w:hAnsi="Cambria"/>
      <w:i/>
      <w:iCs/>
      <w:spacing w:val="13"/>
      <w:sz w:val="24"/>
      <w:szCs w:val="24"/>
    </w:rPr>
  </w:style>
  <w:style w:type="character" w:customStyle="1" w:styleId="SubtitleChar">
    <w:name w:val="Subtitle Char"/>
    <w:link w:val="Subtitle"/>
    <w:uiPriority w:val="11"/>
    <w:rsid w:val="00EB45A0"/>
    <w:rPr>
      <w:rFonts w:ascii="Cambria" w:eastAsia="Times New Roman" w:hAnsi="Cambria" w:cs="Times New Roman"/>
      <w:i/>
      <w:iCs/>
      <w:spacing w:val="13"/>
      <w:sz w:val="24"/>
      <w:szCs w:val="24"/>
    </w:rPr>
  </w:style>
  <w:style w:type="character" w:styleId="Strong">
    <w:name w:val="Strong"/>
    <w:uiPriority w:val="22"/>
    <w:qFormat/>
    <w:rsid w:val="00EB45A0"/>
    <w:rPr>
      <w:b/>
      <w:bCs/>
    </w:rPr>
  </w:style>
  <w:style w:type="character" w:styleId="Emphasis">
    <w:name w:val="Emphasis"/>
    <w:uiPriority w:val="20"/>
    <w:qFormat/>
    <w:rsid w:val="00EB45A0"/>
    <w:rPr>
      <w:b/>
      <w:bCs/>
      <w:i/>
      <w:iCs/>
      <w:spacing w:val="10"/>
      <w:bdr w:val="none" w:sz="0" w:space="0" w:color="auto"/>
      <w:shd w:val="clear" w:color="auto" w:fill="auto"/>
    </w:rPr>
  </w:style>
  <w:style w:type="paragraph" w:styleId="NoSpacing">
    <w:name w:val="No Spacing"/>
    <w:basedOn w:val="Normal"/>
    <w:uiPriority w:val="1"/>
    <w:qFormat/>
    <w:rsid w:val="00EB45A0"/>
    <w:pPr>
      <w:spacing w:after="0" w:line="240" w:lineRule="auto"/>
    </w:pPr>
  </w:style>
  <w:style w:type="paragraph" w:styleId="ListParagraph">
    <w:name w:val="List Paragraph"/>
    <w:basedOn w:val="Normal"/>
    <w:uiPriority w:val="34"/>
    <w:qFormat/>
    <w:rsid w:val="00EB45A0"/>
    <w:pPr>
      <w:ind w:left="720"/>
      <w:contextualSpacing/>
    </w:pPr>
  </w:style>
  <w:style w:type="paragraph" w:styleId="Quote">
    <w:name w:val="Quote"/>
    <w:basedOn w:val="Normal"/>
    <w:next w:val="Normal"/>
    <w:link w:val="QuoteChar"/>
    <w:uiPriority w:val="29"/>
    <w:qFormat/>
    <w:rsid w:val="00EB45A0"/>
    <w:pPr>
      <w:spacing w:before="200" w:after="0"/>
      <w:ind w:left="360" w:right="360"/>
    </w:pPr>
    <w:rPr>
      <w:i/>
      <w:iCs/>
    </w:rPr>
  </w:style>
  <w:style w:type="character" w:customStyle="1" w:styleId="QuoteChar">
    <w:name w:val="Quote Char"/>
    <w:link w:val="Quote"/>
    <w:uiPriority w:val="29"/>
    <w:rsid w:val="00EB45A0"/>
    <w:rPr>
      <w:i/>
      <w:iCs/>
    </w:rPr>
  </w:style>
  <w:style w:type="paragraph" w:styleId="IntenseQuote">
    <w:name w:val="Intense Quote"/>
    <w:basedOn w:val="Normal"/>
    <w:next w:val="Normal"/>
    <w:link w:val="IntenseQuoteChar"/>
    <w:uiPriority w:val="30"/>
    <w:qFormat/>
    <w:rsid w:val="00EB45A0"/>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EB45A0"/>
    <w:rPr>
      <w:b/>
      <w:bCs/>
      <w:i/>
      <w:iCs/>
    </w:rPr>
  </w:style>
  <w:style w:type="character" w:styleId="SubtleEmphasis">
    <w:name w:val="Subtle Emphasis"/>
    <w:uiPriority w:val="19"/>
    <w:qFormat/>
    <w:rsid w:val="00EB45A0"/>
    <w:rPr>
      <w:i/>
      <w:iCs/>
    </w:rPr>
  </w:style>
  <w:style w:type="character" w:styleId="IntenseEmphasis">
    <w:name w:val="Intense Emphasis"/>
    <w:uiPriority w:val="21"/>
    <w:qFormat/>
    <w:rsid w:val="00EB45A0"/>
    <w:rPr>
      <w:b/>
      <w:bCs/>
    </w:rPr>
  </w:style>
  <w:style w:type="character" w:styleId="SubtleReference">
    <w:name w:val="Subtle Reference"/>
    <w:uiPriority w:val="31"/>
    <w:qFormat/>
    <w:rsid w:val="00EB45A0"/>
    <w:rPr>
      <w:smallCaps/>
    </w:rPr>
  </w:style>
  <w:style w:type="character" w:styleId="IntenseReference">
    <w:name w:val="Intense Reference"/>
    <w:uiPriority w:val="32"/>
    <w:qFormat/>
    <w:rsid w:val="00EB45A0"/>
    <w:rPr>
      <w:smallCaps/>
      <w:spacing w:val="5"/>
      <w:u w:val="single"/>
    </w:rPr>
  </w:style>
  <w:style w:type="character" w:styleId="BookTitle">
    <w:name w:val="Book Title"/>
    <w:uiPriority w:val="33"/>
    <w:qFormat/>
    <w:rsid w:val="00EB45A0"/>
    <w:rPr>
      <w:i/>
      <w:iCs/>
      <w:smallCaps/>
      <w:spacing w:val="5"/>
    </w:rPr>
  </w:style>
  <w:style w:type="paragraph" w:styleId="TOCHeading">
    <w:name w:val="TOC Heading"/>
    <w:basedOn w:val="Heading1"/>
    <w:next w:val="Normal"/>
    <w:uiPriority w:val="39"/>
    <w:semiHidden/>
    <w:unhideWhenUsed/>
    <w:qFormat/>
    <w:rsid w:val="00EB45A0"/>
    <w:pPr>
      <w:outlineLvl w:val="9"/>
    </w:pPr>
    <w:rPr>
      <w:lang w:bidi="en-US"/>
    </w:rPr>
  </w:style>
  <w:style w:type="character" w:customStyle="1" w:styleId="StyleLatinArialBoldUnderline">
    <w:name w:val="Style (Latin) Arial Bold Underline"/>
    <w:rsid w:val="00ED1CFC"/>
    <w:rPr>
      <w:rFonts w:ascii="Arial" w:hAnsi="Arial"/>
      <w:b/>
      <w:bCs/>
      <w:u w:val="none"/>
    </w:rPr>
  </w:style>
  <w:style w:type="paragraph" w:customStyle="1" w:styleId="StyleLONLegal1L3LatinArial">
    <w:name w:val="Style LONLegal1_L3 + (Latin) Arial"/>
    <w:basedOn w:val="LONLegal1L3"/>
    <w:rsid w:val="00525884"/>
    <w:rPr>
      <w:rFonts w:ascii="Arial" w:hAnsi="Arial"/>
    </w:rPr>
  </w:style>
  <w:style w:type="paragraph" w:customStyle="1" w:styleId="StyleLONLegal1L3Bold">
    <w:name w:val="Style LONLegal1_L3 + Bold"/>
    <w:basedOn w:val="LONLegal1L3"/>
    <w:rsid w:val="00525884"/>
    <w:rPr>
      <w:rFonts w:ascii="Arial" w:hAnsi="Arial"/>
      <w:bCs/>
    </w:rPr>
  </w:style>
  <w:style w:type="paragraph" w:customStyle="1" w:styleId="LONLegal1Cont2">
    <w:name w:val="LONLegal1 Cont 2"/>
    <w:basedOn w:val="LONLegal1Cont1"/>
    <w:rsid w:val="0098356B"/>
    <w:pPr>
      <w:spacing w:line="240" w:lineRule="auto"/>
      <w:jc w:val="both"/>
    </w:pPr>
    <w:rPr>
      <w:rFonts w:ascii="Arial" w:hAnsi="Arial"/>
    </w:rPr>
  </w:style>
  <w:style w:type="paragraph" w:customStyle="1" w:styleId="LONLegal1Cont3">
    <w:name w:val="LONLegal1 Cont 3"/>
    <w:basedOn w:val="LONLegal1Cont2"/>
    <w:rsid w:val="0098356B"/>
    <w:pPr>
      <w:ind w:left="1984"/>
    </w:pPr>
  </w:style>
  <w:style w:type="character" w:customStyle="1" w:styleId="LONLegal1L2Char">
    <w:name w:val="LONLegal1_L2 Char"/>
    <w:link w:val="LONLegal1L2"/>
    <w:rsid w:val="0098356B"/>
    <w:rPr>
      <w:rFonts w:ascii="Arial" w:hAnsi="Arial"/>
      <w:b/>
      <w:sz w:val="22"/>
      <w:lang w:eastAsia="en-US"/>
    </w:rPr>
  </w:style>
  <w:style w:type="paragraph" w:customStyle="1" w:styleId="Pa6">
    <w:name w:val="Pa6"/>
    <w:basedOn w:val="Normal"/>
    <w:next w:val="Normal"/>
    <w:uiPriority w:val="99"/>
    <w:rsid w:val="009258CA"/>
    <w:pPr>
      <w:autoSpaceDE w:val="0"/>
      <w:autoSpaceDN w:val="0"/>
      <w:adjustRightInd w:val="0"/>
      <w:spacing w:after="0" w:line="201" w:lineRule="atLeast"/>
    </w:pPr>
    <w:rPr>
      <w:rFonts w:ascii="Trebuchet MS" w:hAnsi="Trebuchet MS"/>
      <w:sz w:val="24"/>
      <w:szCs w:val="24"/>
    </w:rPr>
  </w:style>
  <w:style w:type="character" w:styleId="CommentReference">
    <w:name w:val="annotation reference"/>
    <w:basedOn w:val="DefaultParagraphFont"/>
    <w:rsid w:val="00FF62C3"/>
    <w:rPr>
      <w:sz w:val="16"/>
      <w:szCs w:val="16"/>
    </w:rPr>
  </w:style>
  <w:style w:type="paragraph" w:styleId="CommentText">
    <w:name w:val="annotation text"/>
    <w:basedOn w:val="Normal"/>
    <w:link w:val="CommentTextChar"/>
    <w:rsid w:val="00FF62C3"/>
    <w:pPr>
      <w:spacing w:line="240" w:lineRule="auto"/>
    </w:pPr>
    <w:rPr>
      <w:sz w:val="20"/>
      <w:szCs w:val="20"/>
    </w:rPr>
  </w:style>
  <w:style w:type="character" w:customStyle="1" w:styleId="CommentTextChar">
    <w:name w:val="Comment Text Char"/>
    <w:basedOn w:val="DefaultParagraphFont"/>
    <w:link w:val="CommentText"/>
    <w:rsid w:val="00FF62C3"/>
  </w:style>
  <w:style w:type="paragraph" w:styleId="CommentSubject">
    <w:name w:val="annotation subject"/>
    <w:basedOn w:val="CommentText"/>
    <w:next w:val="CommentText"/>
    <w:link w:val="CommentSubjectChar"/>
    <w:rsid w:val="00FF62C3"/>
    <w:rPr>
      <w:b/>
      <w:bCs/>
    </w:rPr>
  </w:style>
  <w:style w:type="character" w:customStyle="1" w:styleId="CommentSubjectChar">
    <w:name w:val="Comment Subject Char"/>
    <w:basedOn w:val="CommentTextChar"/>
    <w:link w:val="CommentSubject"/>
    <w:rsid w:val="00FF6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8449">
      <w:bodyDiv w:val="1"/>
      <w:marLeft w:val="0"/>
      <w:marRight w:val="0"/>
      <w:marTop w:val="0"/>
      <w:marBottom w:val="0"/>
      <w:divBdr>
        <w:top w:val="none" w:sz="0" w:space="0" w:color="auto"/>
        <w:left w:val="none" w:sz="0" w:space="0" w:color="auto"/>
        <w:bottom w:val="none" w:sz="0" w:space="0" w:color="auto"/>
        <w:right w:val="none" w:sz="0" w:space="0" w:color="auto"/>
      </w:divBdr>
      <w:divsChild>
        <w:div w:id="880943531">
          <w:marLeft w:val="120"/>
          <w:marRight w:val="0"/>
          <w:marTop w:val="0"/>
          <w:marBottom w:val="0"/>
          <w:divBdr>
            <w:top w:val="none" w:sz="0" w:space="0" w:color="auto"/>
            <w:left w:val="none" w:sz="0" w:space="0" w:color="auto"/>
            <w:bottom w:val="none" w:sz="0" w:space="0" w:color="auto"/>
            <w:right w:val="none" w:sz="0" w:space="0" w:color="auto"/>
          </w:divBdr>
          <w:divsChild>
            <w:div w:id="917977033">
              <w:marLeft w:val="0"/>
              <w:marRight w:val="0"/>
              <w:marTop w:val="0"/>
              <w:marBottom w:val="0"/>
              <w:divBdr>
                <w:top w:val="none" w:sz="0" w:space="0" w:color="auto"/>
                <w:left w:val="none" w:sz="0" w:space="0" w:color="auto"/>
                <w:bottom w:val="none" w:sz="0" w:space="0" w:color="auto"/>
                <w:right w:val="none" w:sz="0" w:space="0" w:color="auto"/>
              </w:divBdr>
              <w:divsChild>
                <w:div w:id="1141769011">
                  <w:marLeft w:val="0"/>
                  <w:marRight w:val="0"/>
                  <w:marTop w:val="0"/>
                  <w:marBottom w:val="0"/>
                  <w:divBdr>
                    <w:top w:val="none" w:sz="0" w:space="0" w:color="auto"/>
                    <w:left w:val="none" w:sz="0" w:space="0" w:color="auto"/>
                    <w:bottom w:val="none" w:sz="0" w:space="0" w:color="auto"/>
                    <w:right w:val="none" w:sz="0" w:space="0" w:color="auto"/>
                  </w:divBdr>
                  <w:divsChild>
                    <w:div w:id="1231036717">
                      <w:marLeft w:val="225"/>
                      <w:marRight w:val="0"/>
                      <w:marTop w:val="0"/>
                      <w:marBottom w:val="375"/>
                      <w:divBdr>
                        <w:top w:val="none" w:sz="0" w:space="0" w:color="auto"/>
                        <w:left w:val="none" w:sz="0" w:space="0" w:color="auto"/>
                        <w:bottom w:val="none" w:sz="0" w:space="0" w:color="auto"/>
                        <w:right w:val="none" w:sz="0" w:space="0" w:color="auto"/>
                      </w:divBdr>
                      <w:divsChild>
                        <w:div w:id="1863128668">
                          <w:marLeft w:val="0"/>
                          <w:marRight w:val="0"/>
                          <w:marTop w:val="0"/>
                          <w:marBottom w:val="450"/>
                          <w:divBdr>
                            <w:top w:val="single" w:sz="2" w:space="1" w:color="CCCCCC"/>
                            <w:left w:val="single" w:sz="6" w:space="15" w:color="CCCCCC"/>
                            <w:bottom w:val="single" w:sz="6" w:space="30" w:color="CCCCCC"/>
                            <w:right w:val="single" w:sz="6" w:space="15" w:color="CCCCCC"/>
                          </w:divBdr>
                        </w:div>
                      </w:divsChild>
                    </w:div>
                  </w:divsChild>
                </w:div>
              </w:divsChild>
            </w:div>
          </w:divsChild>
        </w:div>
      </w:divsChild>
    </w:div>
    <w:div w:id="988362032">
      <w:bodyDiv w:val="1"/>
      <w:marLeft w:val="0"/>
      <w:marRight w:val="0"/>
      <w:marTop w:val="0"/>
      <w:marBottom w:val="0"/>
      <w:divBdr>
        <w:top w:val="none" w:sz="0" w:space="0" w:color="auto"/>
        <w:left w:val="none" w:sz="0" w:space="0" w:color="auto"/>
        <w:bottom w:val="none" w:sz="0" w:space="0" w:color="auto"/>
        <w:right w:val="none" w:sz="0" w:space="0" w:color="auto"/>
      </w:divBdr>
    </w:div>
    <w:div w:id="1956211932">
      <w:bodyDiv w:val="1"/>
      <w:marLeft w:val="0"/>
      <w:marRight w:val="0"/>
      <w:marTop w:val="0"/>
      <w:marBottom w:val="0"/>
      <w:divBdr>
        <w:top w:val="none" w:sz="0" w:space="0" w:color="auto"/>
        <w:left w:val="none" w:sz="0" w:space="0" w:color="auto"/>
        <w:bottom w:val="none" w:sz="0" w:space="0" w:color="auto"/>
        <w:right w:val="none" w:sz="0" w:space="0" w:color="auto"/>
      </w:divBdr>
      <w:divsChild>
        <w:div w:id="105203636">
          <w:marLeft w:val="120"/>
          <w:marRight w:val="0"/>
          <w:marTop w:val="0"/>
          <w:marBottom w:val="0"/>
          <w:divBdr>
            <w:top w:val="none" w:sz="0" w:space="0" w:color="auto"/>
            <w:left w:val="none" w:sz="0" w:space="0" w:color="auto"/>
            <w:bottom w:val="none" w:sz="0" w:space="0" w:color="auto"/>
            <w:right w:val="none" w:sz="0" w:space="0" w:color="auto"/>
          </w:divBdr>
          <w:divsChild>
            <w:div w:id="1007711661">
              <w:marLeft w:val="0"/>
              <w:marRight w:val="0"/>
              <w:marTop w:val="0"/>
              <w:marBottom w:val="0"/>
              <w:divBdr>
                <w:top w:val="none" w:sz="0" w:space="0" w:color="auto"/>
                <w:left w:val="none" w:sz="0" w:space="0" w:color="auto"/>
                <w:bottom w:val="none" w:sz="0" w:space="0" w:color="auto"/>
                <w:right w:val="none" w:sz="0" w:space="0" w:color="auto"/>
              </w:divBdr>
              <w:divsChild>
                <w:div w:id="1301764234">
                  <w:marLeft w:val="0"/>
                  <w:marRight w:val="0"/>
                  <w:marTop w:val="0"/>
                  <w:marBottom w:val="0"/>
                  <w:divBdr>
                    <w:top w:val="none" w:sz="0" w:space="0" w:color="auto"/>
                    <w:left w:val="none" w:sz="0" w:space="0" w:color="auto"/>
                    <w:bottom w:val="none" w:sz="0" w:space="0" w:color="auto"/>
                    <w:right w:val="none" w:sz="0" w:space="0" w:color="auto"/>
                  </w:divBdr>
                  <w:divsChild>
                    <w:div w:id="1438519853">
                      <w:marLeft w:val="225"/>
                      <w:marRight w:val="0"/>
                      <w:marTop w:val="0"/>
                      <w:marBottom w:val="375"/>
                      <w:divBdr>
                        <w:top w:val="none" w:sz="0" w:space="0" w:color="auto"/>
                        <w:left w:val="none" w:sz="0" w:space="0" w:color="auto"/>
                        <w:bottom w:val="none" w:sz="0" w:space="0" w:color="auto"/>
                        <w:right w:val="none" w:sz="0" w:space="0" w:color="auto"/>
                      </w:divBdr>
                      <w:divsChild>
                        <w:div w:id="1191643679">
                          <w:marLeft w:val="0"/>
                          <w:marRight w:val="0"/>
                          <w:marTop w:val="0"/>
                          <w:marBottom w:val="450"/>
                          <w:divBdr>
                            <w:top w:val="single" w:sz="2" w:space="1" w:color="CCCCCC"/>
                            <w:left w:val="single" w:sz="6" w:space="15" w:color="CCCCCC"/>
                            <w:bottom w:val="single" w:sz="6" w:space="30" w:color="CCCCCC"/>
                            <w:right w:val="single" w:sz="6" w:space="15"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F86B0-16A1-4DD0-B2F9-673E7F5C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Warner</dc:creator>
  <cp:keywords/>
  <cp:lastModifiedBy>Gursimran Singh Bassi</cp:lastModifiedBy>
  <cp:revision>2</cp:revision>
  <cp:lastPrinted>2019-05-10T12:06:00Z</cp:lastPrinted>
  <dcterms:created xsi:type="dcterms:W3CDTF">2024-07-01T14:16:00Z</dcterms:created>
  <dcterms:modified xsi:type="dcterms:W3CDTF">2024-07-01T14:16:00Z</dcterms:modified>
</cp:coreProperties>
</file>