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926B" w14:textId="22580D1D" w:rsidR="005C2D33" w:rsidRDefault="00FB3A7F">
      <w:r>
        <w:t>Section 3:  The Strategy Outline</w:t>
      </w:r>
    </w:p>
    <w:p w14:paraId="30CF01A7" w14:textId="68BCCFA4" w:rsidR="00FB3A7F" w:rsidRDefault="00FB3A7F">
      <w:r>
        <w:t xml:space="preserve">Smith Cycle 33 HST GO </w:t>
      </w:r>
    </w:p>
    <w:p w14:paraId="30E8E154" w14:textId="77777777" w:rsidR="004C19DA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B3A7F">
        <w:rPr>
          <w:rFonts w:ascii="Times New Roman" w:hAnsi="Times New Roman" w:cs="Times New Roman"/>
          <w:b/>
          <w:bCs/>
          <w:kern w:val="0"/>
        </w:rPr>
        <w:t>This Proposal: STIS spectra of the core</w:t>
      </w:r>
      <w:r w:rsidRPr="00FB3A7F">
        <w:rPr>
          <w:rFonts w:ascii="Times New Roman" w:hAnsi="Times New Roman" w:cs="Times New Roman"/>
          <w:kern w:val="0"/>
        </w:rPr>
        <w:t xml:space="preserve">. </w:t>
      </w:r>
    </w:p>
    <w:p w14:paraId="6EB9E48C" w14:textId="77777777" w:rsid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74854B8" w14:textId="77777777" w:rsidR="004C19DA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B3A7F">
        <w:rPr>
          <w:rFonts w:ascii="Times New Roman" w:hAnsi="Times New Roman" w:cs="Times New Roman"/>
          <w:kern w:val="0"/>
        </w:rPr>
        <w:t>Here we propose a simple and e</w:t>
      </w:r>
      <w:r>
        <w:rPr>
          <w:rFonts w:ascii="Times New Roman" w:hAnsi="Times New Roman" w:cs="Times New Roman"/>
          <w:kern w:val="0"/>
        </w:rPr>
        <w:t>ffi</w:t>
      </w:r>
      <w:r w:rsidRPr="00FB3A7F">
        <w:rPr>
          <w:rFonts w:ascii="Times New Roman" w:hAnsi="Times New Roman" w:cs="Times New Roman"/>
          <w:kern w:val="0"/>
        </w:rPr>
        <w:t>cient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1-orbit observing program to determine the nature of 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Objects A and B, </w:t>
      </w:r>
      <w:r w:rsidRPr="00FB3A7F">
        <w:rPr>
          <w:rFonts w:ascii="Times New Roman" w:hAnsi="Times New Roman" w:cs="Times New Roman"/>
          <w:kern w:val="0"/>
        </w:rPr>
        <w:t>using STIS to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obtain optical spectra.</w:t>
      </w:r>
    </w:p>
    <w:p w14:paraId="03C5EE93" w14:textId="77777777" w:rsid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EEEC1E0" w14:textId="0149878D" w:rsidR="004C19DA" w:rsidRP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color w:val="EE0000"/>
          <w:kern w:val="0"/>
        </w:rPr>
        <w:t xml:space="preserve">WHY THIS FACILITY / WHY THIS FUNDING CALL  </w:t>
      </w:r>
    </w:p>
    <w:p w14:paraId="7A74E4D3" w14:textId="77777777" w:rsidR="004C19DA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B3A7F">
        <w:rPr>
          <w:rFonts w:ascii="Times New Roman" w:hAnsi="Times New Roman" w:cs="Times New Roman"/>
          <w:kern w:val="0"/>
        </w:rPr>
        <w:t xml:space="preserve"> It is not the sensitivity of HST that we require, but </w:t>
      </w:r>
      <w:r w:rsidRPr="004C19DA">
        <w:rPr>
          <w:rFonts w:ascii="Times New Roman" w:hAnsi="Times New Roman" w:cs="Times New Roman"/>
          <w:color w:val="EE0000"/>
          <w:kern w:val="0"/>
        </w:rPr>
        <w:t>the high angular resolution</w:t>
      </w:r>
      <w:r w:rsidRPr="00FB3A7F">
        <w:rPr>
          <w:rFonts w:ascii="Times New Roman" w:hAnsi="Times New Roman" w:cs="Times New Roman"/>
          <w:kern w:val="0"/>
        </w:rPr>
        <w:t xml:space="preserve">, because we need to obtain </w:t>
      </w:r>
      <w:r w:rsidRPr="00FB3A7F">
        <w:rPr>
          <w:rFonts w:ascii="Times New Roman" w:hAnsi="Times New Roman" w:cs="Times New Roman"/>
          <w:i/>
          <w:iCs/>
          <w:kern w:val="0"/>
        </w:rPr>
        <w:t>optical spectroscopy of objects located only 0.1</w:t>
      </w:r>
      <w:r w:rsidRPr="00FB3A7F">
        <w:rPr>
          <w:rFonts w:asciiTheme="majorHAnsi" w:hAnsiTheme="majorHAnsi" w:cstheme="majorHAnsi"/>
          <w:i/>
          <w:iCs/>
          <w:kern w:val="0"/>
          <w:vertAlign w:val="superscript"/>
        </w:rPr>
        <w:t>’’</w:t>
      </w:r>
      <w:r w:rsidRPr="00FB3A7F">
        <w:rPr>
          <w:rFonts w:ascii="Times New Roman" w:hAnsi="Times New Roman" w:cs="Times New Roman"/>
          <w:i/>
          <w:iCs/>
          <w:kern w:val="0"/>
          <w:sz w:val="16"/>
          <w:szCs w:val="16"/>
        </w:rPr>
        <w:t xml:space="preserve"> </w:t>
      </w:r>
      <w:r w:rsidRPr="00FB3A7F">
        <w:rPr>
          <w:rFonts w:ascii="Times New Roman" w:hAnsi="Times New Roman" w:cs="Times New Roman"/>
          <w:i/>
          <w:iCs/>
          <w:kern w:val="0"/>
        </w:rPr>
        <w:t>apart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. Only HST can do this </w:t>
      </w:r>
      <w:r w:rsidRPr="00FB3A7F">
        <w:rPr>
          <w:rFonts w:ascii="Times New Roman" w:hAnsi="Times New Roman" w:cs="Times New Roman"/>
          <w:kern w:val="0"/>
        </w:rPr>
        <w:t>(VY CMa is far too bright to observe with JWST). While ground-based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AO-fed spectroscopy is possible at near-IR wavelengths, this will </w:t>
      </w:r>
      <w:r w:rsidRPr="004C19DA">
        <w:rPr>
          <w:rFonts w:ascii="Times New Roman" w:hAnsi="Times New Roman" w:cs="Times New Roman"/>
          <w:color w:val="EE0000"/>
          <w:kern w:val="0"/>
        </w:rPr>
        <w:t>not work for our science goals</w:t>
      </w:r>
      <w:r w:rsidRPr="00FB3A7F">
        <w:rPr>
          <w:rFonts w:ascii="Times New Roman" w:hAnsi="Times New Roman" w:cs="Times New Roman"/>
          <w:kern w:val="0"/>
        </w:rPr>
        <w:t>, because for Object A we wish to determine the absorption spectrum of the dark lane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(primarily optical molecular lines or reddening at optical wavelengths), and for object B we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need to obtain the spectrum of a hot main sequence star, which will be overwhelmed by the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luminous RSG in the IR (the hot star's </w:t>
      </w:r>
      <w:proofErr w:type="spellStart"/>
      <w:r w:rsidRPr="00FB3A7F">
        <w:rPr>
          <w:rFonts w:ascii="Times New Roman" w:hAnsi="Times New Roman" w:cs="Times New Roman"/>
          <w:kern w:val="0"/>
        </w:rPr>
        <w:t>ux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drops at longer wavelengths, and the RSG's 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peaks in the IR).</w:t>
      </w:r>
    </w:p>
    <w:p w14:paraId="246895F8" w14:textId="77777777" w:rsid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37A4255" w14:textId="3497B90B" w:rsidR="004C19DA" w:rsidRP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color w:val="EE0000"/>
          <w:kern w:val="0"/>
        </w:rPr>
        <w:t xml:space="preserve">Outline of the Strategy </w:t>
      </w:r>
    </w:p>
    <w:p w14:paraId="7A31F692" w14:textId="77777777" w:rsidR="004C19DA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B3A7F">
        <w:rPr>
          <w:rFonts w:ascii="Times New Roman" w:hAnsi="Times New Roman" w:cs="Times New Roman"/>
          <w:kern w:val="0"/>
        </w:rPr>
        <w:t xml:space="preserve"> For both Ob</w:t>
      </w:r>
      <w:r>
        <w:rPr>
          <w:rFonts w:ascii="Times New Roman" w:hAnsi="Times New Roman" w:cs="Times New Roman"/>
          <w:kern w:val="0"/>
        </w:rPr>
        <w:t>je</w:t>
      </w:r>
      <w:r w:rsidRPr="00FB3A7F">
        <w:rPr>
          <w:rFonts w:ascii="Times New Roman" w:hAnsi="Times New Roman" w:cs="Times New Roman"/>
          <w:kern w:val="0"/>
        </w:rPr>
        <w:t>cts A and B, we propose optical spectra in two modes: (1)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low-resolution G750L grating spectra to characterize the spectrum over a wide wavelength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range, and (2) higher resolution G750M grating observations in one tilt to measure velocities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of K </w:t>
      </w:r>
      <w:proofErr w:type="spellStart"/>
      <w:r w:rsidRPr="00FB3A7F">
        <w:rPr>
          <w:rFonts w:ascii="Times New Roman" w:hAnsi="Times New Roman" w:cs="Times New Roman"/>
          <w:kern w:val="0"/>
        </w:rPr>
        <w:t>i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and molecular </w:t>
      </w:r>
      <w:proofErr w:type="spellStart"/>
      <w:r w:rsidRPr="00FB3A7F">
        <w:rPr>
          <w:rFonts w:ascii="Times New Roman" w:hAnsi="Times New Roman" w:cs="Times New Roman"/>
          <w:kern w:val="0"/>
        </w:rPr>
        <w:t>bandhead</w:t>
      </w:r>
      <w:proofErr w:type="spellEnd"/>
      <w:r w:rsidRPr="00FB3A7F">
        <w:rPr>
          <w:rFonts w:ascii="Times New Roman" w:hAnsi="Times New Roman" w:cs="Times New Roman"/>
          <w:kern w:val="0"/>
        </w:rPr>
        <w:t xml:space="preserve"> emission, and to sample the depths of molecular absorption.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EC7044F" w14:textId="77777777" w:rsid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623FD9F" w14:textId="1DFFC644" w:rsidR="004C19DA" w:rsidRP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color w:val="EE0000"/>
          <w:kern w:val="0"/>
        </w:rPr>
        <w:t xml:space="preserve">Products in </w:t>
      </w:r>
      <w:proofErr w:type="gramStart"/>
      <w:r>
        <w:rPr>
          <w:rFonts w:ascii="Times New Roman" w:hAnsi="Times New Roman" w:cs="Times New Roman"/>
          <w:color w:val="EE0000"/>
          <w:kern w:val="0"/>
        </w:rPr>
        <w:t xml:space="preserve">RED  </w:t>
      </w:r>
      <w:r w:rsidRPr="004C19DA">
        <w:rPr>
          <w:rFonts w:ascii="Times New Roman" w:hAnsi="Times New Roman" w:cs="Times New Roman"/>
          <w:color w:val="7030A0"/>
          <w:kern w:val="0"/>
        </w:rPr>
        <w:t>Solution</w:t>
      </w:r>
      <w:proofErr w:type="gramEnd"/>
      <w:r w:rsidRPr="004C19DA">
        <w:rPr>
          <w:rFonts w:ascii="Times New Roman" w:hAnsi="Times New Roman" w:cs="Times New Roman"/>
          <w:color w:val="7030A0"/>
          <w:kern w:val="0"/>
        </w:rPr>
        <w:t xml:space="preserve"> in PURPLE</w:t>
      </w:r>
    </w:p>
    <w:p w14:paraId="30551B5E" w14:textId="33FD43EF" w:rsidR="00FB3A7F" w:rsidRPr="004C19DA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7030A0"/>
          <w:kern w:val="0"/>
        </w:rPr>
      </w:pPr>
      <w:r w:rsidRPr="00FB3A7F">
        <w:rPr>
          <w:rFonts w:ascii="Times New Roman" w:hAnsi="Times New Roman" w:cs="Times New Roman"/>
          <w:kern w:val="0"/>
        </w:rPr>
        <w:t>For Object B the goal is very simple: is it a companion star (i.e. is the G750L spectrum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>that of a B star, or is it re</w:t>
      </w:r>
      <w:r>
        <w:rPr>
          <w:rFonts w:ascii="Times New Roman" w:hAnsi="Times New Roman" w:cs="Times New Roman"/>
          <w:kern w:val="0"/>
        </w:rPr>
        <w:t>j</w:t>
      </w:r>
      <w:r w:rsidRPr="00FB3A7F">
        <w:rPr>
          <w:rFonts w:ascii="Times New Roman" w:hAnsi="Times New Roman" w:cs="Times New Roman"/>
          <w:kern w:val="0"/>
        </w:rPr>
        <w:t>ected RSG starlight?) and how fast is it moving (G750M)? For</w:t>
      </w:r>
      <w:r>
        <w:rPr>
          <w:rFonts w:ascii="Times New Roman" w:hAnsi="Times New Roman" w:cs="Times New Roman"/>
          <w:kern w:val="0"/>
        </w:rPr>
        <w:t xml:space="preserve"> </w:t>
      </w:r>
      <w:r w:rsidRPr="00FB3A7F">
        <w:rPr>
          <w:rFonts w:ascii="Times New Roman" w:hAnsi="Times New Roman" w:cs="Times New Roman"/>
          <w:kern w:val="0"/>
        </w:rPr>
        <w:t xml:space="preserve">Object A, </w:t>
      </w:r>
      <w:r w:rsidRPr="004C19DA">
        <w:rPr>
          <w:rFonts w:ascii="Times New Roman" w:hAnsi="Times New Roman" w:cs="Times New Roman"/>
          <w:color w:val="EE0000"/>
          <w:kern w:val="0"/>
        </w:rPr>
        <w:t>the low-resolution G750L spectrum will measure how the spectrum changes across the two central peaks and the dark lane</w:t>
      </w:r>
      <w:r w:rsidRPr="00FB3A7F">
        <w:rPr>
          <w:rFonts w:ascii="Times New Roman" w:hAnsi="Times New Roman" w:cs="Times New Roman"/>
          <w:kern w:val="0"/>
        </w:rPr>
        <w:t xml:space="preserve">, </w:t>
      </w:r>
      <w:r w:rsidRPr="004C19DA">
        <w:rPr>
          <w:rFonts w:ascii="Times New Roman" w:hAnsi="Times New Roman" w:cs="Times New Roman"/>
          <w:color w:val="7030A0"/>
          <w:kern w:val="0"/>
        </w:rPr>
        <w:t>with the difference telling us if the dark lane is caused primarily by molecular line opacity or continuum dust opacity</w:t>
      </w:r>
      <w:r w:rsidRPr="00FB3A7F">
        <w:rPr>
          <w:rFonts w:ascii="Times New Roman" w:hAnsi="Times New Roman" w:cs="Times New Roman"/>
          <w:kern w:val="0"/>
        </w:rPr>
        <w:t xml:space="preserve">. 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The higher resolution G750M spectra will measure velocities of the two peaks and dark lane in the K </w:t>
      </w:r>
      <w:proofErr w:type="spellStart"/>
      <w:r w:rsidRPr="004C19DA">
        <w:rPr>
          <w:rFonts w:ascii="Times New Roman" w:hAnsi="Times New Roman" w:cs="Times New Roman"/>
          <w:color w:val="EE0000"/>
          <w:kern w:val="0"/>
        </w:rPr>
        <w:t>i</w:t>
      </w:r>
      <w:proofErr w:type="spellEnd"/>
      <w:r w:rsidRPr="004C19DA">
        <w:rPr>
          <w:rFonts w:ascii="Times New Roman" w:hAnsi="Times New Roman" w:cs="Times New Roman"/>
          <w:color w:val="EE0000"/>
          <w:kern w:val="0"/>
        </w:rPr>
        <w:t xml:space="preserve"> resonance lines</w:t>
      </w:r>
      <w:r w:rsidRPr="00FB3A7F">
        <w:rPr>
          <w:rFonts w:ascii="Times New Roman" w:hAnsi="Times New Roman" w:cs="Times New Roman"/>
          <w:kern w:val="0"/>
        </w:rPr>
        <w:t xml:space="preserve">, </w:t>
      </w:r>
      <w:r w:rsidRPr="004C19DA">
        <w:rPr>
          <w:rFonts w:ascii="Times New Roman" w:hAnsi="Times New Roman" w:cs="Times New Roman"/>
          <w:color w:val="7030A0"/>
          <w:kern w:val="0"/>
        </w:rPr>
        <w:t>to see if it is consistent with a rotating or expanding disk.</w:t>
      </w:r>
    </w:p>
    <w:p w14:paraId="0A87EE3D" w14:textId="77777777" w:rsidR="00FB3A7F" w:rsidRDefault="00FB3A7F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F3E681A" w14:textId="77777777" w:rsidR="00FB3A7F" w:rsidRPr="00F32684" w:rsidRDefault="00FB3A7F" w:rsidP="00FB3A7F">
      <w:pPr>
        <w:rPr>
          <w:rFonts w:asciiTheme="majorHAnsi" w:hAnsiTheme="majorHAnsi" w:cstheme="majorHAnsi"/>
          <w:u w:val="single"/>
        </w:rPr>
      </w:pPr>
      <w:r w:rsidRPr="00F32684">
        <w:rPr>
          <w:rFonts w:asciiTheme="majorHAnsi" w:hAnsiTheme="majorHAnsi" w:cstheme="majorHAnsi"/>
          <w:b/>
          <w:u w:val="single"/>
        </w:rPr>
        <w:t xml:space="preserve">Section </w:t>
      </w:r>
      <w:r>
        <w:rPr>
          <w:rFonts w:asciiTheme="majorHAnsi" w:hAnsiTheme="majorHAnsi" w:cstheme="majorHAnsi"/>
          <w:b/>
          <w:u w:val="single"/>
        </w:rPr>
        <w:t>3</w:t>
      </w:r>
      <w:r w:rsidRPr="00F32684">
        <w:rPr>
          <w:rFonts w:asciiTheme="majorHAnsi" w:hAnsiTheme="majorHAnsi" w:cstheme="majorHAnsi"/>
          <w:b/>
          <w:u w:val="single"/>
        </w:rPr>
        <w:t>:</w:t>
      </w:r>
      <w:r w:rsidRPr="00F32684">
        <w:rPr>
          <w:rFonts w:asciiTheme="majorHAnsi" w:hAnsiTheme="majorHAnsi" w:cstheme="majorHAnsi"/>
          <w:u w:val="single"/>
        </w:rPr>
        <w:t xml:space="preserve"> </w:t>
      </w:r>
      <w:r>
        <w:rPr>
          <w:rFonts w:asciiTheme="majorHAnsi" w:hAnsiTheme="majorHAnsi" w:cstheme="majorHAnsi"/>
          <w:u w:val="single"/>
        </w:rPr>
        <w:t xml:space="preserve">The Strategy:  </w:t>
      </w:r>
      <w:r w:rsidRPr="00F32684">
        <w:rPr>
          <w:rFonts w:asciiTheme="majorHAnsi" w:hAnsiTheme="majorHAnsi" w:cstheme="majorHAnsi"/>
          <w:u w:val="single"/>
        </w:rPr>
        <w:t xml:space="preserve">HST/JWST </w:t>
      </w:r>
      <w:r>
        <w:rPr>
          <w:rFonts w:asciiTheme="majorHAnsi" w:hAnsiTheme="majorHAnsi" w:cstheme="majorHAnsi"/>
          <w:u w:val="single"/>
        </w:rPr>
        <w:t>+</w:t>
      </w:r>
      <w:r w:rsidRPr="00F32684">
        <w:rPr>
          <w:rFonts w:asciiTheme="majorHAnsi" w:hAnsiTheme="majorHAnsi" w:cstheme="majorHAnsi"/>
          <w:u w:val="single"/>
        </w:rPr>
        <w:t xml:space="preserve"> Target Solves the Problem</w:t>
      </w:r>
      <w:r>
        <w:rPr>
          <w:rFonts w:asciiTheme="majorHAnsi" w:hAnsiTheme="majorHAnsi" w:cstheme="majorHAnsi"/>
          <w:u w:val="single"/>
        </w:rPr>
        <w:t xml:space="preserve"> (Generate the “Key Component”)</w:t>
      </w:r>
    </w:p>
    <w:p w14:paraId="482CB0B8" w14:textId="0CBEF270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3E70A4">
        <w:rPr>
          <w:rFonts w:asciiTheme="majorHAnsi" w:hAnsiTheme="majorHAnsi" w:cstheme="majorHAnsi"/>
        </w:rPr>
        <w:t>Create a</w:t>
      </w:r>
      <w:r>
        <w:rPr>
          <w:rFonts w:asciiTheme="majorHAnsi" w:hAnsiTheme="majorHAnsi" w:cstheme="majorHAnsi"/>
        </w:rPr>
        <w:t xml:space="preserve"> descriptive</w:t>
      </w:r>
      <w:r w:rsidRPr="003E70A4">
        <w:rPr>
          <w:rFonts w:asciiTheme="majorHAnsi" w:hAnsiTheme="majorHAnsi" w:cstheme="majorHAnsi"/>
        </w:rPr>
        <w:t xml:space="preserve"> heading that </w:t>
      </w:r>
      <w:r w:rsidRPr="007D52DF">
        <w:rPr>
          <w:rFonts w:asciiTheme="majorHAnsi" w:hAnsiTheme="majorHAnsi" w:cstheme="majorHAnsi"/>
          <w:u w:val="single"/>
        </w:rPr>
        <w:t>states</w:t>
      </w:r>
      <w:r w:rsidRPr="003E70A4">
        <w:rPr>
          <w:rFonts w:asciiTheme="majorHAnsi" w:hAnsiTheme="majorHAnsi" w:cstheme="majorHAnsi"/>
        </w:rPr>
        <w:t xml:space="preserve"> the strategy</w:t>
      </w:r>
      <w:r w:rsidR="005F040D">
        <w:rPr>
          <w:rFonts w:asciiTheme="majorHAnsi" w:hAnsiTheme="majorHAnsi" w:cstheme="majorHAnsi"/>
        </w:rPr>
        <w:t xml:space="preserve">  </w:t>
      </w:r>
      <w:r w:rsidR="005F040D" w:rsidRPr="005F040D">
        <w:rPr>
          <w:rFonts w:asciiTheme="majorHAnsi" w:hAnsiTheme="majorHAnsi" w:cstheme="majorHAnsi"/>
        </w:rPr>
        <w:sym w:font="Wingdings" w:char="F0E0"/>
      </w:r>
      <w:r w:rsidR="005F040D">
        <w:rPr>
          <w:rFonts w:asciiTheme="majorHAnsi" w:hAnsiTheme="majorHAnsi" w:cstheme="majorHAnsi"/>
        </w:rPr>
        <w:t xml:space="preserve"> “This Proposal: Observe/Model This Thing” </w:t>
      </w:r>
    </w:p>
    <w:p w14:paraId="5DC656C2" w14:textId="77777777" w:rsidR="00474C49" w:rsidRDefault="00474C49" w:rsidP="00474C49">
      <w:pPr>
        <w:spacing w:after="0" w:line="240" w:lineRule="auto"/>
        <w:rPr>
          <w:rFonts w:asciiTheme="majorHAnsi" w:hAnsiTheme="majorHAnsi" w:cstheme="majorHAnsi"/>
        </w:rPr>
      </w:pPr>
    </w:p>
    <w:p w14:paraId="07939549" w14:textId="43D2B975" w:rsidR="00474C49" w:rsidRPr="00474C49" w:rsidRDefault="00474C49" w:rsidP="00474C49">
      <w:pPr>
        <w:spacing w:after="0" w:line="240" w:lineRule="auto"/>
        <w:rPr>
          <w:rFonts w:asciiTheme="majorHAnsi" w:hAnsiTheme="majorHAnsi" w:cstheme="majorHAnsi"/>
          <w:color w:val="EE0000"/>
        </w:rPr>
      </w:pPr>
      <w:r w:rsidRPr="00474C49">
        <w:rPr>
          <w:rFonts w:ascii="Times New Roman" w:hAnsi="Times New Roman" w:cs="Times New Roman"/>
          <w:b/>
          <w:bCs/>
          <w:color w:val="EE0000"/>
          <w:kern w:val="0"/>
        </w:rPr>
        <w:t>This Proposal: STIS spectra of the core</w:t>
      </w:r>
      <w:r w:rsidRPr="00474C49">
        <w:rPr>
          <w:rFonts w:ascii="Times New Roman" w:hAnsi="Times New Roman" w:cs="Times New Roman"/>
          <w:color w:val="EE0000"/>
          <w:kern w:val="0"/>
        </w:rPr>
        <w:t>.</w:t>
      </w:r>
    </w:p>
    <w:p w14:paraId="2DD05DEC" w14:textId="77777777" w:rsidR="00474C49" w:rsidRPr="00474C49" w:rsidRDefault="00474C49" w:rsidP="00474C49">
      <w:pPr>
        <w:spacing w:after="0" w:line="240" w:lineRule="auto"/>
        <w:rPr>
          <w:rFonts w:asciiTheme="majorHAnsi" w:hAnsiTheme="majorHAnsi" w:cstheme="majorHAnsi"/>
        </w:rPr>
      </w:pPr>
    </w:p>
    <w:p w14:paraId="758465AC" w14:textId="77777777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583C80">
        <w:rPr>
          <w:rFonts w:asciiTheme="majorHAnsi" w:hAnsiTheme="majorHAnsi" w:cstheme="majorHAnsi"/>
        </w:rPr>
        <w:t xml:space="preserve">What are you </w:t>
      </w:r>
      <w:proofErr w:type="gramStart"/>
      <w:r w:rsidRPr="00583C80">
        <w:rPr>
          <w:rFonts w:asciiTheme="majorHAnsi" w:hAnsiTheme="majorHAnsi" w:cstheme="majorHAnsi"/>
        </w:rPr>
        <w:t>targeting ?</w:t>
      </w:r>
      <w:proofErr w:type="gramEnd"/>
      <w:r w:rsidRPr="00583C80">
        <w:rPr>
          <w:rFonts w:asciiTheme="majorHAnsi" w:hAnsiTheme="majorHAnsi" w:cstheme="majorHAnsi"/>
        </w:rPr>
        <w:t xml:space="preserve"> </w:t>
      </w:r>
    </w:p>
    <w:p w14:paraId="286A8CC2" w14:textId="77777777" w:rsidR="004C19DA" w:rsidRDefault="004C19DA" w:rsidP="004C19DA">
      <w:pPr>
        <w:spacing w:after="0" w:line="240" w:lineRule="auto"/>
        <w:rPr>
          <w:rFonts w:asciiTheme="majorHAnsi" w:hAnsiTheme="majorHAnsi" w:cstheme="majorHAnsi"/>
        </w:rPr>
      </w:pPr>
    </w:p>
    <w:p w14:paraId="78BA2E48" w14:textId="3545D454" w:rsidR="004C19DA" w:rsidRDefault="004C19DA" w:rsidP="004C19DA">
      <w:pPr>
        <w:spacing w:after="0" w:line="240" w:lineRule="auto"/>
        <w:rPr>
          <w:rFonts w:ascii="Times New Roman" w:hAnsi="Times New Roman" w:cs="Times New Roman"/>
          <w:color w:val="EE0000"/>
          <w:kern w:val="0"/>
        </w:rPr>
      </w:pPr>
      <w:r w:rsidRPr="004C19DA">
        <w:rPr>
          <w:rFonts w:ascii="Times New Roman" w:hAnsi="Times New Roman" w:cs="Times New Roman"/>
          <w:color w:val="EE0000"/>
          <w:kern w:val="0"/>
        </w:rPr>
        <w:t xml:space="preserve">Object </w:t>
      </w:r>
      <w:proofErr w:type="gramStart"/>
      <w:r w:rsidRPr="004C19DA">
        <w:rPr>
          <w:rFonts w:ascii="Times New Roman" w:hAnsi="Times New Roman" w:cs="Times New Roman"/>
          <w:color w:val="EE0000"/>
          <w:kern w:val="0"/>
        </w:rPr>
        <w:t xml:space="preserve">A </w:t>
      </w:r>
      <w:r>
        <w:rPr>
          <w:rFonts w:ascii="Times New Roman" w:hAnsi="Times New Roman" w:cs="Times New Roman"/>
          <w:color w:val="EE0000"/>
          <w:kern w:val="0"/>
        </w:rPr>
        <w:t xml:space="preserve"> --</w:t>
      </w:r>
      <w:proofErr w:type="gramEnd"/>
      <w:r>
        <w:rPr>
          <w:rFonts w:ascii="Times New Roman" w:hAnsi="Times New Roman" w:cs="Times New Roman"/>
          <w:color w:val="EE0000"/>
          <w:kern w:val="0"/>
        </w:rPr>
        <w:t xml:space="preserve">  Central RSG with dust lane </w:t>
      </w:r>
    </w:p>
    <w:p w14:paraId="6EF7CC46" w14:textId="32CB1304" w:rsidR="004C19DA" w:rsidRDefault="004C19DA" w:rsidP="004C19DA">
      <w:pPr>
        <w:spacing w:after="0" w:line="240" w:lineRule="auto"/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color w:val="EE0000"/>
          <w:kern w:val="0"/>
        </w:rPr>
        <w:t xml:space="preserve">Object </w:t>
      </w:r>
      <w:r w:rsidRPr="004C19DA">
        <w:rPr>
          <w:rFonts w:ascii="Times New Roman" w:hAnsi="Times New Roman" w:cs="Times New Roman"/>
          <w:color w:val="EE0000"/>
          <w:kern w:val="0"/>
        </w:rPr>
        <w:t>B</w:t>
      </w:r>
      <w:r>
        <w:rPr>
          <w:rFonts w:ascii="Times New Roman" w:hAnsi="Times New Roman" w:cs="Times New Roman"/>
          <w:color w:val="EE0000"/>
          <w:kern w:val="0"/>
        </w:rPr>
        <w:t xml:space="preserve">. – companion star </w:t>
      </w:r>
    </w:p>
    <w:p w14:paraId="5ECB4878" w14:textId="2C665462" w:rsidR="004C19DA" w:rsidRDefault="004C19DA" w:rsidP="004C19DA">
      <w:pPr>
        <w:spacing w:after="0" w:line="240" w:lineRule="auto"/>
        <w:rPr>
          <w:rFonts w:ascii="Times New Roman" w:hAnsi="Times New Roman" w:cs="Times New Roman"/>
          <w:color w:val="EE0000"/>
          <w:kern w:val="0"/>
        </w:rPr>
      </w:pPr>
      <w:r>
        <w:rPr>
          <w:rFonts w:ascii="Times New Roman" w:hAnsi="Times New Roman" w:cs="Times New Roman"/>
          <w:color w:val="EE0000"/>
          <w:kern w:val="0"/>
        </w:rPr>
        <w:t xml:space="preserve">Reference in Fig 1. </w:t>
      </w:r>
    </w:p>
    <w:p w14:paraId="47C2C2AC" w14:textId="77777777" w:rsidR="004C19DA" w:rsidRDefault="004C19DA" w:rsidP="004C19DA">
      <w:pPr>
        <w:spacing w:after="0" w:line="240" w:lineRule="auto"/>
        <w:rPr>
          <w:rFonts w:asciiTheme="majorHAnsi" w:hAnsiTheme="majorHAnsi" w:cstheme="majorHAnsi"/>
        </w:rPr>
      </w:pPr>
    </w:p>
    <w:p w14:paraId="691357BC" w14:textId="2F99BDEC" w:rsidR="004C19DA" w:rsidRDefault="004C19DA" w:rsidP="004C19DA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Why </w:t>
      </w:r>
      <w:proofErr w:type="gramStart"/>
      <w:r>
        <w:rPr>
          <w:rFonts w:asciiTheme="majorHAnsi" w:hAnsiTheme="majorHAnsi" w:cstheme="majorHAnsi"/>
        </w:rPr>
        <w:t>HST ?</w:t>
      </w:r>
      <w:proofErr w:type="gramEnd"/>
      <w:r>
        <w:rPr>
          <w:rFonts w:asciiTheme="majorHAnsi" w:hAnsiTheme="majorHAnsi" w:cstheme="majorHAnsi"/>
        </w:rPr>
        <w:t xml:space="preserve">  WHY THIS FACILITY</w:t>
      </w:r>
    </w:p>
    <w:p w14:paraId="13DF71F1" w14:textId="2FC02231" w:rsidR="004C19DA" w:rsidRPr="004C19DA" w:rsidRDefault="004C19DA" w:rsidP="004C19DA">
      <w:pPr>
        <w:spacing w:after="0" w:line="240" w:lineRule="auto"/>
        <w:rPr>
          <w:rFonts w:asciiTheme="majorHAnsi" w:hAnsiTheme="majorHAnsi" w:cstheme="majorHAnsi"/>
        </w:rPr>
      </w:pPr>
      <w:r w:rsidRPr="004C19DA">
        <w:rPr>
          <w:rFonts w:ascii="Times New Roman" w:hAnsi="Times New Roman" w:cs="Times New Roman"/>
          <w:color w:val="EE0000"/>
          <w:kern w:val="0"/>
        </w:rPr>
        <w:t>the high angular resolution</w:t>
      </w:r>
      <w:r>
        <w:rPr>
          <w:rFonts w:ascii="Times New Roman" w:hAnsi="Times New Roman" w:cs="Times New Roman"/>
          <w:color w:val="EE0000"/>
          <w:kern w:val="0"/>
        </w:rPr>
        <w:t xml:space="preserve"> </w:t>
      </w:r>
      <w:r w:rsidRPr="004C19DA">
        <w:rPr>
          <w:rFonts w:ascii="Times New Roman" w:hAnsi="Times New Roman" w:cs="Times New Roman"/>
          <w:color w:val="EE0000"/>
          <w:kern w:val="0"/>
        </w:rPr>
        <w:sym w:font="Wingdings" w:char="F0E0"/>
      </w:r>
      <w:r>
        <w:rPr>
          <w:rFonts w:ascii="Times New Roman" w:hAnsi="Times New Roman" w:cs="Times New Roman"/>
          <w:color w:val="EE0000"/>
          <w:kern w:val="0"/>
        </w:rPr>
        <w:t xml:space="preserve"> Only HST</w:t>
      </w:r>
    </w:p>
    <w:p w14:paraId="43A026D9" w14:textId="7498965A" w:rsidR="004C19DA" w:rsidRPr="004C19DA" w:rsidRDefault="004C19DA" w:rsidP="004C19DA">
      <w:pPr>
        <w:spacing w:after="0" w:line="240" w:lineRule="auto"/>
        <w:rPr>
          <w:rFonts w:ascii="Times New Roman" w:hAnsi="Times New Roman" w:cs="Times New Roman"/>
          <w:color w:val="EE0000"/>
          <w:kern w:val="0"/>
        </w:rPr>
      </w:pPr>
      <w:r w:rsidRPr="004C19DA">
        <w:rPr>
          <w:rFonts w:ascii="Times New Roman" w:hAnsi="Times New Roman" w:cs="Times New Roman"/>
          <w:color w:val="EE0000"/>
          <w:kern w:val="0"/>
        </w:rPr>
        <w:t>ground-based AO-fed spectroscopy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 can’t do it. </w:t>
      </w:r>
    </w:p>
    <w:p w14:paraId="7AA32AB0" w14:textId="77777777" w:rsidR="004C19DA" w:rsidRDefault="004C19DA" w:rsidP="004C19DA">
      <w:pPr>
        <w:spacing w:after="0" w:line="240" w:lineRule="auto"/>
        <w:rPr>
          <w:rFonts w:ascii="Times New Roman" w:hAnsi="Times New Roman" w:cs="Times New Roman"/>
          <w:kern w:val="0"/>
        </w:rPr>
      </w:pPr>
    </w:p>
    <w:p w14:paraId="635CD7AD" w14:textId="77777777" w:rsidR="004C19DA" w:rsidRPr="004C19DA" w:rsidRDefault="004C19DA" w:rsidP="004C19DA">
      <w:pPr>
        <w:spacing w:after="0" w:line="240" w:lineRule="auto"/>
        <w:rPr>
          <w:rFonts w:asciiTheme="majorHAnsi" w:hAnsiTheme="majorHAnsi" w:cstheme="majorHAnsi"/>
        </w:rPr>
      </w:pPr>
    </w:p>
    <w:p w14:paraId="733D67B9" w14:textId="77777777" w:rsidR="00FB3A7F" w:rsidRPr="004C19DA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trike/>
        </w:rPr>
      </w:pPr>
      <w:r w:rsidRPr="004C19DA">
        <w:rPr>
          <w:rFonts w:asciiTheme="majorHAnsi" w:hAnsiTheme="majorHAnsi" w:cstheme="majorHAnsi"/>
          <w:strike/>
        </w:rPr>
        <w:t xml:space="preserve">State why target leads to the “key component” that solves the “problem”? </w:t>
      </w:r>
    </w:p>
    <w:p w14:paraId="331B3946" w14:textId="77777777" w:rsidR="004C19DA" w:rsidRPr="004C19DA" w:rsidRDefault="004C19DA" w:rsidP="004C19DA">
      <w:pPr>
        <w:spacing w:after="0" w:line="240" w:lineRule="auto"/>
        <w:rPr>
          <w:rFonts w:asciiTheme="majorHAnsi" w:hAnsiTheme="majorHAnsi" w:cstheme="majorHAnsi"/>
        </w:rPr>
      </w:pPr>
    </w:p>
    <w:p w14:paraId="25B7B55E" w14:textId="77777777" w:rsidR="004C19DA" w:rsidRDefault="004C19DA" w:rsidP="004C19DA">
      <w:pPr>
        <w:pStyle w:val="ListParagraph"/>
        <w:spacing w:after="0" w:line="240" w:lineRule="auto"/>
        <w:ind w:left="1080"/>
        <w:rPr>
          <w:rFonts w:asciiTheme="majorHAnsi" w:hAnsiTheme="majorHAnsi" w:cstheme="majorHAnsi"/>
        </w:rPr>
      </w:pPr>
    </w:p>
    <w:p w14:paraId="15C12829" w14:textId="27FA4CB9" w:rsidR="00FB3A7F" w:rsidRPr="003E70A4" w:rsidRDefault="00FB3A7F" w:rsidP="00FB3A7F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Outline</w:t>
      </w:r>
      <w:r w:rsidRPr="003E70A4">
        <w:rPr>
          <w:rFonts w:asciiTheme="majorHAnsi" w:hAnsiTheme="majorHAnsi" w:cstheme="majorHAnsi"/>
        </w:rPr>
        <w:t xml:space="preserve"> the strategy to generate the key component</w:t>
      </w:r>
      <w:r>
        <w:rPr>
          <w:rFonts w:asciiTheme="majorHAnsi" w:hAnsiTheme="majorHAnsi" w:cstheme="majorHAnsi"/>
        </w:rPr>
        <w:t xml:space="preserve"> (why is it suitable for HST/JWST/facility)</w:t>
      </w:r>
    </w:p>
    <w:p w14:paraId="7C408A08" w14:textId="77777777" w:rsidR="008914A7" w:rsidRDefault="00FB3A7F" w:rsidP="008914A7">
      <w:pPr>
        <w:ind w:left="720" w:firstLine="720"/>
        <w:rPr>
          <w:rFonts w:asciiTheme="majorHAnsi" w:hAnsiTheme="majorHAnsi" w:cstheme="majorHAnsi"/>
        </w:rPr>
      </w:pPr>
      <w:r w:rsidRPr="00397CFD">
        <w:rPr>
          <w:rFonts w:asciiTheme="majorHAnsi" w:hAnsiTheme="majorHAnsi" w:cstheme="majorHAnsi"/>
        </w:rPr>
        <w:t xml:space="preserve">For GO: describe the proposed observations </w:t>
      </w:r>
      <w:r>
        <w:rPr>
          <w:rFonts w:asciiTheme="majorHAnsi" w:hAnsiTheme="majorHAnsi" w:cstheme="majorHAnsi"/>
        </w:rPr>
        <w:t>*</w:t>
      </w:r>
      <w:r w:rsidRPr="00397CFD">
        <w:rPr>
          <w:rFonts w:asciiTheme="majorHAnsi" w:hAnsiTheme="majorHAnsi" w:cstheme="majorHAnsi"/>
        </w:rPr>
        <w:t>briefly</w:t>
      </w:r>
      <w:r>
        <w:rPr>
          <w:rFonts w:asciiTheme="majorHAnsi" w:hAnsiTheme="majorHAnsi" w:cstheme="majorHAnsi"/>
        </w:rPr>
        <w:t>/succinctly*</w:t>
      </w:r>
    </w:p>
    <w:p w14:paraId="59A05EF4" w14:textId="6BADB9A4" w:rsidR="004C19DA" w:rsidRPr="004C19DA" w:rsidRDefault="00FB3A7F" w:rsidP="004C19DA">
      <w:pPr>
        <w:ind w:left="720" w:firstLine="720"/>
        <w:rPr>
          <w:rFonts w:asciiTheme="majorHAnsi" w:hAnsiTheme="majorHAnsi" w:cstheme="majorHAnsi"/>
        </w:rPr>
      </w:pPr>
      <w:r w:rsidRPr="00397CFD">
        <w:rPr>
          <w:rFonts w:asciiTheme="majorHAnsi" w:hAnsiTheme="majorHAnsi" w:cstheme="majorHAnsi"/>
        </w:rPr>
        <w:t xml:space="preserve">For AR/Theory: describe </w:t>
      </w:r>
      <w:r>
        <w:rPr>
          <w:rFonts w:asciiTheme="majorHAnsi" w:hAnsiTheme="majorHAnsi" w:cstheme="majorHAnsi"/>
        </w:rPr>
        <w:t xml:space="preserve">*briefly* </w:t>
      </w:r>
      <w:r w:rsidRPr="00397CFD">
        <w:rPr>
          <w:rFonts w:asciiTheme="majorHAnsi" w:hAnsiTheme="majorHAnsi" w:cstheme="majorHAnsi"/>
        </w:rPr>
        <w:t xml:space="preserve">the analysis method/proposed </w:t>
      </w:r>
      <w:r w:rsidRPr="007D52DF">
        <w:rPr>
          <w:rFonts w:asciiTheme="majorHAnsi" w:hAnsiTheme="majorHAnsi" w:cstheme="majorHAnsi"/>
        </w:rPr>
        <w:t>usage</w:t>
      </w:r>
      <w:r>
        <w:rPr>
          <w:rFonts w:asciiTheme="majorHAnsi" w:hAnsiTheme="majorHAnsi" w:cstheme="majorHAnsi"/>
        </w:rPr>
        <w:t xml:space="preserve"> of </w:t>
      </w:r>
      <w:r w:rsidRPr="00397CFD">
        <w:rPr>
          <w:rFonts w:asciiTheme="majorHAnsi" w:hAnsiTheme="majorHAnsi" w:cstheme="majorHAnsi"/>
        </w:rPr>
        <w:t>simulations</w:t>
      </w:r>
      <w:r>
        <w:rPr>
          <w:rFonts w:asciiTheme="majorHAnsi" w:hAnsiTheme="majorHAnsi" w:cstheme="majorHAnsi"/>
        </w:rPr>
        <w:t>/codes</w:t>
      </w:r>
      <w:r w:rsidRPr="00397CF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and relation to existing/future HST/JWST data sets.  </w:t>
      </w:r>
    </w:p>
    <w:p w14:paraId="3915C53C" w14:textId="79CEC828" w:rsidR="004C19DA" w:rsidRPr="004C19DA" w:rsidRDefault="004C19DA" w:rsidP="008914A7">
      <w:pPr>
        <w:ind w:left="720" w:firstLine="720"/>
        <w:rPr>
          <w:rFonts w:ascii="Times New Roman" w:hAnsi="Times New Roman" w:cs="Times New Roman"/>
          <w:color w:val="EE0000"/>
          <w:kern w:val="0"/>
        </w:rPr>
      </w:pPr>
      <w:r w:rsidRPr="004C19DA">
        <w:rPr>
          <w:rFonts w:ascii="Times New Roman" w:hAnsi="Times New Roman" w:cs="Times New Roman"/>
          <w:color w:val="EE0000"/>
          <w:kern w:val="0"/>
        </w:rPr>
        <w:t xml:space="preserve">- </w:t>
      </w:r>
      <w:r w:rsidRPr="004C19DA">
        <w:rPr>
          <w:rFonts w:ascii="Times New Roman" w:hAnsi="Times New Roman" w:cs="Times New Roman"/>
          <w:color w:val="EE0000"/>
          <w:kern w:val="0"/>
        </w:rPr>
        <w:t>optical spectra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 for Objects A and B</w:t>
      </w:r>
    </w:p>
    <w:p w14:paraId="3D7378CE" w14:textId="77777777" w:rsidR="004C19DA" w:rsidRPr="004C19DA" w:rsidRDefault="004C19DA" w:rsidP="008914A7">
      <w:pPr>
        <w:ind w:left="720" w:firstLine="720"/>
        <w:rPr>
          <w:rFonts w:ascii="Times New Roman" w:hAnsi="Times New Roman" w:cs="Times New Roman"/>
          <w:color w:val="EE0000"/>
          <w:kern w:val="0"/>
        </w:rPr>
      </w:pPr>
      <w:r w:rsidRPr="004C19DA">
        <w:rPr>
          <w:rFonts w:ascii="Times New Roman" w:hAnsi="Times New Roman" w:cs="Times New Roman"/>
          <w:color w:val="EE0000"/>
          <w:kern w:val="0"/>
        </w:rPr>
        <w:t xml:space="preserve"> 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- </w:t>
      </w:r>
      <w:r w:rsidRPr="004C19DA">
        <w:rPr>
          <w:rFonts w:ascii="Times New Roman" w:hAnsi="Times New Roman" w:cs="Times New Roman"/>
          <w:color w:val="EE0000"/>
          <w:kern w:val="0"/>
        </w:rPr>
        <w:t>(1) low-resolution G750L grating spectra to characterize the spectrum over a wide wavelength range</w:t>
      </w:r>
    </w:p>
    <w:p w14:paraId="71016437" w14:textId="7E32532C" w:rsidR="004C19DA" w:rsidRPr="004C19DA" w:rsidRDefault="004C19DA" w:rsidP="008914A7">
      <w:pPr>
        <w:ind w:left="720" w:firstLine="720"/>
        <w:rPr>
          <w:rFonts w:asciiTheme="majorHAnsi" w:hAnsiTheme="majorHAnsi" w:cstheme="majorHAnsi"/>
          <w:color w:val="EE0000"/>
        </w:rPr>
      </w:pPr>
      <w:r w:rsidRPr="004C19DA">
        <w:rPr>
          <w:rFonts w:ascii="Times New Roman" w:hAnsi="Times New Roman" w:cs="Times New Roman"/>
          <w:color w:val="EE0000"/>
          <w:kern w:val="0"/>
        </w:rPr>
        <w:t xml:space="preserve">- 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(2) higher resolution G750M grating observations in one tilt to measure velocities of K </w:t>
      </w:r>
      <w:proofErr w:type="spellStart"/>
      <w:r w:rsidRPr="004C19DA">
        <w:rPr>
          <w:rFonts w:ascii="Times New Roman" w:hAnsi="Times New Roman" w:cs="Times New Roman"/>
          <w:color w:val="EE0000"/>
          <w:kern w:val="0"/>
        </w:rPr>
        <w:t>i</w:t>
      </w:r>
      <w:proofErr w:type="spellEnd"/>
      <w:r w:rsidRPr="004C19DA">
        <w:rPr>
          <w:rFonts w:ascii="Times New Roman" w:hAnsi="Times New Roman" w:cs="Times New Roman"/>
          <w:color w:val="EE0000"/>
          <w:kern w:val="0"/>
        </w:rPr>
        <w:t xml:space="preserve"> and molecular </w:t>
      </w:r>
      <w:proofErr w:type="spellStart"/>
      <w:r w:rsidRPr="004C19DA">
        <w:rPr>
          <w:rFonts w:ascii="Times New Roman" w:hAnsi="Times New Roman" w:cs="Times New Roman"/>
          <w:color w:val="EE0000"/>
          <w:kern w:val="0"/>
        </w:rPr>
        <w:t>bandhead</w:t>
      </w:r>
      <w:proofErr w:type="spellEnd"/>
      <w:r w:rsidRPr="004C19DA">
        <w:rPr>
          <w:rFonts w:ascii="Times New Roman" w:hAnsi="Times New Roman" w:cs="Times New Roman"/>
          <w:color w:val="EE0000"/>
          <w:kern w:val="0"/>
        </w:rPr>
        <w:t xml:space="preserve"> emission, and to sample the depths of molecular absorption.</w:t>
      </w:r>
    </w:p>
    <w:p w14:paraId="0DAAD729" w14:textId="77777777" w:rsidR="004C19DA" w:rsidRDefault="004C19DA" w:rsidP="004C19DA">
      <w:pPr>
        <w:rPr>
          <w:rFonts w:asciiTheme="majorHAnsi" w:hAnsiTheme="majorHAnsi" w:cstheme="majorHAnsi"/>
        </w:rPr>
      </w:pPr>
    </w:p>
    <w:p w14:paraId="363CFAA1" w14:textId="2A8A1094" w:rsidR="008914A7" w:rsidRDefault="008914A7" w:rsidP="008914A7">
      <w:pPr>
        <w:ind w:left="72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You must explain how the figure will be used to support the strategy </w:t>
      </w:r>
    </w:p>
    <w:p w14:paraId="4F7CF79D" w14:textId="1F64B892" w:rsidR="004C19DA" w:rsidRDefault="004C19DA" w:rsidP="008914A7">
      <w:pPr>
        <w:ind w:left="720" w:firstLine="720"/>
        <w:rPr>
          <w:rFonts w:asciiTheme="majorHAnsi" w:hAnsiTheme="majorHAnsi" w:cstheme="majorHAnsi"/>
          <w:color w:val="EE0000"/>
        </w:rPr>
      </w:pPr>
      <w:r>
        <w:rPr>
          <w:rFonts w:asciiTheme="majorHAnsi" w:hAnsiTheme="majorHAnsi" w:cstheme="majorHAnsi"/>
          <w:color w:val="EE0000"/>
        </w:rPr>
        <w:t>Slit locations are indicated in the figure</w:t>
      </w:r>
    </w:p>
    <w:p w14:paraId="5182F908" w14:textId="70DC3B21" w:rsidR="004C19DA" w:rsidRPr="004C19DA" w:rsidRDefault="004C19DA" w:rsidP="004C19DA">
      <w:pPr>
        <w:ind w:left="720" w:firstLine="720"/>
        <w:rPr>
          <w:rFonts w:asciiTheme="majorHAnsi" w:hAnsiTheme="majorHAnsi" w:cstheme="majorHAnsi"/>
          <w:color w:val="EE0000"/>
        </w:rPr>
      </w:pPr>
      <w:r>
        <w:rPr>
          <w:rFonts w:asciiTheme="majorHAnsi" w:hAnsiTheme="majorHAnsi" w:cstheme="majorHAnsi"/>
          <w:color w:val="EE0000"/>
        </w:rPr>
        <w:t xml:space="preserve">Figure is also used to introduce the targets </w:t>
      </w:r>
    </w:p>
    <w:p w14:paraId="7C7FDC06" w14:textId="77777777" w:rsidR="004C19DA" w:rsidRPr="00397CFD" w:rsidRDefault="004C19DA" w:rsidP="008914A7">
      <w:pPr>
        <w:ind w:left="720" w:firstLine="720"/>
        <w:rPr>
          <w:rFonts w:asciiTheme="majorHAnsi" w:hAnsiTheme="majorHAnsi" w:cstheme="majorHAnsi"/>
        </w:rPr>
      </w:pPr>
    </w:p>
    <w:p w14:paraId="291E0DAE" w14:textId="77777777" w:rsidR="00FB3A7F" w:rsidRDefault="00FB3A7F" w:rsidP="00FB3A7F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Outline</w:t>
      </w:r>
      <w:r w:rsidRPr="003E70A4">
        <w:rPr>
          <w:rFonts w:asciiTheme="majorHAnsi" w:hAnsiTheme="majorHAnsi" w:cstheme="majorHAnsi"/>
        </w:rPr>
        <w:t xml:space="preserve"> the products of the program (tangible outcomes). </w:t>
      </w:r>
    </w:p>
    <w:p w14:paraId="52ED52C2" w14:textId="77777777" w:rsidR="004C19DA" w:rsidRDefault="004C19DA" w:rsidP="004C19DA">
      <w:pPr>
        <w:spacing w:after="0" w:line="240" w:lineRule="auto"/>
        <w:ind w:left="720" w:right="-630"/>
        <w:rPr>
          <w:rFonts w:asciiTheme="majorHAnsi" w:hAnsiTheme="majorHAnsi" w:cstheme="majorHAnsi"/>
        </w:rPr>
      </w:pPr>
    </w:p>
    <w:p w14:paraId="48859F54" w14:textId="16DACBE4" w:rsidR="004C19DA" w:rsidRDefault="004C19DA" w:rsidP="004C19DA">
      <w:pPr>
        <w:spacing w:after="0" w:line="240" w:lineRule="auto"/>
        <w:ind w:left="72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Product A: </w:t>
      </w:r>
      <w:r w:rsidRPr="004C19DA">
        <w:rPr>
          <w:rFonts w:ascii="Times New Roman" w:hAnsi="Times New Roman" w:cs="Times New Roman"/>
          <w:color w:val="EE0000"/>
          <w:kern w:val="0"/>
        </w:rPr>
        <w:t>the low-resolution G750L spectrum will measure how the spectrum changes across the two central peaks and the dark lane</w:t>
      </w:r>
      <w:r w:rsidRPr="00FB3A7F">
        <w:rPr>
          <w:rFonts w:ascii="Times New Roman" w:hAnsi="Times New Roman" w:cs="Times New Roman"/>
          <w:kern w:val="0"/>
        </w:rPr>
        <w:t>,</w:t>
      </w:r>
    </w:p>
    <w:p w14:paraId="5E2B16B9" w14:textId="77777777" w:rsidR="004C19DA" w:rsidRDefault="004C19DA" w:rsidP="004C19DA">
      <w:pPr>
        <w:spacing w:after="0" w:line="240" w:lineRule="auto"/>
        <w:ind w:left="720" w:right="-630"/>
        <w:rPr>
          <w:rFonts w:asciiTheme="majorHAnsi" w:hAnsiTheme="majorHAnsi" w:cstheme="majorHAnsi"/>
        </w:rPr>
      </w:pPr>
    </w:p>
    <w:p w14:paraId="00132BD4" w14:textId="6E052F65" w:rsidR="004C19DA" w:rsidRDefault="004C19DA" w:rsidP="004C19DA">
      <w:pPr>
        <w:spacing w:after="0" w:line="240" w:lineRule="auto"/>
        <w:ind w:left="720"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Product B: </w:t>
      </w:r>
      <w:r w:rsidRPr="004C19DA">
        <w:rPr>
          <w:rFonts w:ascii="Times New Roman" w:hAnsi="Times New Roman" w:cs="Times New Roman"/>
          <w:color w:val="EE0000"/>
          <w:kern w:val="0"/>
        </w:rPr>
        <w:t xml:space="preserve">The higher resolution G750M spectra will measure velocities of the two peaks and dark lane in the K </w:t>
      </w:r>
      <w:proofErr w:type="spellStart"/>
      <w:r w:rsidRPr="004C19DA">
        <w:rPr>
          <w:rFonts w:ascii="Times New Roman" w:hAnsi="Times New Roman" w:cs="Times New Roman"/>
          <w:color w:val="EE0000"/>
          <w:kern w:val="0"/>
        </w:rPr>
        <w:t>i</w:t>
      </w:r>
      <w:proofErr w:type="spellEnd"/>
      <w:r w:rsidRPr="004C19DA">
        <w:rPr>
          <w:rFonts w:ascii="Times New Roman" w:hAnsi="Times New Roman" w:cs="Times New Roman"/>
          <w:color w:val="EE0000"/>
          <w:kern w:val="0"/>
        </w:rPr>
        <w:t xml:space="preserve"> resonance lines</w:t>
      </w:r>
    </w:p>
    <w:p w14:paraId="228ED0CE" w14:textId="77777777" w:rsidR="004C19DA" w:rsidRPr="004C19DA" w:rsidRDefault="004C19DA" w:rsidP="004C19DA">
      <w:pPr>
        <w:spacing w:after="0" w:line="240" w:lineRule="auto"/>
        <w:ind w:left="720" w:right="-630"/>
        <w:rPr>
          <w:rFonts w:asciiTheme="majorHAnsi" w:hAnsiTheme="majorHAnsi" w:cstheme="majorHAnsi"/>
        </w:rPr>
      </w:pPr>
    </w:p>
    <w:p w14:paraId="00FFA814" w14:textId="77777777" w:rsidR="00FB3A7F" w:rsidRPr="003E70A4" w:rsidRDefault="00FB3A7F" w:rsidP="00FB3A7F">
      <w:pPr>
        <w:pStyle w:val="ListParagraph"/>
        <w:numPr>
          <w:ilvl w:val="0"/>
          <w:numId w:val="1"/>
        </w:numPr>
        <w:spacing w:after="0" w:line="240" w:lineRule="auto"/>
        <w:ind w:right="-63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State these products solve the problem </w:t>
      </w:r>
    </w:p>
    <w:p w14:paraId="5FF888B3" w14:textId="1681DA6F" w:rsidR="00FB3A7F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Solution 1: </w:t>
      </w:r>
      <w:r w:rsidRPr="004C19DA">
        <w:rPr>
          <w:rFonts w:ascii="Times New Roman" w:hAnsi="Times New Roman" w:cs="Times New Roman"/>
          <w:color w:val="7030A0"/>
          <w:kern w:val="0"/>
        </w:rPr>
        <w:t>the dark lane is caused primarily by molecular line opacity or continuum dust opacity</w:t>
      </w:r>
      <w:r w:rsidRPr="00FB3A7F">
        <w:rPr>
          <w:rFonts w:ascii="Times New Roman" w:hAnsi="Times New Roman" w:cs="Times New Roman"/>
          <w:kern w:val="0"/>
        </w:rPr>
        <w:t>.</w:t>
      </w:r>
    </w:p>
    <w:p w14:paraId="5C6A12B6" w14:textId="44CB4B3F" w:rsidR="004C19DA" w:rsidRDefault="004C19DA" w:rsidP="004C19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7030A0"/>
          <w:kern w:val="0"/>
        </w:rPr>
      </w:pPr>
      <w:r>
        <w:rPr>
          <w:rFonts w:ascii="Times New Roman" w:hAnsi="Times New Roman" w:cs="Times New Roman"/>
          <w:kern w:val="0"/>
        </w:rPr>
        <w:t xml:space="preserve">Solution 2: </w:t>
      </w:r>
      <w:r w:rsidRPr="004C19DA">
        <w:rPr>
          <w:rFonts w:ascii="Times New Roman" w:hAnsi="Times New Roman" w:cs="Times New Roman"/>
          <w:color w:val="7030A0"/>
          <w:kern w:val="0"/>
        </w:rPr>
        <w:t>is</w:t>
      </w:r>
      <w:r>
        <w:rPr>
          <w:rFonts w:ascii="Times New Roman" w:hAnsi="Times New Roman" w:cs="Times New Roman"/>
          <w:color w:val="7030A0"/>
          <w:kern w:val="0"/>
        </w:rPr>
        <w:t xml:space="preserve"> it</w:t>
      </w:r>
      <w:r w:rsidRPr="004C19DA">
        <w:rPr>
          <w:rFonts w:ascii="Times New Roman" w:hAnsi="Times New Roman" w:cs="Times New Roman"/>
          <w:color w:val="7030A0"/>
          <w:kern w:val="0"/>
        </w:rPr>
        <w:t xml:space="preserve"> consistent with a rotating or expanding disk.</w:t>
      </w:r>
    </w:p>
    <w:p w14:paraId="186576C6" w14:textId="1C102967" w:rsidR="00F26D96" w:rsidRPr="004C19DA" w:rsidRDefault="00F26D96" w:rsidP="004C19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7030A0"/>
          <w:kern w:val="0"/>
        </w:rPr>
      </w:pPr>
      <w:r>
        <w:rPr>
          <w:rFonts w:ascii="Times New Roman" w:hAnsi="Times New Roman" w:cs="Times New Roman"/>
          <w:color w:val="7030A0"/>
          <w:kern w:val="0"/>
        </w:rPr>
        <w:t>End with a stronger statement that says this strategy solves the problems.</w:t>
      </w:r>
    </w:p>
    <w:p w14:paraId="1926DC6E" w14:textId="6C5CA635" w:rsidR="004C19DA" w:rsidRDefault="004C19DA" w:rsidP="00FB3A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E740510" w14:textId="7978F4D2" w:rsidR="00FB3A7F" w:rsidRPr="00FB3A7F" w:rsidRDefault="00FB3A7F" w:rsidP="00FB3A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1D50932F" wp14:editId="05FFD0DF">
            <wp:extent cx="5943600" cy="4626610"/>
            <wp:effectExtent l="0" t="0" r="0" b="0"/>
            <wp:docPr id="27370844" name="Picture 1" descr="A collage of images of a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844" name="Picture 1" descr="A collage of images of a st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A7F" w:rsidRPr="00FB3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31E7"/>
    <w:multiLevelType w:val="hybridMultilevel"/>
    <w:tmpl w:val="E976FBFE"/>
    <w:lvl w:ilvl="0" w:tplc="175EC6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280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7F"/>
    <w:rsid w:val="002B7E65"/>
    <w:rsid w:val="0034314B"/>
    <w:rsid w:val="00474C49"/>
    <w:rsid w:val="004C19DA"/>
    <w:rsid w:val="0058569E"/>
    <w:rsid w:val="005C2D33"/>
    <w:rsid w:val="005F040D"/>
    <w:rsid w:val="005F3183"/>
    <w:rsid w:val="00666558"/>
    <w:rsid w:val="006E6440"/>
    <w:rsid w:val="008914A7"/>
    <w:rsid w:val="00960A80"/>
    <w:rsid w:val="00F26D96"/>
    <w:rsid w:val="00FB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79ACE"/>
  <w15:chartTrackingRefBased/>
  <w15:docId w15:val="{F149C25A-64AF-BB40-9A91-BBC9E724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623</Words>
  <Characters>3344</Characters>
  <Application>Microsoft Office Word</Application>
  <DocSecurity>0</DocSecurity>
  <Lines>88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5</cp:revision>
  <dcterms:created xsi:type="dcterms:W3CDTF">2026-03-12T18:28:00Z</dcterms:created>
  <dcterms:modified xsi:type="dcterms:W3CDTF">2026-03-24T16:54:00Z</dcterms:modified>
</cp:coreProperties>
</file>