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360" w:before="0" w:lineRule="exact" w:line="80"/>
        <w:ind w:firstLine="0"/>
        <w:jc w:val="both"/>
        <w:pBdr>
          <w:bottom w:val="single" w:sz="32" w:space="0" w:color="000000"/>
        </w:pBdr>
      </w:pPr>
    </w:p>
    <w:p>
      <w:pPr>
        <w:keepNext w:val="0"/>
        <w:spacing w:after="0" w:before="0" w:lineRule="exact" w:line="420"/>
        <w:ind w:firstLine="0"/>
        <w:jc w:val="center"/>
        <w:pBdr>
          <w:bottom w:val="single" w:sz="8" w:space="18" w:color="000000"/>
        </w:pBdr>
      </w:pPr>
      <w:r>
        <w:rPr>
          <w:rFonts w:ascii="Times New Roman" w:hAnsi="Times New Roman"/>
          <w:b/>
          <w:sz w:val="34"/>
        </w:rPr>
        <w:t>Three Positives and a Cap: Measurement Artifacts in Single-Agent versus Multi-Agent LLM Comparisons</w:t>
      </w:r>
    </w:p>
    <w:p>
      <w:pPr>
        <w:keepNext w:val="0"/>
        <w:spacing w:after="280" w:before="0" w:lineRule="exact" w:line="120"/>
        <w:ind w:firstLine="0"/>
        <w:jc w:val="both"/>
      </w:pPr>
    </w:p>
    <w:p>
      <w:pPr>
        <w:keepNext w:val="0"/>
        <w:spacing w:after="20" w:before="0" w:lineRule="exact" w:line="220"/>
        <w:ind w:firstLine="0"/>
        <w:jc w:val="center"/>
      </w:pPr>
      <w:r>
        <w:rPr>
          <w:rFonts w:ascii="Times New Roman" w:hAnsi="Times New Roman"/>
          <w:b/>
          <w:i w:val="0"/>
          <w:color w:val="000000"/>
          <w:sz w:val="20"/>
        </w:rPr>
        <w:t>Guru R Bharadwaj</w:t>
      </w:r>
    </w:p>
    <w:p>
      <w:pPr>
        <w:keepNext w:val="0"/>
        <w:spacing w:after="20" w:before="0" w:lineRule="exact" w:line="220"/>
        <w:ind w:firstLine="0"/>
        <w:jc w:val="center"/>
      </w:pPr>
      <w:r>
        <w:rPr>
          <w:rFonts w:ascii="Times New Roman" w:hAnsi="Times New Roman"/>
          <w:b w:val="0"/>
          <w:i w:val="0"/>
          <w:color w:val="000000"/>
          <w:sz w:val="20"/>
        </w:rPr>
        <w:t>Independent Researcher</w:t>
      </w:r>
    </w:p>
    <w:p>
      <w:pPr>
        <w:keepNext w:val="0"/>
        <w:spacing w:after="400" w:before="0" w:lineRule="exact" w:line="220"/>
        <w:ind w:firstLine="0"/>
        <w:jc w:val="center"/>
      </w:pPr>
      <w:r>
        <w:rPr>
          <w:rFonts w:ascii="Courier New" w:hAnsi="Courier New"/>
          <w:b w:val="0"/>
          <w:i w:val="0"/>
          <w:color w:val="000000"/>
          <w:sz w:val="19"/>
        </w:rPr>
        <w:t>gururb20@gmail.com</w:t>
      </w:r>
    </w:p>
    <w:p>
      <w:pPr>
        <w:keepNext w:val="0"/>
        <w:spacing w:after="0" w:before="0" w:lineRule="exact" w:line="220"/>
        <w:ind w:firstLine="0"/>
        <w:jc w:val="both"/>
      </w:pPr>
    </w:p>
    <w:p>
      <w:pPr>
        <w:keepNext w:val="0"/>
        <w:spacing w:after="120" w:before="0" w:lineRule="exact" w:line="280"/>
        <w:ind w:firstLine="0"/>
        <w:jc w:val="center"/>
      </w:pPr>
      <w:r>
        <w:rPr>
          <w:rFonts w:ascii="Times New Roman" w:hAnsi="Times New Roman"/>
          <w:b/>
          <w:sz w:val="24"/>
        </w:rPr>
        <w:t>Abstract</w:t>
      </w:r>
    </w:p>
    <w:p>
      <w:pPr>
        <w:keepNext w:val="0"/>
        <w:spacing w:after="260" w:before="0" w:lineRule="exact" w:line="220"/>
        <w:ind w:firstLine="0" w:left="720" w:right="720"/>
        <w:jc w:val="both"/>
      </w:pPr>
      <w:r>
        <w:rPr>
          <w:rFonts w:ascii="Times New Roman" w:hAnsi="Times New Roman"/>
          <w:b w:val="0"/>
          <w:i w:val="0"/>
          <w:color w:val="000000"/>
          <w:sz w:val="20"/>
        </w:rPr>
        <w:t>We set out to test whether emergent role differentiation in same-model LLM agent teams is causally real, using leave-one-out ablation rather than transcript reading. We could not run that test, and the reason is the contribution. Across three task difficulties, two serving instruments and two disjoint seed sets, we obtained three separate statistically significant results favouring multi-agent teams, and traced all three to measurement artifacts. Two were the same artifact: a per-turn token cap that is symmetric by construction and asymmetric in effect, because a single agent must emit an entire solution in its final turn while a team commits one its shared transcript already holds. The third was a small-sample baseline, a four-agent reference estimated from 48 episodes that a 3× larger sample did not reproduce. Removing all three, the effect of team size on this task family is flat: one agent scores 0.525, three agents 0.611 and four agents 0.606 across 899 episodes, a spread of 0.086. The only manipulation that moves the score reliably is giving a single agent more turns, which makes it worse. We report the artifact mechanism, the three diagnostics that caught it, and a bounded negative result. We argue the diagnostics are the transferable part: any comparison between architectures that consume a resource differently will land a shared limit asymmetrically, and standard reporting does not currently surface this.</w:t>
      </w:r>
    </w:p>
    <w:p>
      <w:pPr>
        <w:keepNext/>
        <w:spacing w:after="80" w:before="220" w:lineRule="exact" w:line="280"/>
        <w:ind w:firstLine="0"/>
        <w:jc w:val="left"/>
      </w:pPr>
      <w:r>
        <w:rPr>
          <w:rFonts w:ascii="Times New Roman" w:hAnsi="Times New Roman"/>
          <w:b/>
          <w:sz w:val="24"/>
        </w:rPr>
        <w:t>1   Introduction</w:t>
      </w:r>
    </w:p>
    <w:p>
      <w:pPr>
        <w:keepNext w:val="0"/>
        <w:spacing w:after="110" w:before="0" w:lineRule="exact" w:line="220"/>
        <w:ind w:firstLine="0"/>
        <w:jc w:val="both"/>
      </w:pPr>
      <w:r>
        <w:rPr>
          <w:rFonts w:ascii="Times New Roman" w:hAnsi="Times New Roman"/>
          <w:b w:val="0"/>
          <w:i w:val="0"/>
          <w:color w:val="000000"/>
          <w:sz w:val="20"/>
        </w:rPr>
        <w:t xml:space="preserve">The claim we set out to test came from two 2026 results that had never been combined. Observational work established that same-model LLM teams </w:t>
      </w:r>
      <w:r>
        <w:rPr>
          <w:rFonts w:ascii="Times New Roman" w:hAnsi="Times New Roman"/>
          <w:b w:val="0"/>
          <w:i/>
          <w:color w:val="000000"/>
          <w:sz w:val="20"/>
        </w:rPr>
        <w:t>appear</w:t>
      </w:r>
      <w:r>
        <w:rPr>
          <w:rFonts w:ascii="Times New Roman" w:hAnsi="Times New Roman"/>
          <w:b w:val="0"/>
          <w:i w:val="0"/>
          <w:color w:val="000000"/>
          <w:sz w:val="20"/>
        </w:rPr>
        <w:t xml:space="preserve"> to differentiate: agents settle into critic-like and planner-like behaviour that survives coding by an LLM judge [2]. Separately, causal ablation work showed that introspective judgements of agent contribution do not match what ablation measures, but applied it only to </w:t>
      </w:r>
      <w:r>
        <w:rPr>
          <w:rFonts w:ascii="Times New Roman" w:hAnsi="Times New Roman"/>
          <w:b w:val="0"/>
          <w:i/>
          <w:color w:val="000000"/>
          <w:sz w:val="20"/>
        </w:rPr>
        <w:t>assigned</w:t>
      </w:r>
      <w:r>
        <w:rPr>
          <w:rFonts w:ascii="Times New Roman" w:hAnsi="Times New Roman"/>
          <w:b w:val="0"/>
          <w:i w:val="0"/>
          <w:color w:val="000000"/>
          <w:sz w:val="20"/>
        </w:rPr>
        <w:t xml:space="preserve"> roles, as an engineering tool for finding bottleneck agents [3]. Nobody had pointed the causal instrument at the emergent phenomenon. That was the intended contribution.</w:t>
      </w:r>
    </w:p>
    <w:p>
      <w:pPr>
        <w:keepNext w:val="0"/>
        <w:spacing w:after="110" w:before="0" w:lineRule="exact" w:line="220"/>
        <w:ind w:firstLine="0"/>
        <w:jc w:val="both"/>
      </w:pPr>
      <w:r>
        <w:rPr>
          <w:rFonts w:ascii="Times New Roman" w:hAnsi="Times New Roman"/>
          <w:b/>
          <w:i w:val="0"/>
          <w:color w:val="000000"/>
          <w:sz w:val="20"/>
        </w:rPr>
        <w:t>A design correction makes it a real experiment.</w:t>
      </w:r>
      <w:r>
        <w:rPr>
          <w:rFonts w:ascii="Times New Roman" w:hAnsi="Times New Roman"/>
          <w:b w:val="0"/>
          <w:i w:val="0"/>
          <w:color w:val="000000"/>
          <w:sz w:val="20"/>
        </w:rPr>
        <w:t xml:space="preserve"> A scalar performance drop when an agent is removed does not demonstrate specialization; it demonstrates participation. Remove any competent contributor from any team and output falls, which is equally true of four identical agents with no division of labour at all. The signature of specialization is an </w:t>
      </w:r>
      <w:r>
        <w:rPr>
          <w:rFonts w:ascii="Times New Roman" w:hAnsi="Times New Roman"/>
          <w:b/>
          <w:i w:val="0"/>
          <w:color w:val="000000"/>
          <w:sz w:val="20"/>
        </w:rPr>
        <w:t>agent × task-component interaction</w:t>
      </w:r>
      <w:r>
        <w:rPr>
          <w:rFonts w:ascii="Times New Roman" w:hAnsi="Times New Roman"/>
          <w:b w:val="0"/>
          <w:i w:val="0"/>
          <w:color w:val="000000"/>
          <w:sz w:val="20"/>
        </w:rPr>
        <w:t xml:space="preserve">: ablating an emergent critic must damage verification-loaded components </w:t>
      </w:r>
      <w:r>
        <w:rPr>
          <w:rFonts w:ascii="Times New Roman" w:hAnsi="Times New Roman"/>
          <w:b w:val="0"/>
          <w:i/>
          <w:color w:val="000000"/>
          <w:sz w:val="20"/>
        </w:rPr>
        <w:t>more</w:t>
      </w:r>
      <w:r>
        <w:rPr>
          <w:rFonts w:ascii="Times New Roman" w:hAnsi="Times New Roman"/>
          <w:b w:val="0"/>
          <w:i w:val="0"/>
          <w:color w:val="000000"/>
          <w:sz w:val="20"/>
        </w:rPr>
        <w:t xml:space="preserve"> than planning-loaded ones, and ablating a planner must do the reverse. The main effect proves nothing; the crossover is the result.</w:t>
      </w:r>
    </w:p>
    <w:p>
      <w:pPr>
        <w:keepNext w:val="0"/>
        <w:spacing w:after="110" w:before="0" w:lineRule="exact" w:line="220"/>
        <w:ind w:firstLine="0"/>
        <w:jc w:val="both"/>
      </w:pPr>
      <w:r>
        <w:rPr>
          <w:rFonts w:ascii="Times New Roman" w:hAnsi="Times New Roman"/>
          <w:b w:val="0"/>
          <w:i w:val="0"/>
          <w:color w:val="000000"/>
          <w:sz w:val="20"/>
        </w:rPr>
        <w:t>That test requires an operating point where the team actually outperforms a single agent. Otherwise the ablation grid decomposes its own noise floor. We made that a preregistered stop condition, and establishing the operating point is where the project stopped. This paper is therefore about measurement rather than emergence.</w:t>
      </w:r>
    </w:p>
    <w:p>
      <w:pPr>
        <w:keepNext w:val="0"/>
        <w:spacing w:after="110" w:before="0" w:lineRule="exact" w:line="220"/>
        <w:ind w:firstLine="0"/>
        <w:jc w:val="both"/>
      </w:pPr>
      <w:r>
        <w:rPr>
          <w:rFonts w:ascii="Times New Roman" w:hAnsi="Times New Roman"/>
          <w:b/>
          <w:i w:val="0"/>
          <w:color w:val="000000"/>
          <w:sz w:val="20"/>
        </w:rPr>
        <w:t>Contributions.</w:t>
      </w:r>
    </w:p>
    <w:p>
      <w:pPr>
        <w:keepNext w:val="0"/>
        <w:spacing w:after="60" w:before="0" w:lineRule="exact" w:line="220"/>
        <w:ind w:left="403" w:hanging="403"/>
        <w:jc w:val="both"/>
      </w:pPr>
      <w:r>
        <w:rPr>
          <w:rFonts w:ascii="Times New Roman" w:hAnsi="Times New Roman"/>
          <w:b w:val="0"/>
          <w:i w:val="0"/>
          <w:color w:val="000000"/>
          <w:sz w:val="20"/>
        </w:rPr>
        <w:t xml:space="preserve">1.  A mechanism by which a per-turn token cap, identical across arms and therefore apparently controlled, produces a spurious multi-agent advantage that </w:t>
      </w:r>
      <w:r>
        <w:rPr>
          <w:rFonts w:ascii="Times New Roman" w:hAnsi="Times New Roman"/>
          <w:b/>
          <w:i w:val="0"/>
          <w:color w:val="000000"/>
          <w:sz w:val="20"/>
        </w:rPr>
        <w:t>grows with task difficulty in exactly the shape a genuine collaboration benefit predicts</w:t>
      </w:r>
      <w:r>
        <w:rPr>
          <w:rFonts w:ascii="Times New Roman" w:hAnsi="Times New Roman"/>
          <w:b w:val="0"/>
          <w:i w:val="0"/>
          <w:color w:val="000000"/>
          <w:sz w:val="20"/>
        </w:rPr>
        <w:t xml:space="preserve"> (§4).</w:t>
      </w:r>
    </w:p>
    <w:p>
      <w:pPr>
        <w:keepNext w:val="0"/>
        <w:spacing w:after="60" w:before="0" w:lineRule="exact" w:line="220"/>
        <w:ind w:left="403" w:hanging="403"/>
        <w:jc w:val="both"/>
      </w:pPr>
      <w:r>
        <w:rPr>
          <w:rFonts w:ascii="Times New Roman" w:hAnsi="Times New Roman"/>
          <w:b w:val="0"/>
          <w:i w:val="0"/>
          <w:color w:val="000000"/>
          <w:sz w:val="20"/>
        </w:rPr>
        <w:t>2.  Three statistically significant pro-team results, each traced to its cause and each dissolving under the corresponding control (§4.3, §5).</w:t>
      </w:r>
    </w:p>
    <w:p>
      <w:pPr>
        <w:keepNext w:val="0"/>
        <w:spacing w:after="60" w:before="0" w:lineRule="exact" w:line="220"/>
        <w:ind w:left="403" w:hanging="403"/>
        <w:jc w:val="both"/>
      </w:pPr>
      <w:r>
        <w:rPr>
          <w:rFonts w:ascii="Times New Roman" w:hAnsi="Times New Roman"/>
          <w:b w:val="0"/>
          <w:i w:val="0"/>
          <w:color w:val="000000"/>
          <w:sz w:val="20"/>
        </w:rPr>
        <w:t>3.  A bounded negative result: at 8B on this task family, team size has no measurable effect (0.086 spread across 899 episodes), while giving one agent four times the turns makes it reliably worse (§6).</w:t>
      </w:r>
    </w:p>
    <w:p>
      <w:pPr>
        <w:keepNext w:val="0"/>
        <w:spacing w:after="60" w:before="0" w:lineRule="exact" w:line="220"/>
        <w:ind w:left="403" w:hanging="403"/>
        <w:jc w:val="both"/>
      </w:pPr>
      <w:r>
        <w:rPr>
          <w:rFonts w:ascii="Times New Roman" w:hAnsi="Times New Roman"/>
          <w:b w:val="0"/>
          <w:i w:val="0"/>
          <w:color w:val="000000"/>
          <w:sz w:val="20"/>
        </w:rPr>
        <w:t>4.  Seven reporting practices that would have caught these artifacts, and two instrument defects released rather than quietly fixed (§7, §8).</w:t>
      </w:r>
    </w:p>
    <w:p>
      <w:pPr>
        <w:keepNext/>
        <w:spacing w:after="80" w:before="220" w:lineRule="exact" w:line="280"/>
        <w:ind w:firstLine="0"/>
        <w:jc w:val="left"/>
      </w:pPr>
      <w:r>
        <w:rPr>
          <w:rFonts w:ascii="Times New Roman" w:hAnsi="Times New Roman"/>
          <w:b/>
          <w:sz w:val="24"/>
        </w:rPr>
        <w:t>2   Related work</w:t>
      </w:r>
    </w:p>
    <w:p>
      <w:pPr>
        <w:keepNext w:val="0"/>
        <w:spacing w:after="110" w:before="0" w:lineRule="exact" w:line="220"/>
        <w:ind w:firstLine="0"/>
        <w:jc w:val="both"/>
      </w:pPr>
      <w:r>
        <w:rPr>
          <w:rFonts w:ascii="Times New Roman" w:hAnsi="Times New Roman"/>
          <w:b/>
          <w:i w:val="0"/>
          <w:color w:val="000000"/>
          <w:sz w:val="20"/>
        </w:rPr>
        <w:t>Concurrent work reaches our conclusion by a different route, and we state that first.</w:t>
      </w:r>
      <w:r>
        <w:rPr>
          <w:rFonts w:ascii="Times New Roman" w:hAnsi="Times New Roman"/>
          <w:b w:val="0"/>
          <w:i w:val="0"/>
          <w:color w:val="000000"/>
          <w:sz w:val="20"/>
        </w:rPr>
        <w:t xml:space="preserve"> Tran and Kiela [1] normalise a </w:t>
      </w:r>
      <w:r>
        <w:rPr>
          <w:rFonts w:ascii="Times New Roman" w:hAnsi="Times New Roman"/>
          <w:b w:val="0"/>
          <w:i/>
          <w:color w:val="000000"/>
          <w:sz w:val="20"/>
        </w:rPr>
        <w:t>global</w:t>
      </w:r>
      <w:r>
        <w:rPr>
          <w:rFonts w:ascii="Times New Roman" w:hAnsi="Times New Roman"/>
          <w:b w:val="0"/>
          <w:i w:val="0"/>
          <w:color w:val="000000"/>
          <w:sz w:val="20"/>
        </w:rPr>
        <w:t xml:space="preserve"> thinking-token budget across arms on multi-hop reasoning and find that single-agent systems match or outperform multi-agent ones once computation is equalised. We agree, and we differ on mechanism in a way that is checkable. Their solo arm </w:t>
      </w:r>
      <w:r>
        <w:rPr>
          <w:rFonts w:ascii="Times New Roman" w:hAnsi="Times New Roman"/>
          <w:b w:val="0"/>
          <w:i/>
          <w:color w:val="000000"/>
          <w:sz w:val="20"/>
        </w:rPr>
        <w:t>under</w:t>
      </w:r>
      <w:r>
        <w:rPr>
          <w:rFonts w:ascii="Times New Roman" w:hAnsi="Times New Roman"/>
          <w:b w:val="0"/>
          <w:i w:val="0"/>
          <w:color w:val="000000"/>
          <w:sz w:val="20"/>
        </w:rPr>
        <w:t xml:space="preserve">-spends: they report that visible single-agent thought plateaus below the requested budget while the multi-agent arm surfaces more. Ours is forced to </w:t>
      </w:r>
      <w:r>
        <w:rPr>
          <w:rFonts w:ascii="Times New Roman" w:hAnsi="Times New Roman"/>
          <w:b w:val="0"/>
          <w:i/>
          <w:color w:val="000000"/>
          <w:sz w:val="20"/>
        </w:rPr>
        <w:t>over</w:t>
      </w:r>
      <w:r>
        <w:rPr>
          <w:rFonts w:ascii="Times New Roman" w:hAnsi="Times New Roman"/>
          <w:b w:val="0"/>
          <w:i w:val="0"/>
          <w:color w:val="000000"/>
          <w:sz w:val="20"/>
        </w:rPr>
        <w:t>-spend and is truncated for it. The distinction matters operationally, because a global normalisation would have scored our own matched-budget arm as matched, and the artifact survived there at 2.04x generation and 34% truncation. Neither their work nor any other we found reports differential final-answer truncation, or the per-turn budget separation that removes it. Bertalanic and Fortuna [2] make the adjacent cost argument at our scale: debate spends 2.1-3.4x the tokens of isolated self-correction for equal or lower accuracy.</w:t>
      </w:r>
    </w:p>
    <w:p>
      <w:pPr>
        <w:keepNext w:val="0"/>
        <w:spacing w:after="110" w:before="0" w:lineRule="exact" w:line="220"/>
        <w:ind w:firstLine="0"/>
        <w:jc w:val="both"/>
      </w:pPr>
      <w:r>
        <w:rPr>
          <w:rFonts w:ascii="Times New Roman" w:hAnsi="Times New Roman"/>
          <w:b/>
          <w:i w:val="0"/>
          <w:color w:val="000000"/>
          <w:sz w:val="20"/>
        </w:rPr>
        <w:t>The framework literature does not match generation budget.</w:t>
      </w:r>
      <w:r>
        <w:rPr>
          <w:rFonts w:ascii="Times New Roman" w:hAnsi="Times New Roman"/>
          <w:b w:val="0"/>
          <w:i w:val="0"/>
          <w:color w:val="000000"/>
          <w:sz w:val="20"/>
        </w:rPr>
        <w:t xml:space="preserve"> We checked the solo baselines of five widely used multi-agent systems. AutoGen [3] allows the winning arm additional context-update calls the baseline does not receive. MetaGPT [4] accounts tokens carefully, but only to compare two multi-agent systems, never to equalise against the single-call arm. ChatDev [5] publishes the disparity itself - 7,182 tokens for the single-agent baseline against 22,949 for ChatDev - and accepts it as a cost of the paradigm. CAMEL [6] is the sharpest case: its multi-agent arm runs to a forty-message limit and is evaluated as a </w:t>
      </w:r>
      <w:r>
        <w:rPr>
          <w:rFonts w:ascii="Times New Roman" w:hAnsi="Times New Roman"/>
          <w:b w:val="0"/>
          <w:i/>
          <w:color w:val="000000"/>
          <w:sz w:val="20"/>
        </w:rPr>
        <w:t>summary</w:t>
      </w:r>
      <w:r>
        <w:rPr>
          <w:rFonts w:ascii="Times New Roman" w:hAnsi="Times New Roman"/>
          <w:b w:val="0"/>
          <w:i w:val="0"/>
          <w:color w:val="000000"/>
          <w:sz w:val="20"/>
        </w:rPr>
        <w:t xml:space="preserve"> of that conversation, against one single-shot generation. AgentVerse [7] has the best-designed solo condition in this group, keeping the same scaffolding modules so that group size rather than harness is isolated, and it is still matched on turns rather than tokens. Magentic-One [8] ships repetition and isolation controls, so instrument discipline exists in this literature - it is aimed at variance, not at budget parity. None of these results is refuted by our measurement. What follows is narrower and, we think, harder to dismiss: the reported margins have not been separated from the budget asymmetries their own papers document.</w:t>
      </w:r>
    </w:p>
    <w:p>
      <w:pPr>
        <w:keepNext w:val="0"/>
        <w:spacing w:after="110" w:before="0" w:lineRule="exact" w:line="220"/>
        <w:ind w:firstLine="0"/>
        <w:jc w:val="both"/>
      </w:pPr>
      <w:r>
        <w:rPr>
          <w:rFonts w:ascii="Times New Roman" w:hAnsi="Times New Roman"/>
          <w:b/>
          <w:i w:val="0"/>
          <w:color w:val="000000"/>
          <w:sz w:val="20"/>
        </w:rPr>
        <w:t>Debate and aggregation, and the re-evaluations already underway.</w:t>
      </w:r>
      <w:r>
        <w:rPr>
          <w:rFonts w:ascii="Times New Roman" w:hAnsi="Times New Roman"/>
          <w:b w:val="0"/>
          <w:i w:val="0"/>
          <w:color w:val="000000"/>
          <w:sz w:val="20"/>
        </w:rPr>
        <w:t xml:space="preserve"> Multi-agent debate [9] and self-consistency [10] are the closest thing to controlled solo-versus-multi comparisons at scale, and both spend more generation in the multi arm by construction. Reflexion [11] adds iterative self-critique; Huang et al. [12] find that intrinsic self-correction without external feedback does not improve reasoning. Critical re-examinations of debate have converged from several directions [13, 14, 15]. On the aggregation side, Mixture-of-Agents [16] reports gains from layered ensembling, and Self-MoA [17] finds that mixing </w:t>
      </w:r>
      <w:r>
        <w:rPr>
          <w:rFonts w:ascii="Times New Roman" w:hAnsi="Times New Roman"/>
          <w:b w:val="0"/>
          <w:i/>
          <w:color w:val="000000"/>
          <w:sz w:val="20"/>
        </w:rPr>
        <w:t>different</w:t>
      </w:r>
      <w:r>
        <w:rPr>
          <w:rFonts w:ascii="Times New Roman" w:hAnsi="Times New Roman"/>
          <w:b w:val="0"/>
          <w:i w:val="0"/>
          <w:color w:val="000000"/>
          <w:sz w:val="20"/>
        </w:rPr>
        <w:t xml:space="preserve"> models is often worse than sampling one good one repeatedly - a same-model result with the same flavour as ours. Two findings constrain how far we may generalise, and we name them rather than omit them: sampling-and-voting scales with agent count and its gains grow with task difficulty [18] - the same curve shape our artifact produces - and compound-call systems show non-monotone returns [19]. Any claim that multi-agent gains are </w:t>
      </w:r>
      <w:r>
        <w:rPr>
          <w:rFonts w:ascii="Times New Roman" w:hAnsi="Times New Roman"/>
          <w:b w:val="0"/>
          <w:i/>
          <w:color w:val="000000"/>
          <w:sz w:val="20"/>
        </w:rPr>
        <w:t>generally</w:t>
      </w:r>
      <w:r>
        <w:rPr>
          <w:rFonts w:ascii="Times New Roman" w:hAnsi="Times New Roman"/>
          <w:b w:val="0"/>
          <w:i w:val="0"/>
          <w:color w:val="000000"/>
          <w:sz w:val="20"/>
        </w:rPr>
        <w:t xml:space="preserve"> artifactual would have to answer these; we make no such claim.</w:t>
      </w:r>
    </w:p>
    <w:p>
      <w:pPr>
        <w:keepNext w:val="0"/>
        <w:spacing w:after="110" w:before="0" w:lineRule="exact" w:line="220"/>
        <w:ind w:firstLine="0"/>
        <w:jc w:val="both"/>
      </w:pPr>
      <w:r>
        <w:rPr>
          <w:rFonts w:ascii="Times New Roman" w:hAnsi="Times New Roman"/>
          <w:b/>
          <w:i w:val="0"/>
          <w:color w:val="000000"/>
          <w:sz w:val="20"/>
        </w:rPr>
        <w:t>Emergent roles.</w:t>
      </w:r>
      <w:r>
        <w:rPr>
          <w:rFonts w:ascii="Times New Roman" w:hAnsi="Times New Roman"/>
          <w:b w:val="0"/>
          <w:i w:val="0"/>
          <w:color w:val="000000"/>
          <w:sz w:val="20"/>
        </w:rPr>
        <w:t xml:space="preserve"> The MARL lineage, of which ROMA [20] is representative, produces emergent roles as learned embeddings: architectural rather than linguistic, and not LLM agents. The closest LLM result is observational [21] - 208 runs and 13,786 coded messages establishing that unassigned agents differentiate behaviourally, with no causal test and an explicit statement of the transcript-reading problem. It uses several different LLMs, leaving model heterogeneity as an open confound, and it finds that same-model groups differentiate </w:t>
      </w:r>
      <w:r>
        <w:rPr>
          <w:rFonts w:ascii="Times New Roman" w:hAnsi="Times New Roman"/>
          <w:b w:val="0"/>
          <w:i/>
          <w:color w:val="000000"/>
          <w:sz w:val="20"/>
        </w:rPr>
        <w:t>least</w:t>
      </w:r>
      <w:r>
        <w:rPr>
          <w:rFonts w:ascii="Times New Roman" w:hAnsi="Times New Roman"/>
          <w:b w:val="0"/>
          <w:i w:val="0"/>
          <w:color w:val="000000"/>
          <w:sz w:val="20"/>
        </w:rPr>
        <w:t>, which is a prior our null is consistent with rather than a result our null contradicts. Ablation of LLM agents is established as an engineering tool [22, 23, 24]: [22] treats attribution as a cooperative game and finds introspective judgements do not faithfully approximate ablation, which is third-party evidence for our premise. In all three the roles are pre-assigned and ablation optimises a system rather than validating that a division of labour is real.</w:t>
      </w:r>
    </w:p>
    <w:p>
      <w:pPr>
        <w:keepNext w:val="0"/>
        <w:spacing w:after="110" w:before="0" w:lineRule="exact" w:line="220"/>
        <w:ind w:firstLine="0"/>
        <w:jc w:val="both"/>
      </w:pPr>
      <w:r>
        <w:rPr>
          <w:rFonts w:ascii="Times New Roman" w:hAnsi="Times New Roman"/>
          <w:b/>
          <w:i w:val="0"/>
          <w:color w:val="000000"/>
          <w:sz w:val="20"/>
        </w:rPr>
        <w:t>Measurement validity, which is the literature this paper belongs to.</w:t>
      </w:r>
      <w:r>
        <w:rPr>
          <w:rFonts w:ascii="Times New Roman" w:hAnsi="Times New Roman"/>
          <w:b w:val="0"/>
          <w:i w:val="0"/>
          <w:color w:val="000000"/>
          <w:sz w:val="20"/>
        </w:rPr>
        <w:t xml:space="preserve"> Reported gains dissolving under controlled re-analysis is a recurring finding across subfields: reinforcement learning [25], recommender systems [26], metric learning [27], and imitation of proprietary models [28]. The specific failure we report - a limit that is symmetric in specification and asymmetric in effect - is an instance of construct-validity failure in the sense of Jacobs and Wallach [29], and of the leakage taxonomy of Kapoor and Narayanan [30]. Two methodological papers state the discipline our project arrived at independently and painfully: Card et al. [31] on how routinely NLP comparisons are underpowered, and Dodge et al. [32] on reporting the budget an arm consumed rather than only its score. Emergent-ability claims have been shown to depend on metric choice [33]; ours depended on a token cap. The nearest artifact-hunting corpus is MAST [34], whose fourteen failure modes are derived from 1,642 annotated multi-agent traces and contain no category for </w:t>
      </w:r>
      <w:r>
        <w:rPr>
          <w:rFonts w:ascii="Times New Roman" w:hAnsi="Times New Roman"/>
          <w:b w:val="0"/>
          <w:i/>
          <w:color w:val="000000"/>
          <w:sz w:val="20"/>
        </w:rPr>
        <w:t>the harness truncated the answer</w:t>
      </w:r>
      <w:r>
        <w:rPr>
          <w:rFonts w:ascii="Times New Roman" w:hAnsi="Times New Roman"/>
          <w:b w:val="0"/>
          <w:i w:val="0"/>
          <w:color w:val="000000"/>
          <w:sz w:val="20"/>
        </w:rPr>
        <w:t>.</w:t>
      </w:r>
    </w:p>
    <w:p>
      <w:pPr>
        <w:keepNext w:val="0"/>
        <w:spacing w:after="110" w:before="0" w:lineRule="exact" w:line="220"/>
        <w:ind w:firstLine="0"/>
        <w:jc w:val="both"/>
      </w:pPr>
      <w:r>
        <w:rPr>
          <w:rFonts w:ascii="Times New Roman" w:hAnsi="Times New Roman"/>
          <w:b/>
          <w:i w:val="0"/>
          <w:color w:val="000000"/>
          <w:sz w:val="20"/>
        </w:rPr>
        <w:t>The gap, and why we could not fill it.</w:t>
      </w:r>
      <w:r>
        <w:rPr>
          <w:rFonts w:ascii="Times New Roman" w:hAnsi="Times New Roman"/>
          <w:b w:val="0"/>
          <w:i w:val="0"/>
          <w:color w:val="000000"/>
          <w:sz w:val="20"/>
        </w:rPr>
        <w:t xml:space="preserve"> The observational half and the causal half have not been combined. Our design does combine them, and holds model identity fixed across agents so that any differentiation cannot come from model heterogeneity. What we report instead is the measurement problem that blocked the combination, because we believe it blocks others: the comparison that licenses an ablation study is itself much harder to measure than the literature's reporting conventions suggest.</w:t>
      </w:r>
    </w:p>
    <w:p>
      <w:pPr>
        <w:keepNext/>
        <w:spacing w:after="80" w:before="220" w:lineRule="exact" w:line="280"/>
        <w:ind w:firstLine="0"/>
        <w:jc w:val="left"/>
      </w:pPr>
      <w:r>
        <w:rPr>
          <w:rFonts w:ascii="Times New Roman" w:hAnsi="Times New Roman"/>
          <w:b/>
          <w:sz w:val="24"/>
        </w:rPr>
        <w:t>3   Experimental setup</w:t>
      </w:r>
    </w:p>
    <w:p>
      <w:pPr>
        <w:keepNext/>
        <w:spacing w:after="80" w:before="120" w:lineRule="exact" w:line="210"/>
        <w:ind w:firstLine="0"/>
        <w:jc w:val="left"/>
      </w:pPr>
      <w:r>
        <w:rPr>
          <w:rFonts w:ascii="Times New Roman" w:hAnsi="Times New Roman"/>
          <w:sz w:val="18"/>
        </w:rPr>
        <w:t xml:space="preserve">Table 1: </w:t>
      </w:r>
      <w:r>
        <w:rPr>
          <w:rFonts w:ascii="Times New Roman" w:hAnsi="Times New Roman"/>
          <w:b w:val="0"/>
          <w:i w:val="0"/>
          <w:color w:val="000000"/>
          <w:sz w:val="18"/>
        </w:rPr>
        <w:t>experimental configuration. one model serves every agent in every condition, so observed differentiation cannot come from model heterogeneity — a control the prior observational work lacks.</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right w:val="none" w:sz="0"/>
          <w:insideH w:val="none" w:sz="0"/>
          <w:insideV w:val="none" w:sz="0"/>
        </w:tblBorders>
      </w:tblPr>
      <w:tblGrid>
        <w:gridCol w:w="3960"/>
        <w:gridCol w:w="3960"/>
      </w:tblGrid>
      <w:tr>
        <w:tc>
          <w:tcPr>
            <w:tcW w:type="dxa" w:w="1368"/>
            <w:tcBorders>
              <w:bottom w:val="single" w:sz="6" w:space="0" w:color="000000"/>
            </w:tcBorders>
          </w:tcPr>
          <w:p>
            <w:pPr>
              <w:spacing w:after="30" w:before="30" w:lineRule="exact" w:line="210"/>
              <w:jc w:val="left"/>
            </w:pPr>
            <w:r>
              <w:rPr>
                <w:b/>
              </w:rPr>
            </w:r>
          </w:p>
        </w:tc>
        <w:tc>
          <w:tcPr>
            <w:tcW w:type="dxa" w:w="6552"/>
            <w:tcBorders>
              <w:bottom w:val="single" w:sz="6" w:space="0" w:color="000000"/>
            </w:tcBorders>
          </w:tcPr>
          <w:p>
            <w:pPr>
              <w:spacing w:after="30" w:before="30" w:lineRule="exact" w:line="210"/>
              <w:jc w:val="left"/>
            </w:pPr>
            <w:r>
              <w:rPr>
                <w:b/>
              </w:rPr>
            </w:r>
          </w:p>
        </w:tc>
      </w:tr>
      <w:tr>
        <w:tc>
          <w:tcPr>
            <w:tcW w:type="dxa" w:w="1368"/>
          </w:tcPr>
          <w:p>
            <w:pPr>
              <w:spacing w:after="30" w:before="30" w:lineRule="exact" w:line="210"/>
              <w:jc w:val="left"/>
            </w:pPr>
            <w:r/>
            <w:r>
              <w:rPr>
                <w:rFonts w:ascii="Times New Roman" w:hAnsi="Times New Roman"/>
                <w:b w:val="0"/>
                <w:i w:val="0"/>
                <w:color w:val="000000"/>
                <w:sz w:val="18"/>
              </w:rPr>
              <w:t>Model</w:t>
            </w:r>
          </w:p>
        </w:tc>
        <w:tc>
          <w:tcPr>
            <w:tcW w:type="dxa" w:w="6552"/>
          </w:tcPr>
          <w:p>
            <w:pPr>
              <w:spacing w:after="30" w:before="30" w:lineRule="exact" w:line="210"/>
              <w:jc w:val="left"/>
            </w:pPr>
            <w:r/>
            <w:r>
              <w:rPr>
                <w:rFonts w:ascii="Times New Roman" w:hAnsi="Times New Roman"/>
                <w:b w:val="0"/>
                <w:i w:val="0"/>
                <w:color w:val="000000"/>
                <w:sz w:val="18"/>
              </w:rPr>
              <w:t>Meta-Llama-3.1-8B-Instruct, Q4_K_M, one model serving every agent</w:t>
            </w:r>
          </w:p>
        </w:tc>
      </w:tr>
      <w:tr>
        <w:tc>
          <w:tcPr>
            <w:tcW w:type="dxa" w:w="1368"/>
          </w:tcPr>
          <w:p>
            <w:pPr>
              <w:spacing w:after="30" w:before="30" w:lineRule="exact" w:line="210"/>
              <w:jc w:val="left"/>
            </w:pPr>
            <w:r/>
            <w:r>
              <w:rPr>
                <w:rFonts w:ascii="Times New Roman" w:hAnsi="Times New Roman"/>
                <w:b w:val="0"/>
                <w:i w:val="0"/>
                <w:color w:val="000000"/>
                <w:sz w:val="18"/>
              </w:rPr>
              <w:t>Serving</w:t>
            </w:r>
          </w:p>
        </w:tc>
        <w:tc>
          <w:tcPr>
            <w:tcW w:type="dxa" w:w="6552"/>
          </w:tcPr>
          <w:p>
            <w:pPr>
              <w:spacing w:after="30" w:before="30" w:lineRule="exact" w:line="210"/>
              <w:jc w:val="left"/>
            </w:pPr>
            <w:r/>
            <w:r>
              <w:rPr>
                <w:rFonts w:ascii="Courier New" w:hAnsi="Courier New"/>
                <w:b w:val="0"/>
                <w:i w:val="0"/>
                <w:color w:val="000000"/>
                <w:sz w:val="17"/>
              </w:rPr>
              <w:t>llama.cpp</w:t>
            </w:r>
            <w:r>
              <w:rPr>
                <w:rFonts w:ascii="Times New Roman" w:hAnsi="Times New Roman"/>
                <w:b w:val="0"/>
                <w:i w:val="0"/>
                <w:color w:val="000000"/>
                <w:sz w:val="18"/>
              </w:rPr>
              <w:t>, 18,432 tokens per slot, 7 slots, one 24 GB RTX 4500 Ada</w:t>
            </w:r>
          </w:p>
        </w:tc>
      </w:tr>
      <w:tr>
        <w:tc>
          <w:tcPr>
            <w:tcW w:type="dxa" w:w="1368"/>
          </w:tcPr>
          <w:p>
            <w:pPr>
              <w:spacing w:after="30" w:before="30" w:lineRule="exact" w:line="210"/>
              <w:jc w:val="left"/>
            </w:pPr>
            <w:r/>
            <w:r>
              <w:rPr>
                <w:rFonts w:ascii="Times New Roman" w:hAnsi="Times New Roman"/>
                <w:b w:val="0"/>
                <w:i w:val="0"/>
                <w:color w:val="000000"/>
                <w:sz w:val="18"/>
              </w:rPr>
              <w:t>Task</w:t>
            </w:r>
          </w:p>
        </w:tc>
        <w:tc>
          <w:tcPr>
            <w:tcW w:type="dxa" w:w="6552"/>
          </w:tcPr>
          <w:p>
            <w:pPr>
              <w:spacing w:after="30" w:before="30" w:lineRule="exact" w:line="210"/>
              <w:jc w:val="left"/>
            </w:pPr>
            <w:r/>
            <w:r>
              <w:rPr>
                <w:rFonts w:ascii="Times New Roman" w:hAnsi="Times New Roman"/>
                <w:b w:val="0"/>
                <w:i w:val="0"/>
                <w:color w:val="000000"/>
                <w:sz w:val="18"/>
              </w:rPr>
              <w:t>synthetic multi-constraint scheduling; tagged constraint classes (arithmetic, search, verification, synthesis); deterministic per-component grader; satisfiable by construction</w:t>
            </w:r>
          </w:p>
        </w:tc>
      </w:tr>
      <w:tr>
        <w:tc>
          <w:tcPr>
            <w:tcW w:type="dxa" w:w="1368"/>
          </w:tcPr>
          <w:p>
            <w:pPr>
              <w:spacing w:after="30" w:before="30" w:lineRule="exact" w:line="210"/>
              <w:jc w:val="left"/>
            </w:pPr>
            <w:r/>
            <w:r>
              <w:rPr>
                <w:rFonts w:ascii="Times New Roman" w:hAnsi="Times New Roman"/>
                <w:b w:val="0"/>
                <w:i w:val="0"/>
                <w:color w:val="000000"/>
                <w:sz w:val="18"/>
              </w:rPr>
              <w:t>Difficulties</w:t>
            </w:r>
          </w:p>
        </w:tc>
        <w:tc>
          <w:tcPr>
            <w:tcW w:type="dxa" w:w="6552"/>
          </w:tcPr>
          <w:p>
            <w:pPr>
              <w:spacing w:after="30" w:before="30" w:lineRule="exact" w:line="210"/>
              <w:jc w:val="left"/>
            </w:pPr>
            <w:r/>
            <w:r>
              <w:rPr>
                <w:rFonts w:ascii="Courier New" w:hAnsi="Courier New"/>
                <w:b w:val="0"/>
                <w:i w:val="0"/>
                <w:color w:val="000000"/>
                <w:sz w:val="17"/>
              </w:rPr>
              <w:t>medium</w:t>
            </w:r>
            <w:r>
              <w:rPr>
                <w:rFonts w:ascii="Times New Roman" w:hAnsi="Times New Roman"/>
                <w:b w:val="0"/>
                <w:i w:val="0"/>
                <w:color w:val="000000"/>
                <w:sz w:val="18"/>
              </w:rPr>
              <w:t xml:space="preserve"> / </w:t>
            </w:r>
            <w:r>
              <w:rPr>
                <w:rFonts w:ascii="Courier New" w:hAnsi="Courier New"/>
                <w:b w:val="0"/>
                <w:i w:val="0"/>
                <w:color w:val="000000"/>
                <w:sz w:val="17"/>
              </w:rPr>
              <w:t>hard</w:t>
            </w:r>
            <w:r>
              <w:rPr>
                <w:rFonts w:ascii="Times New Roman" w:hAnsi="Times New Roman"/>
                <w:b w:val="0"/>
                <w:i w:val="0"/>
                <w:color w:val="000000"/>
                <w:sz w:val="18"/>
              </w:rPr>
              <w:t xml:space="preserve"> / </w:t>
            </w:r>
            <w:r>
              <w:rPr>
                <w:rFonts w:ascii="Courier New" w:hAnsi="Courier New"/>
                <w:b w:val="0"/>
                <w:i w:val="0"/>
                <w:color w:val="000000"/>
                <w:sz w:val="17"/>
              </w:rPr>
              <w:t>xhard</w:t>
            </w:r>
            <w:r>
              <w:rPr>
                <w:rFonts w:ascii="Times New Roman" w:hAnsi="Times New Roman"/>
                <w:b w:val="0"/>
                <w:i w:val="0"/>
                <w:color w:val="000000"/>
                <w:sz w:val="18"/>
              </w:rPr>
              <w:t xml:space="preserve"> — 16 / 24 / 36 jobs</w:t>
            </w:r>
          </w:p>
        </w:tc>
      </w:tr>
      <w:tr>
        <w:tc>
          <w:tcPr>
            <w:tcW w:type="dxa" w:w="1368"/>
          </w:tcPr>
          <w:p>
            <w:pPr>
              <w:spacing w:after="30" w:before="30" w:lineRule="exact" w:line="210"/>
              <w:jc w:val="left"/>
            </w:pPr>
            <w:r/>
            <w:r>
              <w:rPr>
                <w:rFonts w:ascii="Times New Roman" w:hAnsi="Times New Roman"/>
                <w:b w:val="0"/>
                <w:i w:val="0"/>
                <w:color w:val="000000"/>
                <w:sz w:val="18"/>
              </w:rPr>
              <w:t>Metrics</w:t>
            </w:r>
          </w:p>
        </w:tc>
        <w:tc>
          <w:tcPr>
            <w:tcW w:type="dxa" w:w="6552"/>
          </w:tcPr>
          <w:p>
            <w:pPr>
              <w:spacing w:after="30" w:before="30" w:lineRule="exact" w:line="210"/>
              <w:jc w:val="left"/>
            </w:pPr>
            <w:r/>
            <w:r>
              <w:rPr>
                <w:rFonts w:ascii="Courier New" w:hAnsi="Courier New"/>
                <w:b w:val="0"/>
                <w:i w:val="0"/>
                <w:color w:val="000000"/>
                <w:sz w:val="17"/>
              </w:rPr>
              <w:t>fraction</w:t>
            </w:r>
            <w:r>
              <w:rPr>
                <w:rFonts w:ascii="Times New Roman" w:hAnsi="Times New Roman"/>
                <w:b w:val="0"/>
                <w:i w:val="0"/>
                <w:color w:val="000000"/>
                <w:sz w:val="18"/>
              </w:rPr>
              <w:t xml:space="preserve"> (partial credit, primary), </w:t>
            </w:r>
            <w:r>
              <w:rPr>
                <w:rFonts w:ascii="Courier New" w:hAnsi="Courier New"/>
                <w:b w:val="0"/>
                <w:i w:val="0"/>
                <w:color w:val="000000"/>
                <w:sz w:val="17"/>
              </w:rPr>
              <w:t>strict</w:t>
            </w:r>
            <w:r>
              <w:rPr>
                <w:rFonts w:ascii="Times New Roman" w:hAnsi="Times New Roman"/>
                <w:b w:val="0"/>
                <w:i w:val="0"/>
                <w:color w:val="000000"/>
                <w:sz w:val="18"/>
              </w:rPr>
              <w:t xml:space="preserve">, </w:t>
            </w:r>
            <w:r>
              <w:rPr>
                <w:rFonts w:ascii="Courier New" w:hAnsi="Courier New"/>
                <w:b w:val="0"/>
                <w:i w:val="0"/>
                <w:color w:val="000000"/>
                <w:sz w:val="17"/>
              </w:rPr>
              <w:t>feasible</w:t>
            </w:r>
          </w:p>
        </w:tc>
      </w:tr>
      <w:tr>
        <w:tc>
          <w:tcPr>
            <w:tcW w:type="dxa" w:w="1368"/>
          </w:tcPr>
          <w:p>
            <w:pPr>
              <w:spacing w:after="30" w:before="30" w:lineRule="exact" w:line="210"/>
              <w:jc w:val="left"/>
            </w:pPr>
            <w:r/>
            <w:r>
              <w:rPr>
                <w:rFonts w:ascii="Times New Roman" w:hAnsi="Times New Roman"/>
                <w:b w:val="0"/>
                <w:i w:val="0"/>
                <w:color w:val="000000"/>
                <w:sz w:val="18"/>
              </w:rPr>
              <w:t>Statistics</w:t>
            </w:r>
          </w:p>
        </w:tc>
        <w:tc>
          <w:tcPr>
            <w:tcW w:type="dxa" w:w="6552"/>
          </w:tcPr>
          <w:p>
            <w:pPr>
              <w:spacing w:after="30" w:before="30" w:lineRule="exact" w:line="210"/>
              <w:jc w:val="left"/>
            </w:pPr>
            <w:r/>
            <w:r>
              <w:rPr>
                <w:rFonts w:ascii="Times New Roman" w:hAnsi="Times New Roman"/>
                <w:b w:val="0"/>
                <w:i w:val="0"/>
                <w:color w:val="000000"/>
                <w:sz w:val="18"/>
              </w:rPr>
              <w:t>20,000-draw permutation tests; 10,000-draw bootstrap intervals; ablation contrasts paired on instance</w:t>
            </w:r>
          </w:p>
        </w:tc>
      </w:tr>
      <w:tr>
        <w:tc>
          <w:tcPr>
            <w:tcW w:type="dxa" w:w="1368"/>
          </w:tcPr>
          <w:p>
            <w:pPr>
              <w:spacing w:after="30" w:before="30" w:lineRule="exact" w:line="210"/>
              <w:jc w:val="left"/>
            </w:pPr>
            <w:r/>
            <w:r>
              <w:rPr>
                <w:rFonts w:ascii="Times New Roman" w:hAnsi="Times New Roman"/>
                <w:b w:val="0"/>
                <w:i w:val="0"/>
                <w:color w:val="000000"/>
                <w:sz w:val="18"/>
              </w:rPr>
              <w:t>Corpus</w:t>
            </w:r>
          </w:p>
        </w:tc>
        <w:tc>
          <w:tcPr>
            <w:tcW w:type="dxa" w:w="6552"/>
          </w:tcPr>
          <w:p>
            <w:pPr>
              <w:spacing w:after="30" w:before="30" w:lineRule="exact" w:line="210"/>
              <w:jc w:val="left"/>
            </w:pPr>
            <w:r/>
            <w:r>
              <w:rPr>
                <w:rFonts w:ascii="Times New Roman" w:hAnsi="Times New Roman"/>
                <w:b w:val="0"/>
                <w:i w:val="0"/>
                <w:color w:val="000000"/>
                <w:sz w:val="18"/>
              </w:rPr>
              <w:t>~2,900 episodes across all conditions; all transcripts released</w:t>
            </w:r>
          </w:p>
        </w:tc>
      </w:tr>
    </w:tbl>
    <w:p>
      <w:pPr>
        <w:keepNext w:val="0"/>
        <w:spacing w:after="140" w:before="0" w:lineRule="exact" w:line="120"/>
        <w:ind w:firstLine="0"/>
        <w:jc w:val="both"/>
      </w:pPr>
    </w:p>
    <w:p>
      <w:pPr>
        <w:keepNext w:val="0"/>
        <w:spacing w:after="110" w:before="0" w:lineRule="exact" w:line="220"/>
        <w:ind w:firstLine="0"/>
        <w:jc w:val="both"/>
      </w:pPr>
      <w:r>
        <w:rPr>
          <w:rFonts w:ascii="Times New Roman" w:hAnsi="Times New Roman"/>
          <w:b/>
          <w:i w:val="0"/>
          <w:color w:val="000000"/>
          <w:sz w:val="20"/>
        </w:rPr>
        <w:t>Orchestration is hand-written on purpose.</w:t>
      </w:r>
      <w:r>
        <w:rPr>
          <w:rFonts w:ascii="Times New Roman" w:hAnsi="Times New Roman"/>
          <w:b w:val="0"/>
          <w:i w:val="0"/>
          <w:color w:val="000000"/>
          <w:sz w:val="20"/>
        </w:rPr>
        <w:t xml:space="preserve"> Every mainstream agent framework ships role scaffolding in its prompt templates, which would plant the structure the study claims to observe emerging. No agent is told to plan, criticise or verify; agents receive identical briefs and differ only in a name and a sampling seed.</w:t>
      </w:r>
    </w:p>
    <w:p>
      <w:pPr>
        <w:keepNext w:val="0"/>
        <w:spacing w:after="110" w:before="0" w:lineRule="exact" w:line="220"/>
        <w:ind w:firstLine="0"/>
        <w:jc w:val="both"/>
      </w:pPr>
      <w:r>
        <w:rPr>
          <w:rFonts w:ascii="Times New Roman" w:hAnsi="Times New Roman"/>
          <w:b/>
          <w:i w:val="0"/>
          <w:color w:val="000000"/>
          <w:sz w:val="20"/>
        </w:rPr>
        <w:t>Preregistration.</w:t>
      </w:r>
      <w:r>
        <w:rPr>
          <w:rFonts w:ascii="Times New Roman" w:hAnsi="Times New Roman"/>
          <w:b w:val="0"/>
          <w:i w:val="0"/>
          <w:color w:val="000000"/>
          <w:sz w:val="20"/>
        </w:rPr>
        <w:t xml:space="preserve"> Hypotheses, tests and falsification conditions were registered before the runs they govern, with amendments dated and justified. Two disciplines in those documents did the work reported below: a </w:t>
      </w:r>
      <w:r>
        <w:rPr>
          <w:rFonts w:ascii="Times New Roman" w:hAnsi="Times New Roman"/>
          <w:b/>
          <w:i w:val="0"/>
          <w:color w:val="000000"/>
          <w:sz w:val="20"/>
        </w:rPr>
        <w:t>complete-case sensitivity row printed beside every headline number</w:t>
      </w:r>
      <w:r>
        <w:rPr>
          <w:rFonts w:ascii="Times New Roman" w:hAnsi="Times New Roman"/>
          <w:b w:val="0"/>
          <w:i w:val="0"/>
          <w:color w:val="000000"/>
          <w:sz w:val="20"/>
        </w:rPr>
        <w:t xml:space="preserve">, and a </w:t>
      </w:r>
      <w:r>
        <w:rPr>
          <w:rFonts w:ascii="Times New Roman" w:hAnsi="Times New Roman"/>
          <w:b/>
          <w:i w:val="0"/>
          <w:color w:val="000000"/>
          <w:sz w:val="20"/>
        </w:rPr>
        <w:t>fresh-seed rule</w:t>
      </w:r>
      <w:r>
        <w:rPr>
          <w:rFonts w:ascii="Times New Roman" w:hAnsi="Times New Roman"/>
          <w:b w:val="0"/>
          <w:i w:val="0"/>
          <w:color w:val="000000"/>
          <w:sz w:val="20"/>
        </w:rPr>
        <w:t xml:space="preserve"> forbidding a corpus from testing the hypothesis it generated. Neither was added after seeing a result.</w:t>
      </w:r>
    </w:p>
    <w:p>
      <w:pPr>
        <w:keepNext/>
        <w:spacing w:after="80" w:before="180" w:lineRule="exact" w:line="240"/>
        <w:ind w:firstLine="0"/>
        <w:jc w:val="left"/>
      </w:pPr>
      <w:r>
        <w:rPr>
          <w:rFonts w:ascii="Times New Roman" w:hAnsi="Times New Roman"/>
          <w:b/>
          <w:sz w:val="20"/>
        </w:rPr>
        <w:t>3.1   Three confounds handled in the design</w:t>
      </w:r>
    </w:p>
    <w:p>
      <w:pPr>
        <w:keepNext w:val="0"/>
        <w:spacing w:after="110" w:before="0" w:lineRule="exact" w:line="220"/>
        <w:ind w:firstLine="0"/>
        <w:jc w:val="both"/>
      </w:pPr>
      <w:r>
        <w:rPr>
          <w:rFonts w:ascii="Times New Roman" w:hAnsi="Times New Roman"/>
          <w:b/>
          <w:i w:val="0"/>
          <w:color w:val="000000"/>
          <w:sz w:val="20"/>
        </w:rPr>
        <w:t>Compensation.</w:t>
      </w:r>
      <w:r>
        <w:rPr>
          <w:rFonts w:ascii="Times New Roman" w:hAnsi="Times New Roman"/>
          <w:b w:val="0"/>
          <w:i w:val="0"/>
          <w:color w:val="000000"/>
          <w:sz w:val="20"/>
        </w:rPr>
        <w:t xml:space="preserve"> Remove an agent and the survivors may reorganise to absorb its function, masking the specialization being measured. Ablation therefore runs three ways: </w:t>
      </w:r>
      <w:r>
        <w:rPr>
          <w:rFonts w:ascii="Courier New" w:hAnsi="Courier New"/>
          <w:b w:val="0"/>
          <w:i w:val="0"/>
          <w:color w:val="000000"/>
          <w:sz w:val="19"/>
        </w:rPr>
        <w:t>live</w:t>
      </w:r>
      <w:r>
        <w:rPr>
          <w:rFonts w:ascii="Times New Roman" w:hAnsi="Times New Roman"/>
          <w:b w:val="0"/>
          <w:i w:val="0"/>
          <w:color w:val="000000"/>
          <w:sz w:val="20"/>
        </w:rPr>
        <w:t xml:space="preserve">, in which compensation is allowed; </w:t>
      </w:r>
      <w:r>
        <w:rPr>
          <w:rFonts w:ascii="Courier New" w:hAnsi="Courier New"/>
          <w:b w:val="0"/>
          <w:i w:val="0"/>
          <w:color w:val="000000"/>
          <w:sz w:val="19"/>
        </w:rPr>
        <w:t>frozen_replay</w:t>
      </w:r>
      <w:r>
        <w:rPr>
          <w:rFonts w:ascii="Times New Roman" w:hAnsi="Times New Roman"/>
          <w:b w:val="0"/>
          <w:i w:val="0"/>
          <w:color w:val="000000"/>
          <w:sz w:val="20"/>
        </w:rPr>
        <w:t xml:space="preserve">, which regenerates surviving turns on the recorded schedule; and </w:t>
      </w:r>
      <w:r>
        <w:rPr>
          <w:rFonts w:ascii="Courier New" w:hAnsi="Courier New"/>
          <w:b w:val="0"/>
          <w:i w:val="0"/>
          <w:color w:val="000000"/>
          <w:sz w:val="19"/>
        </w:rPr>
        <w:t>frozen_excise</w:t>
      </w:r>
      <w:r>
        <w:rPr>
          <w:rFonts w:ascii="Times New Roman" w:hAnsi="Times New Roman"/>
          <w:b w:val="0"/>
          <w:i w:val="0"/>
          <w:color w:val="000000"/>
          <w:sz w:val="20"/>
        </w:rPr>
        <w:t>, which deletes the messages and re-reads the answer with zero model calls. Section 7 reports that the third of these does not work on real transcripts, and why.</w:t>
      </w:r>
    </w:p>
    <w:p>
      <w:pPr>
        <w:keepNext w:val="0"/>
        <w:spacing w:after="110" w:before="0" w:lineRule="exact" w:line="220"/>
        <w:ind w:firstLine="0"/>
        <w:jc w:val="both"/>
      </w:pPr>
      <w:r>
        <w:rPr>
          <w:rFonts w:ascii="Times New Roman" w:hAnsi="Times New Roman"/>
          <w:b/>
          <w:i w:val="0"/>
          <w:color w:val="000000"/>
          <w:sz w:val="20"/>
        </w:rPr>
        <w:t>Position versus identity.</w:t>
      </w:r>
      <w:r>
        <w:rPr>
          <w:rFonts w:ascii="Times New Roman" w:hAnsi="Times New Roman"/>
          <w:b w:val="0"/>
          <w:i w:val="0"/>
          <w:color w:val="000000"/>
          <w:sz w:val="20"/>
        </w:rPr>
        <w:t xml:space="preserve"> Roles may attach to turn order rather than to agent identity, which would be protocol rather than specialization. Speaking order is reshuffled every round, which drives a purely positional world to chance while leaving identity-bound roles untouched. Under a </w:t>
      </w:r>
      <w:r>
        <w:rPr>
          <w:rFonts w:ascii="Times New Roman" w:hAnsi="Times New Roman"/>
          <w:b w:val="0"/>
          <w:i/>
          <w:color w:val="000000"/>
          <w:sz w:val="20"/>
        </w:rPr>
        <w:t>fixed</w:t>
      </w:r>
      <w:r>
        <w:rPr>
          <w:rFonts w:ascii="Times New Roman" w:hAnsi="Times New Roman"/>
          <w:b w:val="0"/>
          <w:i w:val="0"/>
          <w:color w:val="000000"/>
          <w:sz w:val="20"/>
        </w:rPr>
        <w:t xml:space="preserve"> order that same synthetic world scores 0.50 against a 0.25 chance baseline — enough to be mistaken for the real thing, which is why the reshuffle is not optional.</w:t>
      </w:r>
    </w:p>
    <w:p>
      <w:pPr>
        <w:keepNext w:val="0"/>
        <w:spacing w:after="110" w:before="0" w:lineRule="exact" w:line="220"/>
        <w:ind w:firstLine="0"/>
        <w:jc w:val="both"/>
      </w:pPr>
      <w:r>
        <w:rPr>
          <w:rFonts w:ascii="Times New Roman" w:hAnsi="Times New Roman"/>
          <w:b/>
          <w:i w:val="0"/>
          <w:color w:val="000000"/>
          <w:sz w:val="20"/>
        </w:rPr>
        <w:t>Symmetry breaking is the independent variable.</w:t>
      </w:r>
      <w:r>
        <w:rPr>
          <w:rFonts w:ascii="Times New Roman" w:hAnsi="Times New Roman"/>
          <w:b w:val="0"/>
          <w:i w:val="0"/>
          <w:color w:val="000000"/>
          <w:sz w:val="20"/>
        </w:rPr>
        <w:t xml:space="preserve"> Identical model, prompt and context produce identical output, and nothing can specialise. What breaks the tie — a name, a seed, a private scratchpad — is swept rather than fixed and forgotten. The question the design asks is whether </w:t>
      </w:r>
      <w:r>
        <w:rPr>
          <w:rFonts w:ascii="Times New Roman" w:hAnsi="Times New Roman"/>
          <w:b w:val="0"/>
          <w:i/>
          <w:color w:val="000000"/>
          <w:sz w:val="20"/>
        </w:rPr>
        <w:t>minimal</w:t>
      </w:r>
      <w:r>
        <w:rPr>
          <w:rFonts w:ascii="Times New Roman" w:hAnsi="Times New Roman"/>
          <w:b w:val="0"/>
          <w:i w:val="0"/>
          <w:color w:val="000000"/>
          <w:sz w:val="20"/>
        </w:rPr>
        <w:t xml:space="preserve"> asymmetry amplifies into stable roles.</w:t>
      </w:r>
    </w:p>
    <w:p>
      <w:pPr>
        <w:keepNext/>
        <w:spacing w:after="80" w:before="180" w:lineRule="exact" w:line="240"/>
        <w:ind w:firstLine="0"/>
        <w:jc w:val="left"/>
      </w:pPr>
      <w:r>
        <w:rPr>
          <w:rFonts w:ascii="Times New Roman" w:hAnsi="Times New Roman"/>
          <w:b/>
          <w:sz w:val="20"/>
        </w:rPr>
        <w:t>3.2   Validating the instrument before trusting it</w:t>
      </w:r>
    </w:p>
    <w:p>
      <w:pPr>
        <w:keepNext w:val="0"/>
        <w:spacing w:after="110" w:before="0" w:lineRule="exact" w:line="220"/>
        <w:ind w:firstLine="0"/>
        <w:jc w:val="both"/>
      </w:pPr>
      <w:r>
        <w:rPr>
          <w:rFonts w:ascii="Times New Roman" w:hAnsi="Times New Roman"/>
          <w:b w:val="0"/>
          <w:i w:val="0"/>
          <w:color w:val="000000"/>
          <w:sz w:val="20"/>
        </w:rPr>
        <w:t xml:space="preserve">The pipeline is run first against three synthetic worlds whose answer is known in advance: genuinely specialised agents, wholly undifferentiated ones, and agents whose behaviour tracks turn slot rather than identity. Diagonal dominance separates the specialised world from the other two but </w:t>
      </w:r>
      <w:r>
        <w:rPr>
          <w:rFonts w:ascii="Times New Roman" w:hAnsi="Times New Roman"/>
          <w:b w:val="0"/>
          <w:i/>
          <w:color w:val="000000"/>
          <w:sz w:val="20"/>
        </w:rPr>
        <w:t>cannot</w:t>
      </w:r>
      <w:r>
        <w:rPr>
          <w:rFonts w:ascii="Times New Roman" w:hAnsi="Times New Roman"/>
          <w:b w:val="0"/>
          <w:i w:val="0"/>
          <w:color w:val="000000"/>
          <w:sz w:val="20"/>
        </w:rPr>
        <w:t xml:space="preserve"> separate positional from null, because both put ownership at chance by construction, and chance is 1/</w:t>
      </w:r>
      <w:r>
        <w:rPr>
          <w:rFonts w:ascii="Times New Roman" w:hAnsi="Times New Roman"/>
          <w:b w:val="0"/>
          <w:i/>
          <w:color w:val="000000"/>
          <w:sz w:val="20"/>
        </w:rPr>
        <w:t>n</w:t>
      </w:r>
      <w:r>
        <w:rPr>
          <w:rFonts w:ascii="Times New Roman" w:hAnsi="Times New Roman"/>
          <w:b w:val="0"/>
          <w:i w:val="0"/>
          <w:color w:val="000000"/>
          <w:sz w:val="20"/>
        </w:rPr>
        <w:t xml:space="preserve"> rather than zero; interaction strength is what distinguishes those two. </w:t>
      </w:r>
      <w:r>
        <w:rPr>
          <w:rFonts w:ascii="Times New Roman" w:hAnsi="Times New Roman"/>
          <w:b/>
          <w:i w:val="0"/>
          <w:color w:val="000000"/>
          <w:sz w:val="20"/>
        </w:rPr>
        <w:t>A pipeline that reports specialization in the null world is manufacturing its result.</w:t>
      </w:r>
      <w:r>
        <w:rPr>
          <w:rFonts w:ascii="Times New Roman" w:hAnsi="Times New Roman"/>
          <w:b w:val="0"/>
          <w:i w:val="0"/>
          <w:color w:val="000000"/>
          <w:sz w:val="20"/>
        </w:rPr>
        <w:t xml:space="preserve"> Catching that costs seconds on a mock backend; catching it after a GPU run costs the study.</w:t>
      </w:r>
    </w:p>
    <w:p>
      <w:pPr>
        <w:keepNext/>
        <w:spacing w:after="80" w:before="220" w:lineRule="exact" w:line="280"/>
        <w:ind w:firstLine="0"/>
        <w:jc w:val="left"/>
      </w:pPr>
      <w:r>
        <w:rPr>
          <w:rFonts w:ascii="Times New Roman" w:hAnsi="Times New Roman"/>
          <w:b/>
          <w:sz w:val="24"/>
        </w:rPr>
        <w:t>4   A per-turn cap is not a shared constraint</w:t>
      </w:r>
    </w:p>
    <w:p>
      <w:pPr>
        <w:keepNext/>
        <w:spacing w:after="80" w:before="180" w:lineRule="exact" w:line="240"/>
        <w:ind w:firstLine="0"/>
        <w:jc w:val="left"/>
      </w:pPr>
      <w:r>
        <w:rPr>
          <w:rFonts w:ascii="Times New Roman" w:hAnsi="Times New Roman"/>
          <w:b/>
          <w:sz w:val="20"/>
        </w:rPr>
        <w:t>4.1   Mechanism</w:t>
      </w:r>
    </w:p>
    <w:p>
      <w:pPr>
        <w:keepNext w:val="0"/>
        <w:spacing w:after="110" w:before="0" w:lineRule="exact" w:line="220"/>
        <w:ind w:firstLine="0"/>
        <w:jc w:val="both"/>
      </w:pPr>
      <w:r>
        <w:rPr>
          <w:rFonts w:ascii="Times New Roman" w:hAnsi="Times New Roman"/>
          <w:b w:val="0"/>
          <w:i w:val="0"/>
          <w:color w:val="000000"/>
          <w:sz w:val="20"/>
        </w:rPr>
        <w:t xml:space="preserve">Agents are capped at </w:t>
      </w:r>
      <w:r>
        <w:rPr>
          <w:rFonts w:ascii="Courier New" w:hAnsi="Courier New"/>
          <w:b w:val="0"/>
          <w:i w:val="0"/>
          <w:color w:val="000000"/>
          <w:sz w:val="19"/>
        </w:rPr>
        <w:t>max_tokens</w:t>
      </w:r>
      <w:r>
        <w:rPr>
          <w:rFonts w:ascii="Times New Roman" w:hAnsi="Times New Roman"/>
          <w:b w:val="0"/>
          <w:i w:val="0"/>
          <w:color w:val="000000"/>
          <w:sz w:val="20"/>
        </w:rPr>
        <w:t xml:space="preserve"> per turn. The cap is identical across conditions, which is exactly what makes it look like a controlled variable. It is not, because the arms spend the resource differently:</w:t>
      </w:r>
    </w:p>
    <w:p>
      <w:pPr>
        <w:keepNext w:val="0"/>
        <w:spacing w:after="40" w:before="0" w:lineRule="exact" w:line="220"/>
        <w:ind w:left="360" w:hanging="202"/>
        <w:jc w:val="both"/>
      </w:pPr>
      <w:r>
        <w:rPr>
          <w:rFonts w:ascii="Times New Roman" w:hAnsi="Times New Roman"/>
          <w:b w:val="0"/>
          <w:i w:val="0"/>
          <w:color w:val="000000"/>
          <w:sz w:val="20"/>
        </w:rPr>
        <w:t xml:space="preserve">•  A </w:t>
      </w:r>
      <w:r>
        <w:rPr>
          <w:rFonts w:ascii="Times New Roman" w:hAnsi="Times New Roman"/>
          <w:b/>
          <w:i w:val="0"/>
          <w:color w:val="000000"/>
          <w:sz w:val="20"/>
        </w:rPr>
        <w:t>single agent</w:t>
      </w:r>
      <w:r>
        <w:rPr>
          <w:rFonts w:ascii="Times New Roman" w:hAnsi="Times New Roman"/>
          <w:b w:val="0"/>
          <w:i w:val="0"/>
          <w:color w:val="000000"/>
          <w:sz w:val="20"/>
        </w:rPr>
        <w:t xml:space="preserve"> at </w:t>
      </w:r>
      <w:r>
        <w:rPr>
          <w:rFonts w:ascii="Times New Roman" w:hAnsi="Times New Roman"/>
          <w:b w:val="0"/>
          <w:i/>
          <w:color w:val="000000"/>
          <w:sz w:val="20"/>
        </w:rPr>
        <w:t>k</w:t>
      </w:r>
      <w:r>
        <w:rPr>
          <w:rFonts w:ascii="Times New Roman" w:hAnsi="Times New Roman"/>
          <w:b w:val="0"/>
          <w:i w:val="0"/>
          <w:color w:val="000000"/>
          <w:sz w:val="20"/>
        </w:rPr>
        <w:t xml:space="preserve"> rounds must produce the complete final solution inside its own last turn. The answer competes with reasoning for one budget.</w:t>
      </w:r>
    </w:p>
    <w:p>
      <w:pPr>
        <w:keepNext w:val="0"/>
        <w:spacing w:after="40" w:before="0" w:lineRule="exact" w:line="220"/>
        <w:ind w:left="360" w:hanging="202"/>
        <w:jc w:val="both"/>
      </w:pPr>
      <w:r>
        <w:rPr>
          <w:rFonts w:ascii="Times New Roman" w:hAnsi="Times New Roman"/>
          <w:b w:val="0"/>
          <w:i w:val="0"/>
          <w:color w:val="000000"/>
          <w:sz w:val="20"/>
        </w:rPr>
        <w:t xml:space="preserve">•  A </w:t>
      </w:r>
      <w:r>
        <w:rPr>
          <w:rFonts w:ascii="Times New Roman" w:hAnsi="Times New Roman"/>
          <w:b/>
          <w:i w:val="0"/>
          <w:color w:val="000000"/>
          <w:sz w:val="20"/>
        </w:rPr>
        <w:t>team</w:t>
      </w:r>
      <w:r>
        <w:rPr>
          <w:rFonts w:ascii="Times New Roman" w:hAnsi="Times New Roman"/>
          <w:b w:val="0"/>
          <w:i w:val="0"/>
          <w:color w:val="000000"/>
          <w:sz w:val="20"/>
        </w:rPr>
        <w:t xml:space="preserve"> at </w:t>
      </w:r>
      <w:r>
        <w:rPr>
          <w:rFonts w:ascii="Times New Roman" w:hAnsi="Times New Roman"/>
          <w:b w:val="0"/>
          <w:i/>
          <w:color w:val="000000"/>
          <w:sz w:val="20"/>
        </w:rPr>
        <w:t>k</w:t>
      </w:r>
      <w:r>
        <w:rPr>
          <w:rFonts w:ascii="Times New Roman" w:hAnsi="Times New Roman"/>
          <w:b w:val="0"/>
          <w:i w:val="0"/>
          <w:color w:val="000000"/>
          <w:sz w:val="20"/>
        </w:rPr>
        <w:t xml:space="preserve"> rounds ends on a turn that commits an answer the shared transcript already contains. Its final turn can be a summary; the content was distributed across earlier turns and earlier agents.</w:t>
      </w:r>
    </w:p>
    <w:p>
      <w:pPr>
        <w:keepNext w:val="0"/>
        <w:spacing w:after="160" w:before="0" w:lineRule="exact" w:line="220"/>
        <w:ind w:firstLine="0"/>
        <w:jc w:val="both"/>
      </w:pPr>
      <w:r>
        <w:rPr>
          <w:rFonts w:ascii="Times New Roman" w:hAnsi="Times New Roman"/>
          <w:b w:val="0"/>
          <w:i w:val="0"/>
          <w:color w:val="000000"/>
          <w:sz w:val="20"/>
        </w:rPr>
        <w:t xml:space="preserve">The same cap therefore truncates an </w:t>
      </w:r>
      <w:r>
        <w:rPr>
          <w:rFonts w:ascii="Times New Roman" w:hAnsi="Times New Roman"/>
          <w:b w:val="0"/>
          <w:i/>
          <w:color w:val="000000"/>
          <w:sz w:val="20"/>
        </w:rPr>
        <w:t>answer</w:t>
      </w:r>
      <w:r>
        <w:rPr>
          <w:rFonts w:ascii="Times New Roman" w:hAnsi="Times New Roman"/>
          <w:b w:val="0"/>
          <w:i w:val="0"/>
          <w:color w:val="000000"/>
          <w:sz w:val="20"/>
        </w:rPr>
        <w:t xml:space="preserve"> in one arm and a </w:t>
      </w:r>
      <w:r>
        <w:rPr>
          <w:rFonts w:ascii="Times New Roman" w:hAnsi="Times New Roman"/>
          <w:b w:val="0"/>
          <w:i/>
          <w:color w:val="000000"/>
          <w:sz w:val="20"/>
        </w:rPr>
        <w:t>summary</w:t>
      </w:r>
      <w:r>
        <w:rPr>
          <w:rFonts w:ascii="Times New Roman" w:hAnsi="Times New Roman"/>
          <w:b w:val="0"/>
          <w:i w:val="0"/>
          <w:color w:val="000000"/>
          <w:sz w:val="20"/>
        </w:rPr>
        <w:t xml:space="preserve"> in the other. Because harder instances need longer answers, </w:t>
      </w:r>
      <w:r>
        <w:rPr>
          <w:rFonts w:ascii="Times New Roman" w:hAnsi="Times New Roman"/>
          <w:b/>
          <w:i w:val="0"/>
          <w:color w:val="000000"/>
          <w:sz w:val="20"/>
        </w:rPr>
        <w:t>the artifact grows with instance size in exactly the shape a genuine collaboration benefit would predict.</w:t>
      </w:r>
      <w:r>
        <w:rPr>
          <w:rFonts w:ascii="Times New Roman" w:hAnsi="Times New Roman"/>
          <w:b w:val="0"/>
          <w:i w:val="0"/>
          <w:color w:val="000000"/>
          <w:sz w:val="20"/>
        </w:rPr>
        <w:t xml:space="preserve"> The confound and the hypothesis have the same functional form, because both scale with how much answer the instance requires.</w:t>
      </w:r>
    </w:p>
    <w:p>
      <w:pPr>
        <w:keepNext/>
        <w:spacing w:after="110" w:before="120" w:line="240" w:lineRule="auto"/>
        <w:ind w:firstLine="0"/>
        <w:jc w:val="center"/>
      </w:pPr>
      <w:r>
        <w:drawing>
          <wp:inline xmlns:a="http://schemas.openxmlformats.org/drawingml/2006/main" xmlns:pic="http://schemas.openxmlformats.org/drawingml/2006/picture">
            <wp:extent cx="4937760" cy="2114903"/>
            <wp:docPr id="1" name="Picture 1"/>
            <wp:cNvGraphicFramePr>
              <a:graphicFrameLocks noChangeAspect="1"/>
            </wp:cNvGraphicFramePr>
            <a:graphic>
              <a:graphicData uri="http://schemas.openxmlformats.org/drawingml/2006/picture">
                <pic:pic>
                  <pic:nvPicPr>
                    <pic:cNvPr id="0" name="fig1_mechanism.png"/>
                    <pic:cNvPicPr/>
                  </pic:nvPicPr>
                  <pic:blipFill>
                    <a:blip r:embed="rId11"/>
                    <a:stretch>
                      <a:fillRect/>
                    </a:stretch>
                  </pic:blipFill>
                  <pic:spPr>
                    <a:xfrm>
                      <a:off x="0" y="0"/>
                      <a:ext cx="4937760" cy="2114903"/>
                    </a:xfrm>
                    <a:prstGeom prst="rect"/>
                  </pic:spPr>
                </pic:pic>
              </a:graphicData>
            </a:graphic>
          </wp:inline>
        </w:drawing>
      </w:r>
    </w:p>
    <w:p>
      <w:pPr>
        <w:keepNext w:val="0"/>
        <w:spacing w:after="180" w:before="0" w:lineRule="exact" w:line="210"/>
        <w:ind w:firstLine="0"/>
        <w:jc w:val="left"/>
      </w:pPr>
      <w:r>
        <w:rPr>
          <w:rFonts w:ascii="Times New Roman" w:hAnsi="Times New Roman"/>
          <w:b w:val="0"/>
          <w:sz w:val="18"/>
        </w:rPr>
        <w:t xml:space="preserve">Figure 1: </w:t>
      </w:r>
      <w:r>
        <w:rPr>
          <w:rFonts w:ascii="Times New Roman" w:hAnsi="Times New Roman"/>
          <w:b w:val="0"/>
          <w:i w:val="0"/>
          <w:color w:val="000000"/>
          <w:sz w:val="18"/>
        </w:rPr>
        <w:t xml:space="preserve">the cap is symmetric in specification and asymmetric in effect. </w:t>
      </w:r>
      <w:r>
        <w:rPr>
          <w:rFonts w:ascii="Times New Roman" w:hAnsi="Times New Roman"/>
          <w:b/>
          <w:i w:val="0"/>
          <w:color w:val="000000"/>
          <w:sz w:val="18"/>
        </w:rPr>
        <w:t>(a)</w:t>
      </w:r>
      <w:r>
        <w:rPr>
          <w:rFonts w:ascii="Times New Roman" w:hAnsi="Times New Roman"/>
          <w:b w:val="0"/>
          <w:i w:val="0"/>
          <w:color w:val="000000"/>
          <w:sz w:val="18"/>
        </w:rPr>
        <w:t xml:space="preserve"> on the original instrument, the single-agent arm's answer-bearing turn hits the token cap on 23–47% of usable episodes while the team's does so on 0–8%, and the gap widens with difficulty. </w:t>
      </w:r>
      <w:r>
        <w:rPr>
          <w:rFonts w:ascii="Times New Roman" w:hAnsi="Times New Roman"/>
          <w:b/>
          <w:i w:val="0"/>
          <w:color w:val="000000"/>
          <w:sz w:val="18"/>
        </w:rPr>
        <w:t>(b)</w:t>
      </w:r>
      <w:r>
        <w:rPr>
          <w:rFonts w:ascii="Times New Roman" w:hAnsi="Times New Roman"/>
          <w:b w:val="0"/>
          <w:i w:val="0"/>
          <w:color w:val="000000"/>
          <w:sz w:val="18"/>
        </w:rPr>
        <w:t xml:space="preserve"> the same corpus, scored as-is and with answer-turn-truncated episodes dropped from both arms. the headline gap trends upward across difficulty; the controlled gap does not trend at all and is negative at two tiers of three. a difficulty curve read without this control cannot be distinguished from the effect it was built to detect.</w:t>
      </w:r>
    </w:p>
    <w:p>
      <w:pPr>
        <w:keepNext/>
        <w:spacing w:after="80" w:before="180" w:lineRule="exact" w:line="240"/>
        <w:ind w:firstLine="0"/>
        <w:jc w:val="left"/>
      </w:pPr>
      <w:r>
        <w:rPr>
          <w:rFonts w:ascii="Times New Roman" w:hAnsi="Times New Roman"/>
          <w:b/>
          <w:sz w:val="20"/>
        </w:rPr>
        <w:t>4.2   The asymmetry is measured, not assumed</w:t>
      </w:r>
    </w:p>
    <w:p>
      <w:pPr>
        <w:keepNext w:val="0"/>
        <w:spacing w:after="110" w:before="0" w:lineRule="exact" w:line="220"/>
        <w:ind w:firstLine="0"/>
        <w:jc w:val="both"/>
      </w:pPr>
      <w:r>
        <w:rPr>
          <w:rFonts w:ascii="Times New Roman" w:hAnsi="Times New Roman"/>
          <w:b w:val="0"/>
          <w:i w:val="0"/>
          <w:color w:val="000000"/>
          <w:sz w:val="20"/>
        </w:rPr>
        <w:t xml:space="preserve">On a matched </w:t>
      </w:r>
      <w:r>
        <w:rPr>
          <w:rFonts w:ascii="Times New Roman" w:hAnsi="Times New Roman"/>
          <w:b w:val="0"/>
          <w:i/>
          <w:color w:val="000000"/>
          <w:sz w:val="20"/>
        </w:rPr>
        <w:t>turn</w:t>
      </w:r>
      <w:r>
        <w:rPr>
          <w:rFonts w:ascii="Times New Roman" w:hAnsi="Times New Roman"/>
          <w:b w:val="0"/>
          <w:i w:val="0"/>
          <w:color w:val="000000"/>
          <w:sz w:val="20"/>
        </w:rPr>
        <w:t xml:space="preserve"> budget at </w:t>
      </w:r>
      <w:r>
        <w:rPr>
          <w:rFonts w:ascii="Courier New" w:hAnsi="Courier New"/>
          <w:b w:val="0"/>
          <w:i w:val="0"/>
          <w:color w:val="000000"/>
          <w:sz w:val="19"/>
        </w:rPr>
        <w:t>medium</w:t>
      </w:r>
      <w:r>
        <w:rPr>
          <w:rFonts w:ascii="Times New Roman" w:hAnsi="Times New Roman"/>
          <w:b w:val="0"/>
          <w:i w:val="0"/>
          <w:color w:val="000000"/>
          <w:sz w:val="20"/>
        </w:rPr>
        <w:t xml:space="preserve">, the single agent emits 28,319 characters against the team's 13,877, a factor of </w:t>
      </w:r>
      <w:r>
        <w:rPr>
          <w:rFonts w:ascii="Times New Roman" w:hAnsi="Times New Roman"/>
          <w:b/>
          <w:i w:val="0"/>
          <w:color w:val="000000"/>
          <w:sz w:val="20"/>
        </w:rPr>
        <w:t>2.04×</w:t>
      </w:r>
      <w:r>
        <w:rPr>
          <w:rFonts w:ascii="Times New Roman" w:hAnsi="Times New Roman"/>
          <w:b w:val="0"/>
          <w:i w:val="0"/>
          <w:color w:val="000000"/>
          <w:sz w:val="20"/>
        </w:rPr>
        <w:t>. Matching turns does not match generation: one agent restates the whole working solution every round, whereas four agents each add to a shared transcript. An arm described throughout our own preregistration as “matched budget” was matched on the resource we counted and unmatched on the one that mattered.</w:t>
      </w:r>
    </w:p>
    <w:p>
      <w:pPr>
        <w:keepNext/>
        <w:spacing w:after="80" w:before="180" w:lineRule="exact" w:line="240"/>
        <w:ind w:firstLine="0"/>
        <w:jc w:val="left"/>
      </w:pPr>
      <w:r>
        <w:rPr>
          <w:rFonts w:ascii="Times New Roman" w:hAnsi="Times New Roman"/>
          <w:b/>
          <w:sz w:val="20"/>
        </w:rPr>
        <w:t>4.3   Rebuilding the instrument</w:t>
      </w:r>
    </w:p>
    <w:p>
      <w:pPr>
        <w:keepNext w:val="0"/>
        <w:spacing w:after="110" w:before="0" w:lineRule="exact" w:line="220"/>
        <w:ind w:firstLine="0"/>
        <w:jc w:val="both"/>
      </w:pPr>
      <w:r>
        <w:rPr>
          <w:rFonts w:ascii="Times New Roman" w:hAnsi="Times New Roman"/>
          <w:b w:val="0"/>
          <w:i w:val="0"/>
          <w:color w:val="000000"/>
          <w:sz w:val="20"/>
        </w:rPr>
        <w:t xml:space="preserve">The fix is not a larger cap everywhere, which would change the whole instrument. It is a separate budget for the one turn that gets parsed: </w:t>
      </w:r>
      <w:r>
        <w:rPr>
          <w:rFonts w:ascii="Courier New" w:hAnsi="Courier New"/>
          <w:b w:val="0"/>
          <w:i w:val="0"/>
          <w:color w:val="000000"/>
          <w:sz w:val="19"/>
        </w:rPr>
        <w:t>answer_max_tokens = 3072</w:t>
      </w:r>
      <w:r>
        <w:rPr>
          <w:rFonts w:ascii="Times New Roman" w:hAnsi="Times New Roman"/>
          <w:b w:val="0"/>
          <w:i w:val="0"/>
          <w:color w:val="000000"/>
          <w:sz w:val="20"/>
        </w:rPr>
        <w:t xml:space="preserve"> on the final agent turn, </w:t>
      </w:r>
      <w:r>
        <w:rPr>
          <w:rFonts w:ascii="Courier New" w:hAnsi="Courier New"/>
          <w:b w:val="0"/>
          <w:i w:val="0"/>
          <w:color w:val="000000"/>
          <w:sz w:val="19"/>
        </w:rPr>
        <w:t>max_tokens</w:t>
      </w:r>
      <w:r>
        <w:rPr>
          <w:rFonts w:ascii="Times New Roman" w:hAnsi="Times New Roman"/>
          <w:b w:val="0"/>
          <w:i w:val="0"/>
          <w:color w:val="000000"/>
          <w:sz w:val="20"/>
        </w:rPr>
        <w:t xml:space="preserve"> unchanged at 1024 elsewhere, and </w:t>
      </w:r>
      <w:r>
        <w:rPr>
          <w:rFonts w:ascii="Courier New" w:hAnsi="Courier New"/>
          <w:b w:val="0"/>
          <w:i w:val="0"/>
          <w:color w:val="000000"/>
          <w:sz w:val="19"/>
        </w:rPr>
        <w:t>max_model_len</w:t>
      </w:r>
      <w:r>
        <w:rPr>
          <w:rFonts w:ascii="Times New Roman" w:hAnsi="Times New Roman"/>
          <w:b w:val="0"/>
          <w:i w:val="0"/>
          <w:color w:val="000000"/>
          <w:sz w:val="20"/>
        </w:rPr>
        <w:t xml:space="preserve"> reduced so the slot geometry does not move. Holding everything else constant:</w:t>
      </w:r>
    </w:p>
    <w:p>
      <w:pPr>
        <w:keepNext/>
        <w:spacing w:after="80" w:before="120" w:lineRule="exact" w:line="210"/>
        <w:ind w:firstLine="0"/>
        <w:jc w:val="left"/>
      </w:pPr>
      <w:r>
        <w:rPr>
          <w:rFonts w:ascii="Times New Roman" w:hAnsi="Times New Roman"/>
          <w:sz w:val="18"/>
        </w:rPr>
        <w:t xml:space="preserve">Table 2: </w:t>
      </w:r>
      <w:r>
        <w:rPr>
          <w:rFonts w:ascii="Times New Roman" w:hAnsi="Times New Roman"/>
          <w:b w:val="0"/>
          <w:i w:val="0"/>
          <w:color w:val="000000"/>
          <w:sz w:val="18"/>
        </w:rPr>
        <w:t xml:space="preserve">the </w:t>
      </w:r>
      <w:r>
        <w:rPr>
          <w:rFonts w:ascii="Courier New" w:hAnsi="Courier New"/>
          <w:b w:val="0"/>
          <w:i w:val="0"/>
          <w:color w:val="000000"/>
          <w:sz w:val="17"/>
        </w:rPr>
        <w:t>hard</w:t>
      </w:r>
      <w:r>
        <w:rPr>
          <w:rFonts w:ascii="Times New Roman" w:hAnsi="Times New Roman"/>
          <w:b w:val="0"/>
          <w:i w:val="0"/>
          <w:color w:val="000000"/>
          <w:sz w:val="18"/>
        </w:rPr>
        <w:t xml:space="preserve"> tier before and after the answer-budget instrument. the team's mean barely moves; the single agent's rises by +0.239, which is the whole of the original gap. nothing about the model or the task changed — the measurement had been reading its own cap.</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right w:val="none" w:sz="0"/>
          <w:insideH w:val="none" w:sz="0"/>
          <w:insideV w:val="none" w:sz="0"/>
        </w:tblBorders>
      </w:tblPr>
      <w:tblGrid>
        <w:gridCol w:w="1320"/>
        <w:gridCol w:w="1320"/>
        <w:gridCol w:w="1320"/>
        <w:gridCol w:w="1320"/>
        <w:gridCol w:w="1320"/>
        <w:gridCol w:w="1320"/>
      </w:tblGrid>
      <w:tr>
        <w:tc>
          <w:tcPr>
            <w:tcW w:type="dxa" w:w="2232"/>
            <w:tcBorders>
              <w:bottom w:val="single" w:sz="6" w:space="0" w:color="000000"/>
            </w:tcBorders>
          </w:tcPr>
          <w:p>
            <w:pPr>
              <w:spacing w:after="30" w:before="30" w:lineRule="exact" w:line="200"/>
              <w:jc w:val="left"/>
            </w:pPr>
            <w:r>
              <w:rPr>
                <w:b/>
              </w:rPr>
            </w:r>
            <w:r>
              <w:rPr>
                <w:rFonts w:ascii="Courier New" w:hAnsi="Courier New"/>
                <w:b/>
                <w:i w:val="0"/>
                <w:color w:val="000000"/>
                <w:sz w:val="16"/>
              </w:rPr>
              <w:t>hard</w:t>
            </w:r>
          </w:p>
        </w:tc>
        <w:tc>
          <w:tcPr>
            <w:tcW w:type="dxa" w:w="893"/>
            <w:tcBorders>
              <w:bottom w:val="single" w:sz="6" w:space="0" w:color="000000"/>
            </w:tcBorders>
          </w:tcPr>
          <w:p>
            <w:pPr>
              <w:spacing w:after="30" w:before="30" w:lineRule="exact" w:line="200"/>
              <w:jc w:val="right"/>
            </w:pPr>
            <w:r>
              <w:rPr>
                <w:b/>
              </w:rPr>
            </w:r>
            <w:r>
              <w:rPr>
                <w:rFonts w:ascii="Times New Roman" w:hAnsi="Times New Roman"/>
                <w:b/>
                <w:i w:val="0"/>
                <w:color w:val="000000"/>
                <w:sz w:val="17"/>
              </w:rPr>
              <w:t>1 agent</w:t>
            </w:r>
          </w:p>
        </w:tc>
        <w:tc>
          <w:tcPr>
            <w:tcW w:type="dxa" w:w="792"/>
            <w:tcBorders>
              <w:bottom w:val="single" w:sz="6" w:space="0" w:color="000000"/>
            </w:tcBorders>
          </w:tcPr>
          <w:p>
            <w:pPr>
              <w:spacing w:after="30" w:before="30" w:lineRule="exact" w:line="200"/>
              <w:jc w:val="right"/>
            </w:pPr>
            <w:r>
              <w:rPr>
                <w:b/>
              </w:rPr>
            </w:r>
            <w:r>
              <w:rPr>
                <w:rFonts w:ascii="Times New Roman" w:hAnsi="Times New Roman"/>
                <w:b/>
                <w:i w:val="0"/>
                <w:color w:val="000000"/>
                <w:sz w:val="17"/>
              </w:rPr>
              <w:t>team</w:t>
            </w:r>
          </w:p>
        </w:tc>
        <w:tc>
          <w:tcPr>
            <w:tcW w:type="dxa" w:w="893"/>
            <w:tcBorders>
              <w:bottom w:val="single" w:sz="6" w:space="0" w:color="000000"/>
            </w:tcBorders>
          </w:tcPr>
          <w:p>
            <w:pPr>
              <w:spacing w:after="30" w:before="30" w:lineRule="exact" w:line="200"/>
              <w:jc w:val="right"/>
            </w:pPr>
            <w:r>
              <w:rPr>
                <w:b/>
              </w:rPr>
            </w:r>
            <w:r>
              <w:rPr>
                <w:rFonts w:ascii="Times New Roman" w:hAnsi="Times New Roman"/>
                <w:b/>
                <w:i w:val="0"/>
                <w:color w:val="000000"/>
                <w:sz w:val="17"/>
              </w:rPr>
              <w:t>gap</w:t>
            </w:r>
          </w:p>
        </w:tc>
        <w:tc>
          <w:tcPr>
            <w:tcW w:type="dxa" w:w="648"/>
            <w:tcBorders>
              <w:bottom w:val="single" w:sz="6" w:space="0" w:color="000000"/>
            </w:tcBorders>
          </w:tcPr>
          <w:p>
            <w:pPr>
              <w:spacing w:after="30" w:before="30" w:lineRule="exact" w:line="200"/>
              <w:jc w:val="right"/>
            </w:pPr>
            <w:r>
              <w:rPr>
                <w:b/>
              </w:rPr>
            </w:r>
            <w:r>
              <w:rPr>
                <w:rFonts w:ascii="Times New Roman" w:hAnsi="Times New Roman"/>
                <w:b/>
                <w:i/>
                <w:color w:val="000000"/>
                <w:sz w:val="17"/>
              </w:rPr>
              <w:t>d</w:t>
            </w:r>
          </w:p>
        </w:tc>
        <w:tc>
          <w:tcPr>
            <w:tcW w:type="dxa" w:w="2462"/>
            <w:tcBorders>
              <w:bottom w:val="single" w:sz="6" w:space="0" w:color="000000"/>
            </w:tcBorders>
          </w:tcPr>
          <w:p>
            <w:pPr>
              <w:spacing w:after="30" w:before="30" w:lineRule="exact" w:line="200"/>
              <w:jc w:val="right"/>
            </w:pPr>
            <w:r>
              <w:rPr>
                <w:b/>
              </w:rPr>
            </w:r>
            <w:r>
              <w:rPr>
                <w:rFonts w:ascii="Times New Roman" w:hAnsi="Times New Roman"/>
                <w:b/>
                <w:i w:val="0"/>
                <w:color w:val="000000"/>
                <w:sz w:val="17"/>
              </w:rPr>
              <w:t>answer turn cut (1 ag. / team)</w:t>
            </w:r>
          </w:p>
        </w:tc>
      </w:tr>
      <w:tr>
        <w:tc>
          <w:tcPr>
            <w:tcW w:type="dxa" w:w="2232"/>
          </w:tcPr>
          <w:p>
            <w:pPr>
              <w:spacing w:after="30" w:before="30" w:lineRule="exact" w:line="200"/>
              <w:jc w:val="left"/>
            </w:pPr>
            <w:r/>
            <w:r>
              <w:rPr>
                <w:rFonts w:ascii="Times New Roman" w:hAnsi="Times New Roman"/>
                <w:b w:val="0"/>
                <w:i w:val="0"/>
                <w:color w:val="000000"/>
                <w:sz w:val="17"/>
              </w:rPr>
              <w:t>original instrument</w:t>
            </w:r>
          </w:p>
        </w:tc>
        <w:tc>
          <w:tcPr>
            <w:tcW w:type="dxa" w:w="893"/>
          </w:tcPr>
          <w:p>
            <w:pPr>
              <w:spacing w:after="30" w:before="30" w:lineRule="exact" w:line="200"/>
              <w:jc w:val="right"/>
            </w:pPr>
            <w:r/>
            <w:r>
              <w:rPr>
                <w:rFonts w:ascii="Times New Roman" w:hAnsi="Times New Roman"/>
                <w:b w:val="0"/>
                <w:i w:val="0"/>
                <w:color w:val="000000"/>
                <w:sz w:val="17"/>
              </w:rPr>
              <w:t>0.342</w:t>
            </w:r>
          </w:p>
        </w:tc>
        <w:tc>
          <w:tcPr>
            <w:tcW w:type="dxa" w:w="792"/>
          </w:tcPr>
          <w:p>
            <w:pPr>
              <w:spacing w:after="30" w:before="30" w:lineRule="exact" w:line="200"/>
              <w:jc w:val="right"/>
            </w:pPr>
            <w:r/>
            <w:r>
              <w:rPr>
                <w:rFonts w:ascii="Times New Roman" w:hAnsi="Times New Roman"/>
                <w:b w:val="0"/>
                <w:i w:val="0"/>
                <w:color w:val="000000"/>
                <w:sz w:val="17"/>
              </w:rPr>
              <w:t>0.591</w:t>
            </w:r>
          </w:p>
        </w:tc>
        <w:tc>
          <w:tcPr>
            <w:tcW w:type="dxa" w:w="893"/>
          </w:tcPr>
          <w:p>
            <w:pPr>
              <w:spacing w:after="30" w:before="30" w:lineRule="exact" w:line="200"/>
              <w:jc w:val="right"/>
            </w:pPr>
            <w:r/>
            <w:r>
              <w:rPr>
                <w:rFonts w:ascii="Times New Roman" w:hAnsi="Times New Roman"/>
                <w:b/>
                <w:i w:val="0"/>
                <w:color w:val="000000"/>
                <w:sz w:val="17"/>
              </w:rPr>
              <w:t>+0.249</w:t>
            </w:r>
          </w:p>
        </w:tc>
        <w:tc>
          <w:tcPr>
            <w:tcW w:type="dxa" w:w="648"/>
          </w:tcPr>
          <w:p>
            <w:pPr>
              <w:spacing w:after="30" w:before="30" w:lineRule="exact" w:line="200"/>
              <w:jc w:val="right"/>
            </w:pPr>
            <w:r/>
            <w:r>
              <w:rPr>
                <w:rFonts w:ascii="Times New Roman" w:hAnsi="Times New Roman"/>
                <w:b w:val="0"/>
                <w:i w:val="0"/>
                <w:color w:val="000000"/>
                <w:sz w:val="17"/>
              </w:rPr>
              <w:t>+1.09</w:t>
            </w:r>
          </w:p>
        </w:tc>
        <w:tc>
          <w:tcPr>
            <w:tcW w:type="dxa" w:w="2462"/>
          </w:tcPr>
          <w:p>
            <w:pPr>
              <w:spacing w:after="30" w:before="30" w:lineRule="exact" w:line="200"/>
              <w:jc w:val="right"/>
            </w:pPr>
            <w:r/>
            <w:r>
              <w:rPr>
                <w:rFonts w:ascii="Times New Roman" w:hAnsi="Times New Roman"/>
                <w:b w:val="0"/>
                <w:i w:val="0"/>
                <w:color w:val="000000"/>
                <w:sz w:val="17"/>
              </w:rPr>
              <w:t>9 / 23  vs  1 / 24</w:t>
            </w:r>
          </w:p>
        </w:tc>
      </w:tr>
      <w:tr>
        <w:tc>
          <w:tcPr>
            <w:tcW w:type="dxa" w:w="2232"/>
          </w:tcPr>
          <w:p>
            <w:pPr>
              <w:spacing w:after="30" w:before="30" w:lineRule="exact" w:line="200"/>
              <w:jc w:val="left"/>
            </w:pPr>
            <w:r/>
            <w:r>
              <w:rPr>
                <w:rFonts w:ascii="Times New Roman" w:hAnsi="Times New Roman"/>
                <w:b w:val="0"/>
                <w:i w:val="0"/>
                <w:color w:val="000000"/>
                <w:sz w:val="17"/>
              </w:rPr>
              <w:t>answer-budget instrument</w:t>
            </w:r>
          </w:p>
        </w:tc>
        <w:tc>
          <w:tcPr>
            <w:tcW w:type="dxa" w:w="893"/>
          </w:tcPr>
          <w:p>
            <w:pPr>
              <w:spacing w:after="30" w:before="30" w:lineRule="exact" w:line="200"/>
              <w:jc w:val="right"/>
            </w:pPr>
            <w:r/>
            <w:r>
              <w:rPr>
                <w:rFonts w:ascii="Times New Roman" w:hAnsi="Times New Roman"/>
                <w:b w:val="0"/>
                <w:i w:val="0"/>
                <w:color w:val="000000"/>
                <w:sz w:val="17"/>
              </w:rPr>
              <w:t>0.554</w:t>
            </w:r>
          </w:p>
        </w:tc>
        <w:tc>
          <w:tcPr>
            <w:tcW w:type="dxa" w:w="792"/>
          </w:tcPr>
          <w:p>
            <w:pPr>
              <w:spacing w:after="30" w:before="30" w:lineRule="exact" w:line="200"/>
              <w:jc w:val="right"/>
            </w:pPr>
            <w:r/>
            <w:r>
              <w:rPr>
                <w:rFonts w:ascii="Times New Roman" w:hAnsi="Times New Roman"/>
                <w:b w:val="0"/>
                <w:i w:val="0"/>
                <w:color w:val="000000"/>
                <w:sz w:val="17"/>
              </w:rPr>
              <w:t>0.536</w:t>
            </w:r>
          </w:p>
        </w:tc>
        <w:tc>
          <w:tcPr>
            <w:tcW w:type="dxa" w:w="893"/>
          </w:tcPr>
          <w:p>
            <w:pPr>
              <w:spacing w:after="30" w:before="30" w:lineRule="exact" w:line="200"/>
              <w:jc w:val="right"/>
            </w:pPr>
            <w:r/>
            <w:r>
              <w:rPr>
                <w:rFonts w:ascii="Times New Roman" w:hAnsi="Times New Roman"/>
                <w:b/>
                <w:i w:val="0"/>
                <w:color w:val="000000"/>
                <w:sz w:val="17"/>
              </w:rPr>
              <w:t>−0.018</w:t>
            </w:r>
          </w:p>
        </w:tc>
        <w:tc>
          <w:tcPr>
            <w:tcW w:type="dxa" w:w="648"/>
          </w:tcPr>
          <w:p>
            <w:pPr>
              <w:spacing w:after="30" w:before="30" w:lineRule="exact" w:line="200"/>
              <w:jc w:val="right"/>
            </w:pPr>
            <w:r/>
            <w:r>
              <w:rPr>
                <w:rFonts w:ascii="Times New Roman" w:hAnsi="Times New Roman"/>
                <w:b w:val="0"/>
                <w:i w:val="0"/>
                <w:color w:val="000000"/>
                <w:sz w:val="17"/>
              </w:rPr>
              <w:t>−0.12</w:t>
            </w:r>
          </w:p>
        </w:tc>
        <w:tc>
          <w:tcPr>
            <w:tcW w:type="dxa" w:w="2462"/>
          </w:tcPr>
          <w:p>
            <w:pPr>
              <w:spacing w:after="30" w:before="30" w:lineRule="exact" w:line="200"/>
              <w:jc w:val="right"/>
            </w:pPr>
            <w:r/>
            <w:r>
              <w:rPr>
                <w:rFonts w:ascii="Times New Roman" w:hAnsi="Times New Roman"/>
                <w:b w:val="0"/>
                <w:i w:val="0"/>
                <w:color w:val="000000"/>
                <w:sz w:val="17"/>
              </w:rPr>
              <w:t>1 / 44  vs  3 / 48</w:t>
            </w:r>
          </w:p>
        </w:tc>
      </w:tr>
    </w:tbl>
    <w:p>
      <w:pPr>
        <w:keepNext w:val="0"/>
        <w:spacing w:after="140" w:before="0" w:lineRule="exact" w:line="120"/>
        <w:ind w:firstLine="0"/>
        <w:jc w:val="both"/>
      </w:pPr>
    </w:p>
    <w:p>
      <w:pPr>
        <w:keepNext w:val="0"/>
        <w:spacing w:after="110" w:before="0" w:lineRule="exact" w:line="220"/>
        <w:ind w:firstLine="0"/>
        <w:jc w:val="both"/>
      </w:pPr>
      <w:r>
        <w:rPr>
          <w:rFonts w:ascii="Times New Roman" w:hAnsi="Times New Roman"/>
          <w:b w:val="0"/>
          <w:i w:val="0"/>
          <w:color w:val="000000"/>
          <w:sz w:val="20"/>
        </w:rPr>
        <w:t xml:space="preserve">Answer-turn truncation in the single-agent arm falls roughly five-fold across the corpus rather than to zero: the first 24 </w:t>
      </w:r>
      <w:r>
        <w:rPr>
          <w:rFonts w:ascii="Courier New" w:hAnsi="Courier New"/>
          <w:b w:val="0"/>
          <w:i w:val="0"/>
          <w:color w:val="000000"/>
          <w:sz w:val="19"/>
        </w:rPr>
        <w:t>medium</w:t>
      </w:r>
      <w:r>
        <w:rPr>
          <w:rFonts w:ascii="Times New Roman" w:hAnsi="Times New Roman"/>
          <w:b w:val="0"/>
          <w:i w:val="0"/>
          <w:color w:val="000000"/>
          <w:sz w:val="20"/>
        </w:rPr>
        <w:t xml:space="preserve"> episodes had none, and extending to 48 turned up three more. The honest statement is </w:t>
      </w:r>
      <w:r>
        <w:rPr>
          <w:rFonts w:ascii="Times New Roman" w:hAnsi="Times New Roman"/>
          <w:b w:val="0"/>
          <w:i/>
          <w:color w:val="000000"/>
          <w:sz w:val="20"/>
        </w:rPr>
        <w:t>reduced</w:t>
      </w:r>
      <w:r>
        <w:rPr>
          <w:rFonts w:ascii="Times New Roman" w:hAnsi="Times New Roman"/>
          <w:b w:val="0"/>
          <w:i w:val="0"/>
          <w:color w:val="000000"/>
          <w:sz w:val="20"/>
        </w:rPr>
        <w:t xml:space="preserve">, not </w:t>
      </w:r>
      <w:r>
        <w:rPr>
          <w:rFonts w:ascii="Times New Roman" w:hAnsi="Times New Roman"/>
          <w:b w:val="0"/>
          <w:i/>
          <w:color w:val="000000"/>
          <w:sz w:val="20"/>
        </w:rPr>
        <w:t>eliminated</w:t>
      </w:r>
      <w:r>
        <w:rPr>
          <w:rFonts w:ascii="Times New Roman" w:hAnsi="Times New Roman"/>
          <w:b w:val="0"/>
          <w:i w:val="0"/>
          <w:color w:val="000000"/>
          <w:sz w:val="20"/>
        </w:rPr>
        <w:t>, and the complete-case sensitivity row is still printed beside every number below for that reason.</w:t>
      </w:r>
    </w:p>
    <w:p>
      <w:pPr>
        <w:keepNext/>
        <w:spacing w:after="80" w:before="220" w:lineRule="exact" w:line="280"/>
        <w:ind w:firstLine="0"/>
        <w:jc w:val="left"/>
      </w:pPr>
      <w:r>
        <w:rPr>
          <w:rFonts w:ascii="Times New Roman" w:hAnsi="Times New Roman"/>
          <w:b/>
          <w:sz w:val="24"/>
        </w:rPr>
        <w:t>5   The baseline that did not reproduce</w:t>
      </w:r>
    </w:p>
    <w:p>
      <w:pPr>
        <w:keepNext w:val="0"/>
        <w:spacing w:after="160" w:before="0" w:lineRule="exact" w:line="220"/>
        <w:ind w:firstLine="0"/>
        <w:jc w:val="both"/>
      </w:pPr>
      <w:r>
        <w:rPr>
          <w:rFonts w:ascii="Times New Roman" w:hAnsi="Times New Roman"/>
          <w:b w:val="0"/>
          <w:i w:val="0"/>
          <w:color w:val="000000"/>
          <w:sz w:val="20"/>
        </w:rPr>
        <w:t xml:space="preserve">Our ablation pilot measured a per-agent participation effect of </w:t>
      </w:r>
      <w:r>
        <w:rPr>
          <w:rFonts w:ascii="Times New Roman" w:hAnsi="Times New Roman"/>
          <w:b/>
          <w:i w:val="0"/>
          <w:color w:val="000000"/>
          <w:sz w:val="20"/>
        </w:rPr>
        <w:t>+0.055 [+0.024, +0.088]</w:t>
      </w:r>
      <w:r>
        <w:rPr>
          <w:rFonts w:ascii="Times New Roman" w:hAnsi="Times New Roman"/>
          <w:b w:val="0"/>
          <w:i w:val="0"/>
          <w:color w:val="000000"/>
          <w:sz w:val="20"/>
        </w:rPr>
        <w:t xml:space="preserve"> over 192 live-ablation episodes on seeds 0–47. Our own preregistration forbade testing that on the corpus that produced it, so we re-ran all four agents on seeds 1000–1149. </w:t>
      </w:r>
      <w:r>
        <w:rPr>
          <w:rFonts w:ascii="Times New Roman" w:hAnsi="Times New Roman"/>
          <w:b/>
          <w:i w:val="0"/>
          <w:color w:val="000000"/>
          <w:sz w:val="20"/>
        </w:rPr>
        <w:t>Every arm reproduced except one.</w:t>
      </w:r>
    </w:p>
    <w:p>
      <w:pPr>
        <w:keepNext/>
        <w:spacing w:after="110" w:before="120" w:line="240" w:lineRule="auto"/>
        <w:ind w:firstLine="0"/>
        <w:jc w:val="center"/>
      </w:pPr>
      <w:r>
        <w:drawing>
          <wp:inline xmlns:a="http://schemas.openxmlformats.org/drawingml/2006/main" xmlns:pic="http://schemas.openxmlformats.org/drawingml/2006/picture">
            <wp:extent cx="4937760" cy="2070095"/>
            <wp:docPr id="2" name="Picture 2"/>
            <wp:cNvGraphicFramePr>
              <a:graphicFrameLocks noChangeAspect="1"/>
            </wp:cNvGraphicFramePr>
            <a:graphic>
              <a:graphicData uri="http://schemas.openxmlformats.org/drawingml/2006/picture">
                <pic:pic>
                  <pic:nvPicPr>
                    <pic:cNvPr id="0" name="fig3_reproduction.png"/>
                    <pic:cNvPicPr/>
                  </pic:nvPicPr>
                  <pic:blipFill>
                    <a:blip r:embed="rId12"/>
                    <a:stretch>
                      <a:fillRect/>
                    </a:stretch>
                  </pic:blipFill>
                  <pic:spPr>
                    <a:xfrm>
                      <a:off x="0" y="0"/>
                      <a:ext cx="4937760" cy="2070095"/>
                    </a:xfrm>
                    <a:prstGeom prst="rect"/>
                  </pic:spPr>
                </pic:pic>
              </a:graphicData>
            </a:graphic>
          </wp:inline>
        </w:drawing>
      </w:r>
    </w:p>
    <w:p>
      <w:pPr>
        <w:keepNext w:val="0"/>
        <w:spacing w:after="180" w:before="0" w:lineRule="exact" w:line="210"/>
        <w:ind w:firstLine="0"/>
        <w:jc w:val="left"/>
      </w:pPr>
      <w:r>
        <w:rPr>
          <w:rFonts w:ascii="Times New Roman" w:hAnsi="Times New Roman"/>
          <w:b w:val="0"/>
          <w:sz w:val="18"/>
        </w:rPr>
        <w:t xml:space="preserve">Figure 2: </w:t>
      </w:r>
      <w:r>
        <w:rPr>
          <w:rFonts w:ascii="Times New Roman" w:hAnsi="Times New Roman"/>
          <w:b w:val="0"/>
          <w:i w:val="0"/>
          <w:color w:val="000000"/>
          <w:sz w:val="18"/>
        </w:rPr>
        <w:t>pilot against fresh seeds, per arm. the single-agent arm and the pooled three-agent ablated arms agree across seed sets to within 0.006 and 0.002 respectively; the four-agent reference — the arm every positive finding in the project was measured against — moves by 0.055, which is the size of the effect being claimed.</w:t>
      </w:r>
    </w:p>
    <w:p>
      <w:pPr>
        <w:keepNext w:val="0"/>
        <w:spacing w:after="110" w:before="0" w:lineRule="exact" w:line="220"/>
        <w:ind w:firstLine="0"/>
        <w:jc w:val="both"/>
      </w:pPr>
      <w:r>
        <w:rPr>
          <w:rFonts w:ascii="Times New Roman" w:hAnsi="Times New Roman"/>
          <w:b w:val="0"/>
          <w:i w:val="0"/>
          <w:color w:val="000000"/>
          <w:sz w:val="20"/>
        </w:rPr>
        <w:t xml:space="preserve">The three-agent arms agree to within </w:t>
      </w:r>
      <w:r>
        <w:rPr>
          <w:rFonts w:ascii="Times New Roman" w:hAnsi="Times New Roman"/>
          <w:b/>
          <w:i w:val="0"/>
          <w:color w:val="000000"/>
          <w:sz w:val="20"/>
        </w:rPr>
        <w:t>0.002 over 791 episodes</w:t>
      </w:r>
      <w:r>
        <w:rPr>
          <w:rFonts w:ascii="Times New Roman" w:hAnsi="Times New Roman"/>
          <w:b w:val="0"/>
          <w:i w:val="0"/>
          <w:color w:val="000000"/>
          <w:sz w:val="20"/>
        </w:rPr>
        <w:t xml:space="preserve"> (</w:t>
      </w:r>
      <w:r>
        <w:rPr>
          <w:rFonts w:ascii="Times New Roman" w:hAnsi="Times New Roman"/>
          <w:b w:val="0"/>
          <w:i/>
          <w:color w:val="000000"/>
          <w:sz w:val="20"/>
        </w:rPr>
        <w:t>p</w:t>
      </w:r>
      <w:r>
        <w:rPr>
          <w:rFonts w:ascii="Times New Roman" w:hAnsi="Times New Roman"/>
          <w:b w:val="0"/>
          <w:i w:val="0"/>
          <w:color w:val="000000"/>
          <w:sz w:val="20"/>
        </w:rPr>
        <w:t xml:space="preserve"> = 0.909). </w:t>
      </w:r>
      <w:r>
        <w:rPr>
          <w:rFonts w:ascii="Times New Roman" w:hAnsi="Times New Roman"/>
          <w:b/>
          <w:i w:val="0"/>
          <w:color w:val="000000"/>
          <w:sz w:val="20"/>
        </w:rPr>
        <w:t>This is not seed-range difficulty.</w:t>
      </w:r>
      <w:r>
        <w:rPr>
          <w:rFonts w:ascii="Times New Roman" w:hAnsi="Times New Roman"/>
          <w:b w:val="0"/>
          <w:i w:val="0"/>
          <w:color w:val="000000"/>
          <w:sz w:val="20"/>
        </w:rPr>
        <w:t xml:space="preserve"> The generator is deterministic in (seed, difficulty) and untouched across both runs; instances in the two ranges are structurally identical with zero variance (16 jobs, 5 workers, 29 constraints, 3 planted errors). Were the fresh range harder, the three-agent arms would carry the same penalty. They do not move at all.</w:t>
      </w:r>
    </w:p>
    <w:p>
      <w:pPr>
        <w:keepNext w:val="0"/>
        <w:spacing w:after="160" w:before="0" w:lineRule="exact" w:line="220"/>
        <w:ind w:firstLine="0"/>
        <w:jc w:val="both"/>
      </w:pPr>
      <w:r>
        <w:rPr>
          <w:rFonts w:ascii="Times New Roman" w:hAnsi="Times New Roman"/>
          <w:b w:val="0"/>
          <w:i w:val="0"/>
          <w:color w:val="000000"/>
          <w:sz w:val="20"/>
        </w:rPr>
        <w:t xml:space="preserve">It is sampling noise in a mean estimated from 48 episodes on an arm with </w:t>
      </w:r>
      <w:r>
        <w:rPr>
          <w:rFonts w:ascii="Courier New" w:hAnsi="Courier New"/>
          <w:b w:val="0"/>
          <w:i w:val="0"/>
          <w:color w:val="000000"/>
          <w:sz w:val="19"/>
        </w:rPr>
        <w:t>sd</w:t>
      </w:r>
      <w:r>
        <w:rPr>
          <w:rFonts w:ascii="Times New Roman" w:hAnsi="Times New Roman"/>
          <w:b w:val="0"/>
          <w:i w:val="0"/>
          <w:color w:val="000000"/>
          <w:sz w:val="20"/>
        </w:rPr>
        <w:t xml:space="preserve"> ≈ 0.14, a standard error of ≈ 0.020 against effects of ≈ 0.05 being read off it. </w:t>
      </w:r>
      <w:r>
        <w:rPr>
          <w:rFonts w:ascii="Times New Roman" w:hAnsi="Times New Roman"/>
          <w:b/>
          <w:i w:val="0"/>
          <w:color w:val="000000"/>
          <w:sz w:val="20"/>
        </w:rPr>
        <w:t>An unremarkable statistical fact that produced a headline finding</w:t>
      </w:r>
      <w:r>
        <w:rPr>
          <w:rFonts w:ascii="Times New Roman" w:hAnsi="Times New Roman"/>
          <w:b w:val="0"/>
          <w:i w:val="0"/>
          <w:color w:val="000000"/>
          <w:sz w:val="20"/>
        </w:rPr>
        <w:t>, and one that a small-</w:t>
      </w:r>
      <w:r>
        <w:rPr>
          <w:rFonts w:ascii="Times New Roman" w:hAnsi="Times New Roman"/>
          <w:b w:val="0"/>
          <w:i/>
          <w:color w:val="000000"/>
          <w:sz w:val="20"/>
        </w:rPr>
        <w:t>n</w:t>
      </w:r>
      <w:r>
        <w:rPr>
          <w:rFonts w:ascii="Times New Roman" w:hAnsi="Times New Roman"/>
          <w:b w:val="0"/>
          <w:i w:val="0"/>
          <w:color w:val="000000"/>
          <w:sz w:val="20"/>
        </w:rPr>
        <w:t xml:space="preserve"> pilot in this literature will reproduce routinely. What caught it was the fresh-seed rule, and it is worth being plain about what that rule caught: a headline result, in a project that had already survived seven corrections, produced entirely by a 48-episode reference.</w:t>
      </w:r>
    </w:p>
    <w:p>
      <w:pPr>
        <w:keepNext/>
        <w:spacing w:after="110" w:before="120" w:line="240" w:lineRule="auto"/>
        <w:ind w:firstLine="0"/>
        <w:jc w:val="center"/>
      </w:pPr>
      <w:r>
        <w:drawing>
          <wp:inline xmlns:a="http://schemas.openxmlformats.org/drawingml/2006/main" xmlns:pic="http://schemas.openxmlformats.org/drawingml/2006/picture">
            <wp:extent cx="4937760" cy="2338939"/>
            <wp:docPr id="3" name="Picture 3"/>
            <wp:cNvGraphicFramePr>
              <a:graphicFrameLocks noChangeAspect="1"/>
            </wp:cNvGraphicFramePr>
            <a:graphic>
              <a:graphicData uri="http://schemas.openxmlformats.org/drawingml/2006/picture">
                <pic:pic>
                  <pic:nvPicPr>
                    <pic:cNvPr id="0" name="fig2_corrections.png"/>
                    <pic:cNvPicPr/>
                  </pic:nvPicPr>
                  <pic:blipFill>
                    <a:blip r:embed="rId13"/>
                    <a:stretch>
                      <a:fillRect/>
                    </a:stretch>
                  </pic:blipFill>
                  <pic:spPr>
                    <a:xfrm>
                      <a:off x="0" y="0"/>
                      <a:ext cx="4937760" cy="2338939"/>
                    </a:xfrm>
                    <a:prstGeom prst="rect"/>
                  </pic:spPr>
                </pic:pic>
              </a:graphicData>
            </a:graphic>
          </wp:inline>
        </w:drawing>
      </w:r>
    </w:p>
    <w:p>
      <w:pPr>
        <w:keepNext w:val="0"/>
        <w:spacing w:after="180" w:before="0" w:lineRule="exact" w:line="210"/>
        <w:ind w:firstLine="0"/>
        <w:jc w:val="left"/>
      </w:pPr>
      <w:r>
        <w:rPr>
          <w:rFonts w:ascii="Times New Roman" w:hAnsi="Times New Roman"/>
          <w:b w:val="0"/>
          <w:sz w:val="18"/>
        </w:rPr>
        <w:t xml:space="preserve">Figure 3: </w:t>
      </w:r>
      <w:r>
        <w:rPr>
          <w:rFonts w:ascii="Times New Roman" w:hAnsi="Times New Roman"/>
          <w:b w:val="0"/>
          <w:i w:val="0"/>
          <w:color w:val="000000"/>
          <w:sz w:val="18"/>
        </w:rPr>
        <w:t>each significant pro-team result, as measured and after its control. finding 1 is the token cap (§4.3); finding 2 is the same cap surviving budget-matching, removed by the complete-case sensitivity row; finding 3 is the 48-episode reference (§5). all three corrections move toward zero and none reverses.</w:t>
      </w:r>
    </w:p>
    <w:p>
      <w:pPr>
        <w:keepNext/>
        <w:spacing w:after="80" w:before="220" w:lineRule="exact" w:line="280"/>
        <w:ind w:firstLine="0"/>
        <w:jc w:val="left"/>
      </w:pPr>
      <w:r>
        <w:rPr>
          <w:rFonts w:ascii="Times New Roman" w:hAnsi="Times New Roman"/>
          <w:b/>
          <w:sz w:val="24"/>
        </w:rPr>
        <w:t>6   Results</w:t>
      </w:r>
    </w:p>
    <w:p>
      <w:pPr>
        <w:keepNext/>
        <w:spacing w:after="80" w:before="180" w:lineRule="exact" w:line="240"/>
        <w:ind w:firstLine="0"/>
        <w:jc w:val="left"/>
      </w:pPr>
      <w:r>
        <w:rPr>
          <w:rFonts w:ascii="Times New Roman" w:hAnsi="Times New Roman"/>
          <w:b/>
          <w:sz w:val="20"/>
        </w:rPr>
        <w:t>6.1   What reproduced and what did not</w:t>
      </w:r>
    </w:p>
    <w:p>
      <w:pPr>
        <w:keepNext/>
        <w:spacing w:after="80" w:before="120" w:lineRule="exact" w:line="210"/>
        <w:ind w:firstLine="0"/>
        <w:jc w:val="left"/>
      </w:pPr>
      <w:r>
        <w:rPr>
          <w:rFonts w:ascii="Times New Roman" w:hAnsi="Times New Roman"/>
          <w:sz w:val="18"/>
        </w:rPr>
        <w:t xml:space="preserve">Table 3: </w:t>
      </w:r>
      <w:r>
        <w:rPr>
          <w:rFonts w:ascii="Times New Roman" w:hAnsi="Times New Roman"/>
          <w:b w:val="0"/>
          <w:i w:val="0"/>
          <w:color w:val="000000"/>
          <w:sz w:val="18"/>
        </w:rPr>
        <w:t xml:space="preserve">the central table. everything that failed to reproduce across independent seed sets is a positive measured against the 48-episode four-agent reference; everything that reproduced is a null or a negative. the asymmetry is the result. </w:t>
      </w:r>
      <w:r>
        <w:rPr>
          <w:rFonts w:ascii="Courier New" w:hAnsi="Courier New"/>
          <w:b w:val="0"/>
          <w:i w:val="0"/>
          <w:color w:val="000000"/>
          <w:sz w:val="17"/>
        </w:rPr>
        <w:t>bound</w:t>
      </w:r>
      <w:r>
        <w:rPr>
          <w:rFonts w:ascii="Times New Roman" w:hAnsi="Times New Roman"/>
          <w:b w:val="0"/>
          <w:i w:val="0"/>
          <w:color w:val="000000"/>
          <w:sz w:val="18"/>
        </w:rPr>
        <w:t xml:space="preserve"> is the smallest equivalence margin the fresh-seed data supports (TOST, α = 0.05): effects larger than it are excluded, so the nulls here are measurements rather than absences. fungibility is the one row whose bound exceeds our registered margin of 0.05, and it is the one claim we withdraw to a bound.</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right w:val="none" w:sz="0"/>
          <w:insideH w:val="none" w:sz="0"/>
          <w:insideV w:val="none" w:sz="0"/>
        </w:tblBorders>
      </w:tblPr>
      <w:tblGrid>
        <w:gridCol w:w="1584"/>
        <w:gridCol w:w="1584"/>
        <w:gridCol w:w="1584"/>
        <w:gridCol w:w="1584"/>
        <w:gridCol w:w="1584"/>
      </w:tblGrid>
      <w:tr>
        <w:tc>
          <w:tcPr>
            <w:tcW w:type="dxa" w:w="3024"/>
            <w:tcBorders>
              <w:bottom w:val="single" w:sz="6" w:space="0" w:color="000000"/>
            </w:tcBorders>
          </w:tcPr>
          <w:p>
            <w:pPr>
              <w:spacing w:after="30" w:before="30" w:lineRule="exact" w:line="200"/>
              <w:jc w:val="left"/>
            </w:pPr>
            <w:r>
              <w:rPr>
                <w:b/>
              </w:rPr>
            </w:r>
            <w:r>
              <w:rPr>
                <w:rFonts w:ascii="Times New Roman" w:hAnsi="Times New Roman"/>
                <w:b/>
                <w:i w:val="0"/>
                <w:color w:val="000000"/>
                <w:sz w:val="17"/>
              </w:rPr>
              <w:t>quantity</w:t>
            </w:r>
          </w:p>
        </w:tc>
        <w:tc>
          <w:tcPr>
            <w:tcW w:type="dxa" w:w="1152"/>
            <w:tcBorders>
              <w:bottom w:val="single" w:sz="6" w:space="0" w:color="000000"/>
            </w:tcBorders>
          </w:tcPr>
          <w:p>
            <w:pPr>
              <w:spacing w:after="30" w:before="30" w:lineRule="exact" w:line="200"/>
              <w:jc w:val="right"/>
            </w:pPr>
            <w:r>
              <w:rPr>
                <w:b/>
              </w:rPr>
            </w:r>
            <w:r>
              <w:rPr>
                <w:rFonts w:ascii="Times New Roman" w:hAnsi="Times New Roman"/>
                <w:b/>
                <w:i w:val="0"/>
                <w:color w:val="000000"/>
                <w:sz w:val="17"/>
              </w:rPr>
              <w:t>pilot</w:t>
            </w:r>
          </w:p>
        </w:tc>
        <w:tc>
          <w:tcPr>
            <w:tcW w:type="dxa" w:w="2160"/>
            <w:tcBorders>
              <w:bottom w:val="single" w:sz="6" w:space="0" w:color="000000"/>
            </w:tcBorders>
          </w:tcPr>
          <w:p>
            <w:pPr>
              <w:spacing w:after="30" w:before="30" w:lineRule="exact" w:line="200"/>
              <w:jc w:val="right"/>
            </w:pPr>
            <w:r>
              <w:rPr>
                <w:b/>
              </w:rPr>
            </w:r>
            <w:r>
              <w:rPr>
                <w:rFonts w:ascii="Times New Roman" w:hAnsi="Times New Roman"/>
                <w:b/>
                <w:i w:val="0"/>
                <w:color w:val="000000"/>
                <w:sz w:val="17"/>
              </w:rPr>
              <w:t>fresh</w:t>
            </w:r>
          </w:p>
        </w:tc>
        <w:tc>
          <w:tcPr>
            <w:tcW w:type="dxa" w:w="720"/>
            <w:tcBorders>
              <w:bottom w:val="single" w:sz="6" w:space="0" w:color="000000"/>
            </w:tcBorders>
          </w:tcPr>
          <w:p>
            <w:pPr>
              <w:spacing w:after="30" w:before="30" w:lineRule="exact" w:line="200"/>
              <w:jc w:val="right"/>
            </w:pPr>
            <w:r>
              <w:rPr>
                <w:b/>
              </w:rPr>
            </w:r>
            <w:r>
              <w:rPr>
                <w:rFonts w:ascii="Times New Roman" w:hAnsi="Times New Roman"/>
                <w:b/>
                <w:i/>
                <w:color w:val="000000"/>
                <w:sz w:val="17"/>
              </w:rPr>
              <w:t>p</w:t>
            </w:r>
          </w:p>
        </w:tc>
        <w:tc>
          <w:tcPr>
            <w:tcW w:type="dxa" w:w="792"/>
            <w:tcBorders>
              <w:bottom w:val="single" w:sz="6" w:space="0" w:color="000000"/>
            </w:tcBorders>
          </w:tcPr>
          <w:p>
            <w:pPr>
              <w:spacing w:after="30" w:before="30" w:lineRule="exact" w:line="200"/>
              <w:jc w:val="right"/>
            </w:pPr>
            <w:r>
              <w:rPr>
                <w:b/>
              </w:rPr>
            </w:r>
            <w:r>
              <w:rPr>
                <w:rFonts w:ascii="Times New Roman" w:hAnsi="Times New Roman"/>
                <w:b/>
                <w:i w:val="0"/>
                <w:color w:val="000000"/>
                <w:sz w:val="17"/>
              </w:rPr>
              <w:t>bound</w:t>
            </w:r>
          </w:p>
        </w:tc>
      </w:tr>
      <w:tr>
        <w:tc>
          <w:tcPr>
            <w:tcW w:type="dxa" w:w="3024"/>
          </w:tcPr>
          <w:p>
            <w:pPr>
              <w:spacing w:after="30" w:before="30" w:lineRule="exact" w:line="200"/>
              <w:jc w:val="left"/>
            </w:pPr>
            <w:r/>
            <w:r>
              <w:rPr>
                <w:rFonts w:ascii="Times New Roman" w:hAnsi="Times New Roman"/>
                <w:b/>
                <w:i w:val="0"/>
                <w:color w:val="000000"/>
                <w:sz w:val="17"/>
              </w:rPr>
              <w:t>failed to reproduce</w:t>
            </w:r>
          </w:p>
        </w:tc>
        <w:tc>
          <w:tcPr>
            <w:tcW w:type="dxa" w:w="1152"/>
          </w:tcPr>
          <w:p>
            <w:pPr>
              <w:spacing w:after="30" w:before="30" w:lineRule="exact" w:line="200"/>
              <w:jc w:val="right"/>
            </w:pPr>
            <w:r/>
          </w:p>
        </w:tc>
        <w:tc>
          <w:tcPr>
            <w:tcW w:type="dxa" w:w="2160"/>
          </w:tcPr>
          <w:p>
            <w:pPr>
              <w:spacing w:after="30" w:before="30" w:lineRule="exact" w:line="200"/>
              <w:jc w:val="right"/>
            </w:pPr>
            <w:r/>
          </w:p>
        </w:tc>
        <w:tc>
          <w:tcPr>
            <w:tcW w:type="dxa" w:w="720"/>
          </w:tcPr>
          <w:p>
            <w:pPr>
              <w:spacing w:after="30" w:before="30" w:lineRule="exact" w:line="200"/>
              <w:jc w:val="right"/>
            </w:pPr>
            <w:r/>
          </w:p>
        </w:tc>
        <w:tc>
          <w:tcPr>
            <w:tcW w:type="dxa" w:w="792"/>
          </w:tcPr>
          <w:p>
            <w:pPr>
              <w:spacing w:after="30" w:before="30" w:lineRule="exact" w:line="200"/>
              <w:jc w:val="right"/>
            </w:pPr>
            <w:r/>
          </w:p>
        </w:tc>
      </w:tr>
      <w:tr>
        <w:tc>
          <w:tcPr>
            <w:tcW w:type="dxa" w:w="3024"/>
          </w:tcPr>
          <w:p>
            <w:pPr>
              <w:spacing w:after="30" w:before="30" w:lineRule="exact" w:line="200"/>
              <w:jc w:val="left"/>
            </w:pPr>
            <w:r/>
            <w:r>
              <w:rPr>
                <w:rFonts w:ascii="Times New Roman" w:hAnsi="Times New Roman"/>
                <w:b w:val="0"/>
                <w:i w:val="0"/>
                <w:color w:val="000000"/>
                <w:sz w:val="17"/>
              </w:rPr>
              <w:t>four-agent reference</w:t>
            </w:r>
          </w:p>
        </w:tc>
        <w:tc>
          <w:tcPr>
            <w:tcW w:type="dxa" w:w="1152"/>
          </w:tcPr>
          <w:p>
            <w:pPr>
              <w:spacing w:after="30" w:before="30" w:lineRule="exact" w:line="200"/>
              <w:jc w:val="right"/>
            </w:pPr>
            <w:r/>
            <w:r>
              <w:rPr>
                <w:rFonts w:ascii="Times New Roman" w:hAnsi="Times New Roman"/>
                <w:b w:val="0"/>
                <w:i w:val="0"/>
                <w:color w:val="000000"/>
                <w:sz w:val="17"/>
              </w:rPr>
              <w:t>0.631</w:t>
            </w:r>
          </w:p>
        </w:tc>
        <w:tc>
          <w:tcPr>
            <w:tcW w:type="dxa" w:w="2160"/>
          </w:tcPr>
          <w:p>
            <w:pPr>
              <w:spacing w:after="30" w:before="30" w:lineRule="exact" w:line="200"/>
              <w:jc w:val="right"/>
            </w:pPr>
            <w:r/>
            <w:r>
              <w:rPr>
                <w:rFonts w:ascii="Times New Roman" w:hAnsi="Times New Roman"/>
                <w:b w:val="0"/>
                <w:i w:val="0"/>
                <w:color w:val="000000"/>
                <w:sz w:val="17"/>
              </w:rPr>
              <w:t>0.576</w:t>
            </w:r>
          </w:p>
        </w:tc>
        <w:tc>
          <w:tcPr>
            <w:tcW w:type="dxa" w:w="720"/>
          </w:tcPr>
          <w:p>
            <w:pPr>
              <w:spacing w:after="30" w:before="30" w:lineRule="exact" w:line="200"/>
              <w:jc w:val="right"/>
            </w:pPr>
            <w:r/>
            <w:r>
              <w:rPr>
                <w:rFonts w:ascii="Times New Roman" w:hAnsi="Times New Roman"/>
                <w:b w:val="0"/>
                <w:i w:val="0"/>
                <w:color w:val="000000"/>
                <w:sz w:val="17"/>
              </w:rPr>
              <w:t>0.031</w:t>
            </w:r>
          </w:p>
        </w:tc>
        <w:tc>
          <w:tcPr>
            <w:tcW w:type="dxa" w:w="792"/>
          </w:tcPr>
          <w:p>
            <w:pPr>
              <w:spacing w:after="30" w:before="30" w:lineRule="exact" w:line="200"/>
              <w:jc w:val="right"/>
            </w:pPr>
            <w:r/>
            <w:r>
              <w:rPr>
                <w:rFonts w:ascii="Times New Roman" w:hAnsi="Times New Roman"/>
                <w:b w:val="0"/>
                <w:i w:val="0"/>
                <w:color w:val="000000"/>
                <w:sz w:val="17"/>
              </w:rPr>
              <w:t>—</w:t>
            </w:r>
          </w:p>
        </w:tc>
      </w:tr>
      <w:tr>
        <w:tc>
          <w:tcPr>
            <w:tcW w:type="dxa" w:w="3024"/>
          </w:tcPr>
          <w:p>
            <w:pPr>
              <w:spacing w:after="30" w:before="30" w:lineRule="exact" w:line="200"/>
              <w:jc w:val="left"/>
            </w:pPr>
            <w:r/>
            <w:r>
              <w:rPr>
                <w:rFonts w:ascii="Times New Roman" w:hAnsi="Times New Roman"/>
                <w:b w:val="0"/>
                <w:i w:val="0"/>
                <w:color w:val="000000"/>
                <w:sz w:val="17"/>
              </w:rPr>
              <w:t>gate: team − 1 agent</w:t>
            </w:r>
          </w:p>
        </w:tc>
        <w:tc>
          <w:tcPr>
            <w:tcW w:type="dxa" w:w="1152"/>
          </w:tcPr>
          <w:p>
            <w:pPr>
              <w:spacing w:after="30" w:before="30" w:lineRule="exact" w:line="200"/>
              <w:jc w:val="right"/>
            </w:pPr>
            <w:r/>
            <w:r>
              <w:rPr>
                <w:rFonts w:ascii="Times New Roman" w:hAnsi="Times New Roman"/>
                <w:b w:val="0"/>
                <w:i w:val="0"/>
                <w:color w:val="000000"/>
                <w:sz w:val="17"/>
              </w:rPr>
              <w:t>+0.045</w:t>
            </w:r>
          </w:p>
        </w:tc>
        <w:tc>
          <w:tcPr>
            <w:tcW w:type="dxa" w:w="2160"/>
          </w:tcPr>
          <w:p>
            <w:pPr>
              <w:spacing w:after="30" w:before="30" w:lineRule="exact" w:line="200"/>
              <w:jc w:val="right"/>
            </w:pPr>
            <w:r/>
            <w:r>
              <w:rPr>
                <w:rFonts w:ascii="Times New Roman" w:hAnsi="Times New Roman"/>
                <w:b w:val="0"/>
                <w:i w:val="0"/>
                <w:color w:val="000000"/>
                <w:sz w:val="17"/>
              </w:rPr>
              <w:t>−0.003</w:t>
            </w:r>
          </w:p>
        </w:tc>
        <w:tc>
          <w:tcPr>
            <w:tcW w:type="dxa" w:w="720"/>
          </w:tcPr>
          <w:p>
            <w:pPr>
              <w:spacing w:after="30" w:before="30" w:lineRule="exact" w:line="200"/>
              <w:jc w:val="right"/>
            </w:pPr>
            <w:r/>
            <w:r>
              <w:rPr>
                <w:rFonts w:ascii="Times New Roman" w:hAnsi="Times New Roman"/>
                <w:b w:val="0"/>
                <w:i w:val="0"/>
                <w:color w:val="000000"/>
                <w:sz w:val="17"/>
              </w:rPr>
              <w:t>0.868</w:t>
            </w:r>
          </w:p>
        </w:tc>
        <w:tc>
          <w:tcPr>
            <w:tcW w:type="dxa" w:w="792"/>
          </w:tcPr>
          <w:p>
            <w:pPr>
              <w:spacing w:after="30" w:before="30" w:lineRule="exact" w:line="200"/>
              <w:jc w:val="right"/>
            </w:pPr>
            <w:r/>
            <w:r>
              <w:rPr>
                <w:rFonts w:ascii="Times New Roman" w:hAnsi="Times New Roman"/>
                <w:b/>
                <w:i w:val="0"/>
                <w:color w:val="000000"/>
                <w:sz w:val="17"/>
              </w:rPr>
              <w:t>0.032</w:t>
            </w:r>
          </w:p>
        </w:tc>
      </w:tr>
      <w:tr>
        <w:tc>
          <w:tcPr>
            <w:tcW w:type="dxa" w:w="3024"/>
          </w:tcPr>
          <w:p>
            <w:pPr>
              <w:spacing w:after="30" w:before="30" w:lineRule="exact" w:line="200"/>
              <w:jc w:val="left"/>
            </w:pPr>
            <w:r/>
            <w:r>
              <w:rPr>
                <w:rFonts w:ascii="Times New Roman" w:hAnsi="Times New Roman"/>
                <w:b w:val="0"/>
                <w:i w:val="0"/>
                <w:color w:val="000000"/>
                <w:sz w:val="17"/>
              </w:rPr>
              <w:t>C5: team − matched-budget agent</w:t>
            </w:r>
          </w:p>
        </w:tc>
        <w:tc>
          <w:tcPr>
            <w:tcW w:type="dxa" w:w="1152"/>
          </w:tcPr>
          <w:p>
            <w:pPr>
              <w:spacing w:after="30" w:before="30" w:lineRule="exact" w:line="200"/>
              <w:jc w:val="right"/>
            </w:pPr>
            <w:r/>
            <w:r>
              <w:rPr>
                <w:rFonts w:ascii="Times New Roman" w:hAnsi="Times New Roman"/>
                <w:b w:val="0"/>
                <w:i w:val="0"/>
                <w:color w:val="000000"/>
                <w:sz w:val="17"/>
              </w:rPr>
              <w:t>+0.126</w:t>
            </w:r>
          </w:p>
        </w:tc>
        <w:tc>
          <w:tcPr>
            <w:tcW w:type="dxa" w:w="2160"/>
          </w:tcPr>
          <w:p>
            <w:pPr>
              <w:spacing w:after="30" w:before="30" w:lineRule="exact" w:line="200"/>
              <w:jc w:val="right"/>
            </w:pPr>
            <w:r/>
            <w:r>
              <w:rPr>
                <w:rFonts w:ascii="Times New Roman" w:hAnsi="Times New Roman"/>
                <w:b w:val="0"/>
                <w:i w:val="0"/>
                <w:color w:val="000000"/>
                <w:sz w:val="17"/>
              </w:rPr>
              <w:t xml:space="preserve">+0.060 → </w:t>
            </w:r>
            <w:r>
              <w:rPr>
                <w:rFonts w:ascii="Times New Roman" w:hAnsi="Times New Roman"/>
                <w:b/>
                <w:i w:val="0"/>
                <w:color w:val="000000"/>
                <w:sz w:val="17"/>
              </w:rPr>
              <w:t>+0.003</w:t>
            </w:r>
            <w:r>
              <w:rPr>
                <w:rFonts w:ascii="Times New Roman" w:hAnsi="Times New Roman"/>
                <w:b w:val="0"/>
                <w:i w:val="0"/>
                <w:color w:val="000000"/>
                <w:sz w:val="17"/>
              </w:rPr>
              <w:t xml:space="preserve"> corrected</w:t>
            </w:r>
          </w:p>
        </w:tc>
        <w:tc>
          <w:tcPr>
            <w:tcW w:type="dxa" w:w="720"/>
          </w:tcPr>
          <w:p>
            <w:pPr>
              <w:spacing w:after="30" w:before="30" w:lineRule="exact" w:line="200"/>
              <w:jc w:val="right"/>
            </w:pPr>
            <w:r/>
            <w:r>
              <w:rPr>
                <w:rFonts w:ascii="Times New Roman" w:hAnsi="Times New Roman"/>
                <w:b w:val="0"/>
                <w:i w:val="0"/>
                <w:color w:val="000000"/>
                <w:sz w:val="17"/>
              </w:rPr>
              <w:t>0.869</w:t>
            </w:r>
          </w:p>
        </w:tc>
        <w:tc>
          <w:tcPr>
            <w:tcW w:type="dxa" w:w="792"/>
          </w:tcPr>
          <w:p>
            <w:pPr>
              <w:spacing w:after="30" w:before="30" w:lineRule="exact" w:line="200"/>
              <w:jc w:val="right"/>
            </w:pPr>
            <w:r/>
            <w:r>
              <w:rPr>
                <w:rFonts w:ascii="Times New Roman" w:hAnsi="Times New Roman"/>
                <w:b/>
                <w:i w:val="0"/>
                <w:color w:val="000000"/>
                <w:sz w:val="17"/>
              </w:rPr>
              <w:t>0.032</w:t>
            </w:r>
          </w:p>
        </w:tc>
      </w:tr>
      <w:tr>
        <w:tc>
          <w:tcPr>
            <w:tcW w:type="dxa" w:w="3024"/>
          </w:tcPr>
          <w:p>
            <w:pPr>
              <w:spacing w:after="30" w:before="30" w:lineRule="exact" w:line="200"/>
              <w:jc w:val="left"/>
            </w:pPr>
            <w:r/>
            <w:r>
              <w:rPr>
                <w:rFonts w:ascii="Times New Roman" w:hAnsi="Times New Roman"/>
                <w:b w:val="0"/>
                <w:i w:val="0"/>
                <w:color w:val="000000"/>
                <w:sz w:val="17"/>
              </w:rPr>
              <w:t>participation: per-agent ablation drop</w:t>
            </w:r>
          </w:p>
        </w:tc>
        <w:tc>
          <w:tcPr>
            <w:tcW w:type="dxa" w:w="1152"/>
          </w:tcPr>
          <w:p>
            <w:pPr>
              <w:spacing w:after="30" w:before="30" w:lineRule="exact" w:line="200"/>
              <w:jc w:val="right"/>
            </w:pPr>
            <w:r/>
            <w:r>
              <w:rPr>
                <w:rFonts w:ascii="Times New Roman" w:hAnsi="Times New Roman"/>
                <w:b w:val="0"/>
                <w:i w:val="0"/>
                <w:color w:val="000000"/>
                <w:sz w:val="17"/>
              </w:rPr>
              <w:t>+0.055</w:t>
            </w:r>
          </w:p>
        </w:tc>
        <w:tc>
          <w:tcPr>
            <w:tcW w:type="dxa" w:w="2160"/>
          </w:tcPr>
          <w:p>
            <w:pPr>
              <w:spacing w:after="30" w:before="30" w:lineRule="exact" w:line="200"/>
              <w:jc w:val="right"/>
            </w:pPr>
            <w:r/>
            <w:r>
              <w:rPr>
                <w:rFonts w:ascii="Times New Roman" w:hAnsi="Times New Roman"/>
                <w:b/>
                <w:i w:val="0"/>
                <w:color w:val="000000"/>
                <w:sz w:val="17"/>
              </w:rPr>
              <w:t>+0.002</w:t>
            </w:r>
          </w:p>
        </w:tc>
        <w:tc>
          <w:tcPr>
            <w:tcW w:type="dxa" w:w="720"/>
          </w:tcPr>
          <w:p>
            <w:pPr>
              <w:spacing w:after="30" w:before="30" w:lineRule="exact" w:line="200"/>
              <w:jc w:val="right"/>
            </w:pPr>
            <w:r/>
            <w:r>
              <w:rPr>
                <w:rFonts w:ascii="Times New Roman" w:hAnsi="Times New Roman"/>
                <w:b w:val="0"/>
                <w:i w:val="0"/>
                <w:color w:val="000000"/>
                <w:sz w:val="17"/>
              </w:rPr>
              <w:t>0.834</w:t>
            </w:r>
          </w:p>
        </w:tc>
        <w:tc>
          <w:tcPr>
            <w:tcW w:type="dxa" w:w="792"/>
          </w:tcPr>
          <w:p>
            <w:pPr>
              <w:spacing w:after="30" w:before="30" w:lineRule="exact" w:line="200"/>
              <w:jc w:val="right"/>
            </w:pPr>
            <w:r/>
            <w:r>
              <w:rPr>
                <w:rFonts w:ascii="Times New Roman" w:hAnsi="Times New Roman"/>
                <w:b/>
                <w:i w:val="0"/>
                <w:color w:val="000000"/>
                <w:sz w:val="17"/>
              </w:rPr>
              <w:t>0.026</w:t>
            </w:r>
          </w:p>
        </w:tc>
      </w:tr>
      <w:tr>
        <w:tc>
          <w:tcPr>
            <w:tcW w:type="dxa" w:w="3024"/>
          </w:tcPr>
          <w:p>
            <w:pPr>
              <w:spacing w:after="30" w:before="30" w:lineRule="exact" w:line="200"/>
              <w:jc w:val="left"/>
            </w:pPr>
            <w:r/>
            <w:r>
              <w:rPr>
                <w:rFonts w:ascii="Times New Roman" w:hAnsi="Times New Roman"/>
                <w:b/>
                <w:i w:val="0"/>
                <w:color w:val="000000"/>
                <w:sz w:val="17"/>
              </w:rPr>
              <w:t>reproduced</w:t>
            </w:r>
          </w:p>
        </w:tc>
        <w:tc>
          <w:tcPr>
            <w:tcW w:type="dxa" w:w="1152"/>
          </w:tcPr>
          <w:p>
            <w:pPr>
              <w:spacing w:after="30" w:before="30" w:lineRule="exact" w:line="200"/>
              <w:jc w:val="right"/>
            </w:pPr>
            <w:r/>
          </w:p>
        </w:tc>
        <w:tc>
          <w:tcPr>
            <w:tcW w:type="dxa" w:w="2160"/>
          </w:tcPr>
          <w:p>
            <w:pPr>
              <w:spacing w:after="30" w:before="30" w:lineRule="exact" w:line="200"/>
              <w:jc w:val="right"/>
            </w:pPr>
            <w:r/>
          </w:p>
        </w:tc>
        <w:tc>
          <w:tcPr>
            <w:tcW w:type="dxa" w:w="720"/>
          </w:tcPr>
          <w:p>
            <w:pPr>
              <w:spacing w:after="30" w:before="30" w:lineRule="exact" w:line="200"/>
              <w:jc w:val="right"/>
            </w:pPr>
            <w:r/>
          </w:p>
        </w:tc>
        <w:tc>
          <w:tcPr>
            <w:tcW w:type="dxa" w:w="792"/>
          </w:tcPr>
          <w:p>
            <w:pPr>
              <w:spacing w:after="30" w:before="30" w:lineRule="exact" w:line="200"/>
              <w:jc w:val="right"/>
            </w:pPr>
            <w:r/>
          </w:p>
        </w:tc>
      </w:tr>
      <w:tr>
        <w:tc>
          <w:tcPr>
            <w:tcW w:type="dxa" w:w="3024"/>
          </w:tcPr>
          <w:p>
            <w:pPr>
              <w:spacing w:after="30" w:before="30" w:lineRule="exact" w:line="200"/>
              <w:jc w:val="left"/>
            </w:pPr>
            <w:r/>
            <w:r>
              <w:rPr>
                <w:rFonts w:ascii="Times New Roman" w:hAnsi="Times New Roman"/>
                <w:b w:val="0"/>
                <w:i w:val="0"/>
                <w:color w:val="000000"/>
                <w:sz w:val="17"/>
              </w:rPr>
              <w:t>1 agent × 3 rounds</w:t>
            </w:r>
          </w:p>
        </w:tc>
        <w:tc>
          <w:tcPr>
            <w:tcW w:type="dxa" w:w="1152"/>
          </w:tcPr>
          <w:p>
            <w:pPr>
              <w:spacing w:after="30" w:before="30" w:lineRule="exact" w:line="200"/>
              <w:jc w:val="right"/>
            </w:pPr>
            <w:r/>
            <w:r>
              <w:rPr>
                <w:rFonts w:ascii="Times New Roman" w:hAnsi="Times New Roman"/>
                <w:b w:val="0"/>
                <w:i w:val="0"/>
                <w:color w:val="000000"/>
                <w:sz w:val="17"/>
              </w:rPr>
              <w:t>0.585</w:t>
            </w:r>
          </w:p>
        </w:tc>
        <w:tc>
          <w:tcPr>
            <w:tcW w:type="dxa" w:w="2160"/>
          </w:tcPr>
          <w:p>
            <w:pPr>
              <w:spacing w:after="30" w:before="30" w:lineRule="exact" w:line="200"/>
              <w:jc w:val="right"/>
            </w:pPr>
            <w:r/>
            <w:r>
              <w:rPr>
                <w:rFonts w:ascii="Times New Roman" w:hAnsi="Times New Roman"/>
                <w:b w:val="0"/>
                <w:i w:val="0"/>
                <w:color w:val="000000"/>
                <w:sz w:val="17"/>
              </w:rPr>
              <w:t>0.579</w:t>
            </w:r>
          </w:p>
        </w:tc>
        <w:tc>
          <w:tcPr>
            <w:tcW w:type="dxa" w:w="720"/>
          </w:tcPr>
          <w:p>
            <w:pPr>
              <w:spacing w:after="30" w:before="30" w:lineRule="exact" w:line="200"/>
              <w:jc w:val="right"/>
            </w:pPr>
            <w:r/>
            <w:r>
              <w:rPr>
                <w:rFonts w:ascii="Times New Roman" w:hAnsi="Times New Roman"/>
                <w:b w:val="0"/>
                <w:i w:val="0"/>
                <w:color w:val="000000"/>
                <w:sz w:val="17"/>
              </w:rPr>
              <w:t>0.856</w:t>
            </w:r>
          </w:p>
        </w:tc>
        <w:tc>
          <w:tcPr>
            <w:tcW w:type="dxa" w:w="792"/>
          </w:tcPr>
          <w:p>
            <w:pPr>
              <w:spacing w:after="30" w:before="30" w:lineRule="exact" w:line="200"/>
              <w:jc w:val="right"/>
            </w:pPr>
            <w:r/>
            <w:r>
              <w:rPr>
                <w:rFonts w:ascii="Times New Roman" w:hAnsi="Times New Roman"/>
                <w:b w:val="0"/>
                <w:i w:val="0"/>
                <w:color w:val="000000"/>
                <w:sz w:val="17"/>
              </w:rPr>
              <w:t>—</w:t>
            </w:r>
          </w:p>
        </w:tc>
      </w:tr>
      <w:tr>
        <w:tc>
          <w:tcPr>
            <w:tcW w:type="dxa" w:w="3024"/>
          </w:tcPr>
          <w:p>
            <w:pPr>
              <w:spacing w:after="30" w:before="30" w:lineRule="exact" w:line="200"/>
              <w:jc w:val="left"/>
            </w:pPr>
            <w:r/>
            <w:r>
              <w:rPr>
                <w:rFonts w:ascii="Times New Roman" w:hAnsi="Times New Roman"/>
                <w:b w:val="0"/>
                <w:i w:val="0"/>
                <w:color w:val="000000"/>
                <w:sz w:val="17"/>
              </w:rPr>
              <w:t>3 agents (pooled ablated)</w:t>
            </w:r>
          </w:p>
        </w:tc>
        <w:tc>
          <w:tcPr>
            <w:tcW w:type="dxa" w:w="1152"/>
          </w:tcPr>
          <w:p>
            <w:pPr>
              <w:spacing w:after="30" w:before="30" w:lineRule="exact" w:line="200"/>
              <w:jc w:val="right"/>
            </w:pPr>
            <w:r/>
            <w:r>
              <w:rPr>
                <w:rFonts w:ascii="Times New Roman" w:hAnsi="Times New Roman"/>
                <w:b w:val="0"/>
                <w:i w:val="0"/>
                <w:color w:val="000000"/>
                <w:sz w:val="17"/>
              </w:rPr>
              <w:t>0.575</w:t>
            </w:r>
          </w:p>
        </w:tc>
        <w:tc>
          <w:tcPr>
            <w:tcW w:type="dxa" w:w="2160"/>
          </w:tcPr>
          <w:p>
            <w:pPr>
              <w:spacing w:after="30" w:before="30" w:lineRule="exact" w:line="200"/>
              <w:jc w:val="right"/>
            </w:pPr>
            <w:r/>
            <w:r>
              <w:rPr>
                <w:rFonts w:ascii="Times New Roman" w:hAnsi="Times New Roman"/>
                <w:b w:val="0"/>
                <w:i w:val="0"/>
                <w:color w:val="000000"/>
                <w:sz w:val="17"/>
              </w:rPr>
              <w:t>0.574</w:t>
            </w:r>
          </w:p>
        </w:tc>
        <w:tc>
          <w:tcPr>
            <w:tcW w:type="dxa" w:w="720"/>
          </w:tcPr>
          <w:p>
            <w:pPr>
              <w:spacing w:after="30" w:before="30" w:lineRule="exact" w:line="200"/>
              <w:jc w:val="right"/>
            </w:pPr>
            <w:r/>
            <w:r>
              <w:rPr>
                <w:rFonts w:ascii="Times New Roman" w:hAnsi="Times New Roman"/>
                <w:b w:val="0"/>
                <w:i w:val="0"/>
                <w:color w:val="000000"/>
                <w:sz w:val="17"/>
              </w:rPr>
              <w:t>0.909</w:t>
            </w:r>
          </w:p>
        </w:tc>
        <w:tc>
          <w:tcPr>
            <w:tcW w:type="dxa" w:w="792"/>
          </w:tcPr>
          <w:p>
            <w:pPr>
              <w:spacing w:after="30" w:before="30" w:lineRule="exact" w:line="200"/>
              <w:jc w:val="right"/>
            </w:pPr>
            <w:r/>
            <w:r>
              <w:rPr>
                <w:rFonts w:ascii="Times New Roman" w:hAnsi="Times New Roman"/>
                <w:b w:val="0"/>
                <w:i w:val="0"/>
                <w:color w:val="000000"/>
                <w:sz w:val="17"/>
              </w:rPr>
              <w:t>0.025</w:t>
            </w:r>
          </w:p>
        </w:tc>
      </w:tr>
      <w:tr>
        <w:tc>
          <w:tcPr>
            <w:tcW w:type="dxa" w:w="3024"/>
          </w:tcPr>
          <w:p>
            <w:pPr>
              <w:spacing w:after="30" w:before="30" w:lineRule="exact" w:line="200"/>
              <w:jc w:val="left"/>
            </w:pPr>
            <w:r/>
            <w:r>
              <w:rPr>
                <w:rFonts w:ascii="Times New Roman" w:hAnsi="Times New Roman"/>
                <w:b w:val="0"/>
                <w:i w:val="0"/>
                <w:color w:val="000000"/>
                <w:sz w:val="17"/>
              </w:rPr>
              <w:t>budget penalty, 3 vs 12 rounds, one agent</w:t>
            </w:r>
          </w:p>
        </w:tc>
        <w:tc>
          <w:tcPr>
            <w:tcW w:type="dxa" w:w="1152"/>
          </w:tcPr>
          <w:p>
            <w:pPr>
              <w:spacing w:after="30" w:before="30" w:lineRule="exact" w:line="200"/>
              <w:jc w:val="right"/>
            </w:pPr>
            <w:r/>
            <w:r>
              <w:rPr>
                <w:rFonts w:ascii="Times New Roman" w:hAnsi="Times New Roman"/>
                <w:b w:val="0"/>
                <w:i w:val="0"/>
                <w:color w:val="000000"/>
                <w:sz w:val="17"/>
              </w:rPr>
              <w:t>−0.081</w:t>
            </w:r>
          </w:p>
        </w:tc>
        <w:tc>
          <w:tcPr>
            <w:tcW w:type="dxa" w:w="2160"/>
          </w:tcPr>
          <w:p>
            <w:pPr>
              <w:spacing w:after="30" w:before="30" w:lineRule="exact" w:line="200"/>
              <w:jc w:val="right"/>
            </w:pPr>
            <w:r/>
            <w:r>
              <w:rPr>
                <w:rFonts w:ascii="Times New Roman" w:hAnsi="Times New Roman"/>
                <w:b/>
                <w:i w:val="0"/>
                <w:color w:val="000000"/>
                <w:sz w:val="17"/>
              </w:rPr>
              <w:t>−0.063</w:t>
            </w:r>
          </w:p>
        </w:tc>
        <w:tc>
          <w:tcPr>
            <w:tcW w:type="dxa" w:w="720"/>
          </w:tcPr>
          <w:p>
            <w:pPr>
              <w:spacing w:after="30" w:before="30" w:lineRule="exact" w:line="200"/>
              <w:jc w:val="right"/>
            </w:pPr>
            <w:r/>
            <w:r>
              <w:rPr>
                <w:rFonts w:ascii="Times New Roman" w:hAnsi="Times New Roman"/>
                <w:b/>
                <w:i w:val="0"/>
                <w:color w:val="000000"/>
                <w:sz w:val="17"/>
              </w:rPr>
              <w:t>0.011</w:t>
            </w:r>
          </w:p>
        </w:tc>
        <w:tc>
          <w:tcPr>
            <w:tcW w:type="dxa" w:w="792"/>
          </w:tcPr>
          <w:p>
            <w:pPr>
              <w:spacing w:after="30" w:before="30" w:lineRule="exact" w:line="200"/>
              <w:jc w:val="right"/>
            </w:pPr>
            <w:r/>
            <w:r>
              <w:rPr>
                <w:rFonts w:ascii="Times New Roman" w:hAnsi="Times New Roman"/>
                <w:b w:val="0"/>
                <w:i w:val="0"/>
                <w:color w:val="000000"/>
                <w:sz w:val="17"/>
              </w:rPr>
              <w:t>—</w:t>
            </w:r>
          </w:p>
        </w:tc>
      </w:tr>
      <w:tr>
        <w:tc>
          <w:tcPr>
            <w:tcW w:type="dxa" w:w="3024"/>
          </w:tcPr>
          <w:p>
            <w:pPr>
              <w:spacing w:after="30" w:before="30" w:lineRule="exact" w:line="200"/>
              <w:jc w:val="left"/>
            </w:pPr>
            <w:r/>
            <w:r>
              <w:rPr>
                <w:rFonts w:ascii="Times New Roman" w:hAnsi="Times New Roman"/>
                <w:b w:val="0"/>
                <w:i w:val="0"/>
                <w:color w:val="000000"/>
                <w:sz w:val="17"/>
              </w:rPr>
              <w:t>generation asymmetry, 1 agent ÷ team</w:t>
            </w:r>
          </w:p>
        </w:tc>
        <w:tc>
          <w:tcPr>
            <w:tcW w:type="dxa" w:w="1152"/>
          </w:tcPr>
          <w:p>
            <w:pPr>
              <w:spacing w:after="30" w:before="30" w:lineRule="exact" w:line="200"/>
              <w:jc w:val="right"/>
            </w:pPr>
            <w:r/>
            <w:r>
              <w:rPr>
                <w:rFonts w:ascii="Times New Roman" w:hAnsi="Times New Roman"/>
                <w:b w:val="0"/>
                <w:i w:val="0"/>
                <w:color w:val="000000"/>
                <w:sz w:val="17"/>
              </w:rPr>
              <w:t>1.87×</w:t>
            </w:r>
          </w:p>
        </w:tc>
        <w:tc>
          <w:tcPr>
            <w:tcW w:type="dxa" w:w="2160"/>
          </w:tcPr>
          <w:p>
            <w:pPr>
              <w:spacing w:after="30" w:before="30" w:lineRule="exact" w:line="200"/>
              <w:jc w:val="right"/>
            </w:pPr>
            <w:r/>
            <w:r>
              <w:rPr>
                <w:rFonts w:ascii="Times New Roman" w:hAnsi="Times New Roman"/>
                <w:b w:val="0"/>
                <w:i w:val="0"/>
                <w:color w:val="000000"/>
                <w:sz w:val="17"/>
              </w:rPr>
              <w:t>2.04×</w:t>
            </w:r>
          </w:p>
        </w:tc>
        <w:tc>
          <w:tcPr>
            <w:tcW w:type="dxa" w:w="720"/>
          </w:tcPr>
          <w:p>
            <w:pPr>
              <w:spacing w:after="30" w:before="30" w:lineRule="exact" w:line="200"/>
              <w:jc w:val="right"/>
            </w:pPr>
            <w:r/>
            <w:r>
              <w:rPr>
                <w:rFonts w:ascii="Times New Roman" w:hAnsi="Times New Roman"/>
                <w:b w:val="0"/>
                <w:i w:val="0"/>
                <w:color w:val="000000"/>
                <w:sz w:val="17"/>
              </w:rPr>
              <w:t>—</w:t>
            </w:r>
          </w:p>
        </w:tc>
        <w:tc>
          <w:tcPr>
            <w:tcW w:type="dxa" w:w="792"/>
          </w:tcPr>
          <w:p>
            <w:pPr>
              <w:spacing w:after="30" w:before="30" w:lineRule="exact" w:line="200"/>
              <w:jc w:val="right"/>
            </w:pPr>
            <w:r/>
            <w:r>
              <w:rPr>
                <w:rFonts w:ascii="Times New Roman" w:hAnsi="Times New Roman"/>
                <w:b w:val="0"/>
                <w:i w:val="0"/>
                <w:color w:val="000000"/>
                <w:sz w:val="17"/>
              </w:rPr>
              <w:t>—</w:t>
            </w:r>
          </w:p>
        </w:tc>
      </w:tr>
      <w:tr>
        <w:tc>
          <w:tcPr>
            <w:tcW w:type="dxa" w:w="3024"/>
          </w:tcPr>
          <w:p>
            <w:pPr>
              <w:spacing w:after="30" w:before="30" w:lineRule="exact" w:line="200"/>
              <w:jc w:val="left"/>
            </w:pPr>
            <w:r/>
            <w:r>
              <w:rPr>
                <w:rFonts w:ascii="Times New Roman" w:hAnsi="Times New Roman"/>
                <w:b w:val="0"/>
                <w:i w:val="0"/>
                <w:color w:val="000000"/>
                <w:sz w:val="17"/>
              </w:rPr>
              <w:t>agent × component interaction</w:t>
            </w:r>
          </w:p>
        </w:tc>
        <w:tc>
          <w:tcPr>
            <w:tcW w:type="dxa" w:w="1152"/>
          </w:tcPr>
          <w:p>
            <w:pPr>
              <w:spacing w:after="30" w:before="30" w:lineRule="exact" w:line="200"/>
              <w:jc w:val="right"/>
            </w:pPr>
            <w:r/>
            <w:r>
              <w:rPr>
                <w:rFonts w:ascii="Times New Roman" w:hAnsi="Times New Roman"/>
                <w:b w:val="0"/>
                <w:i/>
                <w:color w:val="000000"/>
                <w:sz w:val="17"/>
              </w:rPr>
              <w:t>p</w:t>
            </w:r>
            <w:r>
              <w:rPr>
                <w:rFonts w:ascii="Times New Roman" w:hAnsi="Times New Roman"/>
                <w:b w:val="0"/>
                <w:i w:val="0"/>
                <w:color w:val="000000"/>
                <w:sz w:val="17"/>
              </w:rPr>
              <w:t xml:space="preserve"> = 0.928</w:t>
            </w:r>
          </w:p>
        </w:tc>
        <w:tc>
          <w:tcPr>
            <w:tcW w:type="dxa" w:w="2160"/>
          </w:tcPr>
          <w:p>
            <w:pPr>
              <w:spacing w:after="30" w:before="30" w:lineRule="exact" w:line="200"/>
              <w:jc w:val="right"/>
            </w:pPr>
            <w:r/>
            <w:r>
              <w:rPr>
                <w:rFonts w:ascii="Times New Roman" w:hAnsi="Times New Roman"/>
                <w:b w:val="0"/>
                <w:i w:val="0"/>
                <w:color w:val="000000"/>
                <w:sz w:val="17"/>
              </w:rPr>
              <w:t>not re-run (no main effect)</w:t>
            </w:r>
          </w:p>
        </w:tc>
        <w:tc>
          <w:tcPr>
            <w:tcW w:type="dxa" w:w="720"/>
          </w:tcPr>
          <w:p>
            <w:pPr>
              <w:spacing w:after="30" w:before="30" w:lineRule="exact" w:line="200"/>
              <w:jc w:val="right"/>
            </w:pPr>
            <w:r/>
            <w:r>
              <w:rPr>
                <w:rFonts w:ascii="Times New Roman" w:hAnsi="Times New Roman"/>
                <w:b w:val="0"/>
                <w:i w:val="0"/>
                <w:color w:val="000000"/>
                <w:sz w:val="17"/>
              </w:rPr>
              <w:t>—</w:t>
            </w:r>
          </w:p>
        </w:tc>
        <w:tc>
          <w:tcPr>
            <w:tcW w:type="dxa" w:w="792"/>
          </w:tcPr>
          <w:p>
            <w:pPr>
              <w:spacing w:after="30" w:before="30" w:lineRule="exact" w:line="200"/>
              <w:jc w:val="right"/>
            </w:pPr>
            <w:r/>
            <w:r>
              <w:rPr>
                <w:rFonts w:ascii="Times New Roman" w:hAnsi="Times New Roman"/>
                <w:b w:val="0"/>
                <w:i w:val="0"/>
                <w:color w:val="000000"/>
                <w:sz w:val="17"/>
              </w:rPr>
              <w:t>—</w:t>
            </w:r>
          </w:p>
        </w:tc>
      </w:tr>
      <w:tr>
        <w:tc>
          <w:tcPr>
            <w:tcW w:type="dxa" w:w="3024"/>
          </w:tcPr>
          <w:p>
            <w:pPr>
              <w:spacing w:after="30" w:before="30" w:lineRule="exact" w:line="200"/>
              <w:jc w:val="left"/>
            </w:pPr>
            <w:r/>
            <w:r>
              <w:rPr>
                <w:rFonts w:ascii="Times New Roman" w:hAnsi="Times New Roman"/>
                <w:b w:val="0"/>
                <w:i w:val="0"/>
                <w:color w:val="000000"/>
                <w:sz w:val="17"/>
              </w:rPr>
              <w:t>fungibility Δ(frozen) − Δ(live)</w:t>
            </w:r>
          </w:p>
        </w:tc>
        <w:tc>
          <w:tcPr>
            <w:tcW w:type="dxa" w:w="1152"/>
          </w:tcPr>
          <w:p>
            <w:pPr>
              <w:spacing w:after="30" w:before="30" w:lineRule="exact" w:line="200"/>
              <w:jc w:val="right"/>
            </w:pPr>
            <w:r/>
            <w:r>
              <w:rPr>
                <w:rFonts w:ascii="Times New Roman" w:hAnsi="Times New Roman"/>
                <w:b w:val="0"/>
                <w:i w:val="0"/>
                <w:color w:val="000000"/>
                <w:sz w:val="17"/>
              </w:rPr>
              <w:t>−0.005</w:t>
            </w:r>
          </w:p>
        </w:tc>
        <w:tc>
          <w:tcPr>
            <w:tcW w:type="dxa" w:w="2160"/>
          </w:tcPr>
          <w:p>
            <w:pPr>
              <w:spacing w:after="30" w:before="30" w:lineRule="exact" w:line="200"/>
              <w:jc w:val="right"/>
            </w:pPr>
            <w:r/>
            <w:r>
              <w:rPr>
                <w:rFonts w:ascii="Times New Roman" w:hAnsi="Times New Roman"/>
                <w:b w:val="0"/>
                <w:i w:val="0"/>
                <w:color w:val="000000"/>
                <w:sz w:val="17"/>
              </w:rPr>
              <w:t>—</w:t>
            </w:r>
          </w:p>
        </w:tc>
        <w:tc>
          <w:tcPr>
            <w:tcW w:type="dxa" w:w="720"/>
          </w:tcPr>
          <w:p>
            <w:pPr>
              <w:spacing w:after="30" w:before="30" w:lineRule="exact" w:line="200"/>
              <w:jc w:val="right"/>
            </w:pPr>
            <w:r/>
            <w:r>
              <w:rPr>
                <w:rFonts w:ascii="Times New Roman" w:hAnsi="Times New Roman"/>
                <w:b w:val="0"/>
                <w:i w:val="0"/>
                <w:color w:val="000000"/>
                <w:sz w:val="17"/>
              </w:rPr>
              <w:t>—</w:t>
            </w:r>
          </w:p>
        </w:tc>
        <w:tc>
          <w:tcPr>
            <w:tcW w:type="dxa" w:w="792"/>
          </w:tcPr>
          <w:p>
            <w:pPr>
              <w:spacing w:after="30" w:before="30" w:lineRule="exact" w:line="200"/>
              <w:jc w:val="right"/>
            </w:pPr>
            <w:r/>
            <w:r>
              <w:rPr>
                <w:rFonts w:ascii="Times New Roman" w:hAnsi="Times New Roman"/>
                <w:b w:val="0"/>
                <w:i w:val="0"/>
                <w:color w:val="000000"/>
                <w:sz w:val="17"/>
              </w:rPr>
              <w:t>0.056</w:t>
            </w:r>
          </w:p>
        </w:tc>
      </w:tr>
    </w:tbl>
    <w:p>
      <w:pPr>
        <w:keepNext w:val="0"/>
        <w:spacing w:after="140" w:before="0" w:lineRule="exact" w:line="120"/>
        <w:ind w:firstLine="0"/>
        <w:jc w:val="both"/>
      </w:pPr>
    </w:p>
    <w:p>
      <w:pPr>
        <w:keepNext/>
        <w:spacing w:after="80" w:before="180" w:lineRule="exact" w:line="240"/>
        <w:ind w:firstLine="0"/>
        <w:jc w:val="left"/>
      </w:pPr>
      <w:r>
        <w:rPr>
          <w:rFonts w:ascii="Times New Roman" w:hAnsi="Times New Roman"/>
          <w:b/>
          <w:sz w:val="20"/>
        </w:rPr>
        <w:t>6.2   Team size does nothing; more turns hurt</w:t>
      </w:r>
    </w:p>
    <w:p>
      <w:pPr>
        <w:keepNext/>
        <w:spacing w:after="110" w:before="120" w:line="240" w:lineRule="auto"/>
        <w:ind w:firstLine="0"/>
        <w:jc w:val="center"/>
      </w:pPr>
      <w:r>
        <w:drawing>
          <wp:inline xmlns:a="http://schemas.openxmlformats.org/drawingml/2006/main" xmlns:pic="http://schemas.openxmlformats.org/drawingml/2006/picture">
            <wp:extent cx="4937760" cy="2336699"/>
            <wp:docPr id="4" name="Picture 4"/>
            <wp:cNvGraphicFramePr>
              <a:graphicFrameLocks noChangeAspect="1"/>
            </wp:cNvGraphicFramePr>
            <a:graphic>
              <a:graphicData uri="http://schemas.openxmlformats.org/drawingml/2006/picture">
                <pic:pic>
                  <pic:nvPicPr>
                    <pic:cNvPr id="0" name="fig4_teamsize.png"/>
                    <pic:cNvPicPr/>
                  </pic:nvPicPr>
                  <pic:blipFill>
                    <a:blip r:embed="rId14"/>
                    <a:stretch>
                      <a:fillRect/>
                    </a:stretch>
                  </pic:blipFill>
                  <pic:spPr>
                    <a:xfrm>
                      <a:off x="0" y="0"/>
                      <a:ext cx="4937760" cy="2336699"/>
                    </a:xfrm>
                    <a:prstGeom prst="rect"/>
                  </pic:spPr>
                </pic:pic>
              </a:graphicData>
            </a:graphic>
          </wp:inline>
        </w:drawing>
      </w:r>
    </w:p>
    <w:p>
      <w:pPr>
        <w:keepNext w:val="0"/>
        <w:spacing w:after="180" w:before="0" w:lineRule="exact" w:line="210"/>
        <w:ind w:firstLine="0"/>
        <w:jc w:val="left"/>
      </w:pPr>
      <w:r>
        <w:rPr>
          <w:rFonts w:ascii="Times New Roman" w:hAnsi="Times New Roman"/>
          <w:b w:val="0"/>
          <w:sz w:val="18"/>
        </w:rPr>
        <w:t xml:space="preserve">Figure 4: </w:t>
      </w:r>
      <w:r>
        <w:rPr>
          <w:rFonts w:ascii="Times New Roman" w:hAnsi="Times New Roman"/>
          <w:b w:val="0"/>
          <w:i w:val="0"/>
          <w:color w:val="000000"/>
          <w:sz w:val="18"/>
        </w:rPr>
        <w:t xml:space="preserve">the headline, on fresh seeds with the artifacts removed, drawn as episodes rather than bars because the finding is that the distributions coincide. the first three arms span 0.086. the only manipulation that reliably moves the score is giving a </w:t>
      </w:r>
      <w:r>
        <w:rPr>
          <w:rFonts w:ascii="Times New Roman" w:hAnsi="Times New Roman"/>
          <w:b w:val="0"/>
          <w:i/>
          <w:color w:val="000000"/>
          <w:sz w:val="18"/>
        </w:rPr>
        <w:t>single</w:t>
      </w:r>
      <w:r>
        <w:rPr>
          <w:rFonts w:ascii="Times New Roman" w:hAnsi="Times New Roman"/>
          <w:b w:val="0"/>
          <w:i w:val="0"/>
          <w:color w:val="000000"/>
          <w:sz w:val="18"/>
        </w:rPr>
        <w:t xml:space="preserve"> agent four times the turns, and it moves it </w:t>
      </w:r>
      <w:r>
        <w:rPr>
          <w:rFonts w:ascii="Times New Roman" w:hAnsi="Times New Roman"/>
          <w:b/>
          <w:i w:val="0"/>
          <w:color w:val="000000"/>
          <w:sz w:val="18"/>
        </w:rPr>
        <w:t>down</w:t>
      </w:r>
      <w:r>
        <w:rPr>
          <w:rFonts w:ascii="Times New Roman" w:hAnsi="Times New Roman"/>
          <w:b w:val="0"/>
          <w:i w:val="0"/>
          <w:color w:val="000000"/>
          <w:sz w:val="18"/>
        </w:rPr>
        <w:t>.</w:t>
      </w:r>
    </w:p>
    <w:p>
      <w:pPr>
        <w:keepNext w:val="0"/>
        <w:spacing w:after="110" w:before="0" w:lineRule="exact" w:line="220"/>
        <w:ind w:firstLine="0"/>
        <w:jc w:val="both"/>
      </w:pPr>
      <w:r>
        <w:rPr>
          <w:rFonts w:ascii="Times New Roman" w:hAnsi="Times New Roman"/>
          <w:b w:val="0"/>
          <w:i w:val="0"/>
          <w:color w:val="000000"/>
          <w:sz w:val="20"/>
        </w:rPr>
        <w:t xml:space="preserve">On fresh seeds one agent scores </w:t>
      </w:r>
      <w:r>
        <w:rPr>
          <w:rFonts w:ascii="Times New Roman" w:hAnsi="Times New Roman"/>
          <w:b/>
          <w:i w:val="0"/>
          <w:color w:val="000000"/>
          <w:sz w:val="20"/>
        </w:rPr>
        <w:t>0.525</w:t>
      </w:r>
      <w:r>
        <w:rPr>
          <w:rFonts w:ascii="Times New Roman" w:hAnsi="Times New Roman"/>
          <w:b w:val="0"/>
          <w:i w:val="0"/>
          <w:color w:val="000000"/>
          <w:sz w:val="20"/>
        </w:rPr>
        <w:t xml:space="preserve">, three agents </w:t>
      </w:r>
      <w:r>
        <w:rPr>
          <w:rFonts w:ascii="Times New Roman" w:hAnsi="Times New Roman"/>
          <w:b/>
          <w:i w:val="0"/>
          <w:color w:val="000000"/>
          <w:sz w:val="20"/>
        </w:rPr>
        <w:t>0.611</w:t>
      </w:r>
      <w:r>
        <w:rPr>
          <w:rFonts w:ascii="Times New Roman" w:hAnsi="Times New Roman"/>
          <w:b w:val="0"/>
          <w:i w:val="0"/>
          <w:color w:val="000000"/>
          <w:sz w:val="20"/>
        </w:rPr>
        <w:t xml:space="preserve"> and four agents </w:t>
      </w:r>
      <w:r>
        <w:rPr>
          <w:rFonts w:ascii="Times New Roman" w:hAnsi="Times New Roman"/>
          <w:b/>
          <w:i w:val="0"/>
          <w:color w:val="000000"/>
          <w:sz w:val="20"/>
        </w:rPr>
        <w:t>0.606</w:t>
      </w:r>
      <w:r>
        <w:rPr>
          <w:rFonts w:ascii="Times New Roman" w:hAnsi="Times New Roman"/>
          <w:b w:val="0"/>
          <w:i w:val="0"/>
          <w:color w:val="000000"/>
          <w:sz w:val="20"/>
        </w:rPr>
        <w:t xml:space="preserve"> — a spread of </w:t>
      </w:r>
      <w:r>
        <w:rPr>
          <w:rFonts w:ascii="Times New Roman" w:hAnsi="Times New Roman"/>
          <w:b/>
          <w:i w:val="0"/>
          <w:color w:val="000000"/>
          <w:sz w:val="20"/>
        </w:rPr>
        <w:t>0.086 across 899 episodes</w:t>
      </w:r>
      <w:r>
        <w:rPr>
          <w:rFonts w:ascii="Times New Roman" w:hAnsi="Times New Roman"/>
          <w:b w:val="0"/>
          <w:i w:val="0"/>
          <w:color w:val="000000"/>
          <w:sz w:val="20"/>
        </w:rPr>
        <w:t xml:space="preserve">. Team size does nothing on this task family at 8B. The only manipulation that reliably moves the score is giving a single agent the team's whole turn budget, and it moves it downward: 0.525 → 0.588, </w:t>
      </w:r>
      <w:r>
        <w:rPr>
          <w:rFonts w:ascii="Times New Roman" w:hAnsi="Times New Roman"/>
          <w:b/>
          <w:i w:val="0"/>
          <w:color w:val="000000"/>
          <w:sz w:val="20"/>
        </w:rPr>
        <w:t xml:space="preserve">−0.063 at </w:t>
      </w:r>
      <w:r>
        <w:rPr>
          <w:rFonts w:ascii="Times New Roman" w:hAnsi="Times New Roman"/>
          <w:b/>
          <w:i/>
          <w:color w:val="000000"/>
          <w:sz w:val="20"/>
        </w:rPr>
        <w:t>p</w:t>
      </w:r>
      <w:r>
        <w:rPr>
          <w:rFonts w:ascii="Times New Roman" w:hAnsi="Times New Roman"/>
          <w:b/>
          <w:i w:val="0"/>
          <w:color w:val="000000"/>
          <w:sz w:val="20"/>
        </w:rPr>
        <w:t xml:space="preserve"> = 0.011</w:t>
      </w:r>
      <w:r>
        <w:rPr>
          <w:rFonts w:ascii="Times New Roman" w:hAnsi="Times New Roman"/>
          <w:b w:val="0"/>
          <w:i w:val="0"/>
          <w:color w:val="000000"/>
          <w:sz w:val="20"/>
        </w:rPr>
        <w:t>. Read together with the generation asymmetry of §4.2, the interpretation is that a single agent given twelve rounds spends them restating rather than improving.</w:t>
      </w:r>
    </w:p>
    <w:p>
      <w:pPr>
        <w:keepNext/>
        <w:spacing w:after="80" w:before="180" w:lineRule="exact" w:line="240"/>
        <w:ind w:firstLine="0"/>
        <w:jc w:val="left"/>
      </w:pPr>
      <w:r>
        <w:rPr>
          <w:rFonts w:ascii="Times New Roman" w:hAnsi="Times New Roman"/>
          <w:b/>
          <w:sz w:val="20"/>
        </w:rPr>
        <w:t>6.3   Behavioural coding and the interaction test agree</w:t>
      </w:r>
    </w:p>
    <w:p>
      <w:pPr>
        <w:keepNext w:val="0"/>
        <w:spacing w:after="110" w:before="0" w:lineRule="exact" w:line="220"/>
        <w:ind w:firstLine="0"/>
        <w:jc w:val="both"/>
      </w:pPr>
      <w:r>
        <w:rPr>
          <w:rFonts w:ascii="Times New Roman" w:hAnsi="Times New Roman"/>
          <w:b w:val="0"/>
          <w:i w:val="0"/>
          <w:color w:val="000000"/>
          <w:sz w:val="20"/>
        </w:rPr>
        <w:t>Phase 2 coded 468 messages against an eight-action taxonomy. Agents within an episode differ no more in what they do than shuffling the labels among them produces (</w:t>
      </w:r>
      <w:r>
        <w:rPr>
          <w:rFonts w:ascii="Times New Roman" w:hAnsi="Times New Roman"/>
          <w:b w:val="0"/>
          <w:i/>
          <w:color w:val="000000"/>
          <w:sz w:val="20"/>
        </w:rPr>
        <w:t>p</w:t>
      </w:r>
      <w:r>
        <w:rPr>
          <w:rFonts w:ascii="Times New Roman" w:hAnsi="Times New Roman"/>
          <w:b w:val="0"/>
          <w:i w:val="0"/>
          <w:color w:val="000000"/>
          <w:sz w:val="20"/>
        </w:rPr>
        <w:t xml:space="preserve"> = 0.451), and no agent identity carries a stable tendency across episodes (</w:t>
      </w:r>
      <w:r>
        <w:rPr>
          <w:rFonts w:ascii="Times New Roman" w:hAnsi="Times New Roman"/>
          <w:b w:val="0"/>
          <w:i/>
          <w:color w:val="000000"/>
          <w:sz w:val="20"/>
        </w:rPr>
        <w:t>p</w:t>
      </w:r>
      <w:r>
        <w:rPr>
          <w:rFonts w:ascii="Times New Roman" w:hAnsi="Times New Roman"/>
          <w:b w:val="0"/>
          <w:i w:val="0"/>
          <w:color w:val="000000"/>
          <w:sz w:val="20"/>
        </w:rPr>
        <w:t xml:space="preserve"> = 1.00). The one robust behavioural result is between conditions rather than within teams: </w:t>
      </w:r>
      <w:r>
        <w:rPr>
          <w:rFonts w:ascii="Times New Roman" w:hAnsi="Times New Roman"/>
          <w:b/>
          <w:i w:val="0"/>
          <w:color w:val="000000"/>
          <w:sz w:val="20"/>
        </w:rPr>
        <w:t>teams generate and lone agents audit</w:t>
      </w:r>
      <w:r>
        <w:rPr>
          <w:rFonts w:ascii="Times New Roman" w:hAnsi="Times New Roman"/>
          <w:b w:val="0"/>
          <w:i w:val="0"/>
          <w:color w:val="000000"/>
          <w:sz w:val="20"/>
        </w:rPr>
        <w:t xml:space="preserve"> — propose as a share of propose plus verify is 0.674 for teams against 0.403 for solo, </w:t>
      </w:r>
      <w:r>
        <w:rPr>
          <w:rFonts w:ascii="Times New Roman" w:hAnsi="Times New Roman"/>
          <w:b w:val="0"/>
          <w:i/>
          <w:color w:val="000000"/>
          <w:sz w:val="20"/>
        </w:rPr>
        <w:t>p</w:t>
      </w:r>
      <w:r>
        <w:rPr>
          <w:rFonts w:ascii="Times New Roman" w:hAnsi="Times New Roman"/>
          <w:b w:val="0"/>
          <w:i w:val="0"/>
          <w:color w:val="000000"/>
          <w:sz w:val="20"/>
        </w:rPr>
        <w:t xml:space="preserve"> &lt; 0.0001, with the mechanism stated before the test was run.</w:t>
      </w:r>
    </w:p>
    <w:p>
      <w:pPr>
        <w:keepNext w:val="0"/>
        <w:spacing w:after="160" w:before="0" w:lineRule="exact" w:line="220"/>
        <w:ind w:firstLine="0"/>
        <w:jc w:val="both"/>
      </w:pPr>
      <w:r>
        <w:rPr>
          <w:rFonts w:ascii="Times New Roman" w:hAnsi="Times New Roman"/>
          <w:b w:val="0"/>
          <w:i w:val="0"/>
          <w:color w:val="000000"/>
          <w:sz w:val="20"/>
        </w:rPr>
        <w:t xml:space="preserve">The ablation side agrees. The agent × component interaction is </w:t>
      </w:r>
      <w:r>
        <w:rPr>
          <w:rFonts w:ascii="Times New Roman" w:hAnsi="Times New Roman"/>
          <w:b/>
          <w:i w:val="0"/>
          <w:color w:val="000000"/>
          <w:sz w:val="20"/>
        </w:rPr>
        <w:t xml:space="preserve">chi2 = 3.73, </w:t>
      </w:r>
      <w:r>
        <w:rPr>
          <w:rFonts w:ascii="Times New Roman" w:hAnsi="Times New Roman"/>
          <w:b/>
          <w:i/>
          <w:color w:val="000000"/>
          <w:sz w:val="20"/>
        </w:rPr>
        <w:t>p</w:t>
      </w:r>
      <w:r>
        <w:rPr>
          <w:rFonts w:ascii="Times New Roman" w:hAnsi="Times New Roman"/>
          <w:b/>
          <w:i w:val="0"/>
          <w:color w:val="000000"/>
          <w:sz w:val="20"/>
        </w:rPr>
        <w:t xml:space="preserve"> = 0.928</w:t>
      </w:r>
      <w:r>
        <w:rPr>
          <w:rFonts w:ascii="Times New Roman" w:hAnsi="Times New Roman"/>
          <w:b w:val="0"/>
          <w:i w:val="0"/>
          <w:color w:val="000000"/>
          <w:sz w:val="20"/>
        </w:rPr>
        <w:t xml:space="preserve"> over 768 observations from 48 episodes, with a double-centred residual matrix holding </w:t>
      </w:r>
      <w:r>
        <w:rPr>
          <w:rFonts w:ascii="Times New Roman" w:hAnsi="Times New Roman"/>
          <w:b w:val="0"/>
          <w:i/>
          <w:color w:val="000000"/>
          <w:sz w:val="20"/>
        </w:rPr>
        <w:t>less</w:t>
      </w:r>
      <w:r>
        <w:rPr>
          <w:rFonts w:ascii="Times New Roman" w:hAnsi="Times New Roman"/>
          <w:b w:val="0"/>
          <w:i w:val="0"/>
          <w:color w:val="000000"/>
          <w:sz w:val="20"/>
        </w:rPr>
        <w:t xml:space="preserve"> structure than a true null would be expected to produce. Blocking compensation does not increase the damage either: Δ(frozen_replay) − Δ(live) = </w:t>
      </w:r>
      <w:r>
        <w:rPr>
          <w:rFonts w:ascii="Times New Roman" w:hAnsi="Times New Roman"/>
          <w:b/>
          <w:i w:val="0"/>
          <w:color w:val="000000"/>
          <w:sz w:val="20"/>
        </w:rPr>
        <w:t>−0.005</w:t>
      </w:r>
      <w:r>
        <w:rPr>
          <w:rFonts w:ascii="Times New Roman" w:hAnsi="Times New Roman"/>
          <w:b w:val="0"/>
          <w:i w:val="0"/>
          <w:color w:val="000000"/>
          <w:sz w:val="20"/>
        </w:rPr>
        <w:t>. Checked at three points as the pilot filled, every quantity constituting specialization halved as the sample doubled — agent spread 0.095 → 0.050 → 0.034, largest residual 0.052 → 0.027 — which is the signature of noise averaging out, not of an effect being resolved.</w:t>
      </w:r>
    </w:p>
    <w:p>
      <w:pPr>
        <w:keepNext/>
        <w:spacing w:after="110" w:before="120" w:line="240" w:lineRule="auto"/>
        <w:ind w:firstLine="0"/>
        <w:jc w:val="center"/>
      </w:pPr>
      <w:r>
        <w:drawing>
          <wp:inline xmlns:a="http://schemas.openxmlformats.org/drawingml/2006/main" xmlns:pic="http://schemas.openxmlformats.org/drawingml/2006/picture">
            <wp:extent cx="3200400" cy="2598147"/>
            <wp:docPr id="5" name="Picture 5"/>
            <wp:cNvGraphicFramePr>
              <a:graphicFrameLocks noChangeAspect="1"/>
            </wp:cNvGraphicFramePr>
            <a:graphic>
              <a:graphicData uri="http://schemas.openxmlformats.org/drawingml/2006/picture">
                <pic:pic>
                  <pic:nvPicPr>
                    <pic:cNvPr id="0" name="fig5_residuals.png"/>
                    <pic:cNvPicPr/>
                  </pic:nvPicPr>
                  <pic:blipFill>
                    <a:blip r:embed="rId15"/>
                    <a:stretch>
                      <a:fillRect/>
                    </a:stretch>
                  </pic:blipFill>
                  <pic:spPr>
                    <a:xfrm>
                      <a:off x="0" y="0"/>
                      <a:ext cx="3200400" cy="2598147"/>
                    </a:xfrm>
                    <a:prstGeom prst="rect"/>
                  </pic:spPr>
                </pic:pic>
              </a:graphicData>
            </a:graphic>
          </wp:inline>
        </w:drawing>
      </w:r>
    </w:p>
    <w:p>
      <w:pPr>
        <w:keepNext w:val="0"/>
        <w:spacing w:after="180" w:before="0" w:lineRule="exact" w:line="210"/>
        <w:ind w:firstLine="0"/>
        <w:jc w:val="left"/>
      </w:pPr>
      <w:r>
        <w:rPr>
          <w:rFonts w:ascii="Times New Roman" w:hAnsi="Times New Roman"/>
          <w:b w:val="0"/>
          <w:sz w:val="18"/>
        </w:rPr>
        <w:t xml:space="preserve">Figure 5: </w:t>
      </w:r>
      <w:r>
        <w:rPr>
          <w:rFonts w:ascii="Times New Roman" w:hAnsi="Times New Roman"/>
          <w:b w:val="0"/>
          <w:i w:val="0"/>
          <w:color w:val="000000"/>
          <w:sz w:val="18"/>
        </w:rPr>
        <w:t>the double-centred ablation matrix from the pilot grid. main effects for agent and for component are removed, so specialization would appear as off-diagonal structure. the colour scale is set to the ≈0.06 a true null would produce; the observed residuals do not fill it.</w:t>
      </w:r>
    </w:p>
    <w:p>
      <w:pPr>
        <w:keepNext w:val="0"/>
        <w:spacing w:after="110" w:before="0" w:lineRule="exact" w:line="220"/>
        <w:ind w:firstLine="0"/>
        <w:jc w:val="both"/>
      </w:pPr>
      <w:r>
        <w:rPr>
          <w:rFonts w:ascii="Times New Roman" w:hAnsi="Times New Roman"/>
          <w:b/>
          <w:i w:val="0"/>
          <w:color w:val="000000"/>
          <w:sz w:val="20"/>
        </w:rPr>
        <w:t>The scope must be stated precisely.</w:t>
      </w:r>
      <w:r>
        <w:rPr>
          <w:rFonts w:ascii="Times New Roman" w:hAnsi="Times New Roman"/>
          <w:b w:val="0"/>
          <w:i w:val="0"/>
          <w:color w:val="000000"/>
          <w:sz w:val="20"/>
        </w:rPr>
        <w:t xml:space="preserve"> These are measured at an operating point where the team has no advantage over a single agent. A flat interaction and zero fungibility are what a zero main effect </w:t>
      </w:r>
      <w:r>
        <w:rPr>
          <w:rFonts w:ascii="Times New Roman" w:hAnsi="Times New Roman"/>
          <w:b w:val="0"/>
          <w:i/>
          <w:color w:val="000000"/>
          <w:sz w:val="20"/>
        </w:rPr>
        <w:t>predicts</w:t>
      </w:r>
      <w:r>
        <w:rPr>
          <w:rFonts w:ascii="Times New Roman" w:hAnsi="Times New Roman"/>
          <w:b w:val="0"/>
          <w:i w:val="0"/>
          <w:color w:val="000000"/>
          <w:sz w:val="20"/>
        </w:rPr>
        <w:t xml:space="preserve">; they are not independent confirmations of it. This is evidence that </w:t>
      </w:r>
      <w:r>
        <w:rPr>
          <w:rFonts w:ascii="Times New Roman" w:hAnsi="Times New Roman"/>
          <w:b/>
          <w:i w:val="0"/>
          <w:color w:val="000000"/>
          <w:sz w:val="20"/>
        </w:rPr>
        <w:t>this task, at this scale, does not produce the team advantage that specialization would have to explain</w:t>
      </w:r>
      <w:r>
        <w:rPr>
          <w:rFonts w:ascii="Times New Roman" w:hAnsi="Times New Roman"/>
          <w:b w:val="0"/>
          <w:i w:val="0"/>
          <w:color w:val="000000"/>
          <w:sz w:val="20"/>
        </w:rPr>
        <w:t xml:space="preserve"> — not evidence that emergent specialization is absent in multi-agent LLM systems generally. The difference is between a bounded null and an unsupported universal.</w:t>
      </w:r>
    </w:p>
    <w:p>
      <w:pPr>
        <w:keepNext/>
        <w:spacing w:after="80" w:before="220" w:lineRule="exact" w:line="280"/>
        <w:ind w:firstLine="0"/>
        <w:jc w:val="left"/>
      </w:pPr>
      <w:r>
        <w:rPr>
          <w:rFonts w:ascii="Times New Roman" w:hAnsi="Times New Roman"/>
          <w:b/>
          <w:sz w:val="24"/>
        </w:rPr>
        <w:t>7   Two instrument defects, reported rather than quietly fixed</w:t>
      </w:r>
    </w:p>
    <w:p>
      <w:pPr>
        <w:keepNext w:val="0"/>
        <w:spacing w:after="110" w:before="0" w:lineRule="exact" w:line="220"/>
        <w:ind w:firstLine="0"/>
        <w:jc w:val="both"/>
      </w:pPr>
      <w:r>
        <w:rPr>
          <w:rFonts w:ascii="Times New Roman" w:hAnsi="Times New Roman"/>
          <w:b/>
          <w:i w:val="0"/>
          <w:color w:val="000000"/>
          <w:sz w:val="20"/>
        </w:rPr>
        <w:t>Frozen-transcript excision does not work on real transcripts.</w:t>
      </w:r>
      <w:r>
        <w:rPr>
          <w:rFonts w:ascii="Times New Roman" w:hAnsi="Times New Roman"/>
          <w:b w:val="0"/>
          <w:i w:val="0"/>
          <w:color w:val="000000"/>
          <w:sz w:val="20"/>
        </w:rPr>
        <w:t xml:space="preserve"> Deleting an agent's messages and re-grading gives drops of ≈ 0.002 against live drops of 0.03–0.23, because agents restate the working solution constantly: the propagation index, the fraction of an agent's content echoed by others later, is </w:t>
      </w:r>
      <w:r>
        <w:rPr>
          <w:rFonts w:ascii="Times New Roman" w:hAnsi="Times New Roman"/>
          <w:b/>
          <w:i w:val="0"/>
          <w:color w:val="000000"/>
          <w:sz w:val="20"/>
        </w:rPr>
        <w:t>0.589</w:t>
      </w:r>
      <w:r>
        <w:rPr>
          <w:rFonts w:ascii="Times New Roman" w:hAnsi="Times New Roman"/>
          <w:b w:val="0"/>
          <w:i w:val="0"/>
          <w:color w:val="000000"/>
          <w:sz w:val="20"/>
        </w:rPr>
        <w:t>. The contribution survives in the copies. Read naively this reports “the agent contributed nothing” when the truth is “this measurement does not work here.” We ship a diagnostic that detects the condition and selects which frozen mode to trust.</w:t>
      </w:r>
    </w:p>
    <w:p>
      <w:pPr>
        <w:keepNext w:val="0"/>
        <w:spacing w:after="110" w:before="0" w:lineRule="exact" w:line="220"/>
        <w:ind w:firstLine="0"/>
        <w:jc w:val="both"/>
      </w:pPr>
      <w:r>
        <w:rPr>
          <w:rFonts w:ascii="Times New Roman" w:hAnsi="Times New Roman"/>
          <w:b/>
          <w:i w:val="0"/>
          <w:color w:val="000000"/>
          <w:sz w:val="20"/>
        </w:rPr>
        <w:t>Our capacity control controlled one of the four cells it was quoted against.</w:t>
      </w:r>
      <w:r>
        <w:rPr>
          <w:rFonts w:ascii="Times New Roman" w:hAnsi="Times New Roman"/>
          <w:b w:val="0"/>
          <w:i w:val="0"/>
          <w:color w:val="000000"/>
          <w:sz w:val="20"/>
        </w:rPr>
        <w:t xml:space="preserve"> Lowering </w:t>
      </w:r>
      <w:r>
        <w:rPr>
          <w:rFonts w:ascii="Courier New" w:hAnsi="Courier New"/>
          <w:b w:val="0"/>
          <w:i w:val="0"/>
          <w:color w:val="000000"/>
          <w:sz w:val="19"/>
        </w:rPr>
        <w:t>n_agents</w:t>
      </w:r>
      <w:r>
        <w:rPr>
          <w:rFonts w:ascii="Times New Roman" w:hAnsi="Times New Roman"/>
          <w:b w:val="0"/>
          <w:i w:val="0"/>
          <w:color w:val="000000"/>
          <w:sz w:val="20"/>
        </w:rPr>
        <w:t xml:space="preserve"> by one always removes the </w:t>
      </w:r>
      <w:r>
        <w:rPr>
          <w:rFonts w:ascii="Times New Roman" w:hAnsi="Times New Roman"/>
          <w:b w:val="0"/>
          <w:i/>
          <w:color w:val="000000"/>
          <w:sz w:val="20"/>
        </w:rPr>
        <w:t>last</w:t>
      </w:r>
      <w:r>
        <w:rPr>
          <w:rFonts w:ascii="Times New Roman" w:hAnsi="Times New Roman"/>
          <w:b w:val="0"/>
          <w:i w:val="0"/>
          <w:color w:val="000000"/>
          <w:sz w:val="20"/>
        </w:rPr>
        <w:t xml:space="preserve"> agent, so only one live-ablation cell shares its roster. On that cell, 74% of the attributed drop was unexplained by head-count — too large to ignore, too under-powered to act on, and moot once the main effect went to zero. Both defects are released with the code rather than repaired silently, because a reader deciding whether to reuse this instrument needs them more than we need a clean methods section.</w:t>
      </w:r>
    </w:p>
    <w:p>
      <w:pPr>
        <w:keepNext/>
        <w:spacing w:after="80" w:before="220" w:lineRule="exact" w:line="280"/>
        <w:ind w:firstLine="0"/>
        <w:jc w:val="left"/>
      </w:pPr>
      <w:r>
        <w:rPr>
          <w:rFonts w:ascii="Times New Roman" w:hAnsi="Times New Roman"/>
          <w:b/>
          <w:sz w:val="24"/>
        </w:rPr>
        <w:t>8   Recommendations</w:t>
      </w:r>
    </w:p>
    <w:p>
      <w:pPr>
        <w:keepNext w:val="0"/>
        <w:spacing w:after="110" w:before="0" w:lineRule="exact" w:line="220"/>
        <w:ind w:firstLine="0"/>
        <w:jc w:val="both"/>
      </w:pPr>
      <w:r>
        <w:rPr>
          <w:rFonts w:ascii="Times New Roman" w:hAnsi="Times New Roman"/>
          <w:b w:val="0"/>
          <w:i w:val="0"/>
          <w:color w:val="000000"/>
          <w:sz w:val="20"/>
        </w:rPr>
        <w:t>For anyone comparing single-agent and multi-agent LLM systems:</w:t>
      </w:r>
    </w:p>
    <w:p>
      <w:pPr>
        <w:keepNext w:val="0"/>
        <w:spacing w:after="60" w:before="0" w:lineRule="exact" w:line="220"/>
        <w:ind w:left="403" w:hanging="403"/>
        <w:jc w:val="both"/>
      </w:pPr>
      <w:r>
        <w:rPr>
          <w:rFonts w:ascii="Times New Roman" w:hAnsi="Times New Roman"/>
          <w:b w:val="0"/>
          <w:i w:val="0"/>
          <w:color w:val="000000"/>
          <w:sz w:val="20"/>
        </w:rPr>
        <w:t xml:space="preserve">1.  </w:t>
      </w:r>
      <w:r>
        <w:rPr>
          <w:rFonts w:ascii="Times New Roman" w:hAnsi="Times New Roman"/>
          <w:b/>
          <w:i w:val="0"/>
          <w:color w:val="000000"/>
          <w:sz w:val="20"/>
        </w:rPr>
        <w:t>Print an answer-turn truncation count beside every headline number</w:t>
      </w:r>
      <w:r>
        <w:rPr>
          <w:rFonts w:ascii="Times New Roman" w:hAnsi="Times New Roman"/>
          <w:b w:val="0"/>
          <w:i w:val="0"/>
          <w:color w:val="000000"/>
          <w:sz w:val="20"/>
        </w:rPr>
        <w:t xml:space="preserve"> — not in an appendix. Our gate passed at two of three operating points on an artifact this column makes visible in one glance.</w:t>
      </w:r>
    </w:p>
    <w:p>
      <w:pPr>
        <w:keepNext w:val="0"/>
        <w:spacing w:after="60" w:before="0" w:lineRule="exact" w:line="220"/>
        <w:ind w:left="403" w:hanging="403"/>
        <w:jc w:val="both"/>
      </w:pPr>
      <w:r>
        <w:rPr>
          <w:rFonts w:ascii="Times New Roman" w:hAnsi="Times New Roman"/>
          <w:b w:val="0"/>
          <w:i w:val="0"/>
          <w:color w:val="000000"/>
          <w:sz w:val="20"/>
        </w:rPr>
        <w:t xml:space="preserve">2.  </w:t>
      </w:r>
      <w:r>
        <w:rPr>
          <w:rFonts w:ascii="Times New Roman" w:hAnsi="Times New Roman"/>
          <w:b/>
          <w:i w:val="0"/>
          <w:color w:val="000000"/>
          <w:sz w:val="20"/>
        </w:rPr>
        <w:t>Report a complete-case sensitivity row.</w:t>
      </w:r>
      <w:r>
        <w:rPr>
          <w:rFonts w:ascii="Times New Roman" w:hAnsi="Times New Roman"/>
          <w:b w:val="0"/>
          <w:i w:val="0"/>
          <w:color w:val="000000"/>
          <w:sz w:val="20"/>
        </w:rPr>
        <w:t xml:space="preserve"> Dropping truncated episodes is post-hoc and biased; so is ignoring them. The two bracket the truth. Ours was right three times, including against a headline at </w:t>
      </w:r>
      <w:r>
        <w:rPr>
          <w:rFonts w:ascii="Times New Roman" w:hAnsi="Times New Roman"/>
          <w:b w:val="0"/>
          <w:i/>
          <w:color w:val="000000"/>
          <w:sz w:val="20"/>
        </w:rPr>
        <w:t>p</w:t>
      </w:r>
      <w:r>
        <w:rPr>
          <w:rFonts w:ascii="Times New Roman" w:hAnsi="Times New Roman"/>
          <w:b w:val="0"/>
          <w:i w:val="0"/>
          <w:color w:val="000000"/>
          <w:sz w:val="20"/>
        </w:rPr>
        <w:t xml:space="preserve"> &lt; 0.001.</w:t>
      </w:r>
    </w:p>
    <w:p>
      <w:pPr>
        <w:keepNext w:val="0"/>
        <w:spacing w:after="60" w:before="0" w:lineRule="exact" w:line="220"/>
        <w:ind w:left="403" w:hanging="403"/>
        <w:jc w:val="both"/>
      </w:pPr>
      <w:r>
        <w:rPr>
          <w:rFonts w:ascii="Times New Roman" w:hAnsi="Times New Roman"/>
          <w:b w:val="0"/>
          <w:i w:val="0"/>
          <w:color w:val="000000"/>
          <w:sz w:val="20"/>
        </w:rPr>
        <w:t xml:space="preserve">3.  </w:t>
      </w:r>
      <w:r>
        <w:rPr>
          <w:rFonts w:ascii="Times New Roman" w:hAnsi="Times New Roman"/>
          <w:b/>
          <w:i w:val="0"/>
          <w:color w:val="000000"/>
          <w:sz w:val="20"/>
        </w:rPr>
        <w:t>A matched-budget arm is part of the comparison, not an extra.</w:t>
      </w:r>
      <w:r>
        <w:rPr>
          <w:rFonts w:ascii="Times New Roman" w:hAnsi="Times New Roman"/>
          <w:b w:val="0"/>
          <w:i w:val="0"/>
          <w:color w:val="000000"/>
          <w:sz w:val="20"/>
        </w:rPr>
        <w:t xml:space="preserve"> Without one, “four agents beat one” and “more tokens beat fewer” are the same measurement.</w:t>
      </w:r>
    </w:p>
    <w:p>
      <w:pPr>
        <w:keepNext w:val="0"/>
        <w:spacing w:after="60" w:before="0" w:lineRule="exact" w:line="220"/>
        <w:ind w:left="403" w:hanging="403"/>
        <w:jc w:val="both"/>
      </w:pPr>
      <w:r>
        <w:rPr>
          <w:rFonts w:ascii="Times New Roman" w:hAnsi="Times New Roman"/>
          <w:b w:val="0"/>
          <w:i w:val="0"/>
          <w:color w:val="000000"/>
          <w:sz w:val="20"/>
        </w:rPr>
        <w:t xml:space="preserve">4.  </w:t>
      </w:r>
      <w:r>
        <w:rPr>
          <w:rFonts w:ascii="Times New Roman" w:hAnsi="Times New Roman"/>
          <w:b/>
          <w:i w:val="0"/>
          <w:color w:val="000000"/>
          <w:sz w:val="20"/>
        </w:rPr>
        <w:t>Match generation, not just turns.</w:t>
      </w:r>
      <w:r>
        <w:rPr>
          <w:rFonts w:ascii="Times New Roman" w:hAnsi="Times New Roman"/>
          <w:b w:val="0"/>
          <w:i w:val="0"/>
          <w:color w:val="000000"/>
          <w:sz w:val="20"/>
        </w:rPr>
        <w:t xml:space="preserve"> Our matched-budget arm let the single agent emit 2.04× the team's text. Turn count is not token count.</w:t>
      </w:r>
    </w:p>
    <w:p>
      <w:pPr>
        <w:keepNext w:val="0"/>
        <w:spacing w:after="60" w:before="0" w:lineRule="exact" w:line="220"/>
        <w:ind w:left="403" w:hanging="403"/>
        <w:jc w:val="both"/>
      </w:pPr>
      <w:r>
        <w:rPr>
          <w:rFonts w:ascii="Times New Roman" w:hAnsi="Times New Roman"/>
          <w:b w:val="0"/>
          <w:i w:val="0"/>
          <w:color w:val="000000"/>
          <w:sz w:val="20"/>
        </w:rPr>
        <w:t xml:space="preserve">5.  </w:t>
      </w:r>
      <w:r>
        <w:rPr>
          <w:rFonts w:ascii="Times New Roman" w:hAnsi="Times New Roman"/>
          <w:b/>
          <w:i w:val="0"/>
          <w:color w:val="000000"/>
          <w:sz w:val="20"/>
        </w:rPr>
        <w:t>A single-agent baseline needs a single-agent prompt.</w:t>
      </w:r>
      <w:r>
        <w:rPr>
          <w:rFonts w:ascii="Times New Roman" w:hAnsi="Times New Roman"/>
          <w:b w:val="0"/>
          <w:i w:val="0"/>
          <w:color w:val="000000"/>
          <w:sz w:val="20"/>
        </w:rPr>
        <w:t xml:space="preserve"> Running </w:t>
      </w:r>
      <w:r>
        <w:rPr>
          <w:rFonts w:ascii="Times New Roman" w:hAnsi="Times New Roman"/>
          <w:b w:val="0"/>
          <w:i/>
          <w:color w:val="000000"/>
          <w:sz w:val="20"/>
        </w:rPr>
        <w:t>n</w:t>
      </w:r>
      <w:r>
        <w:rPr>
          <w:rFonts w:ascii="Times New Roman" w:hAnsi="Times New Roman"/>
          <w:b w:val="0"/>
          <w:i w:val="0"/>
          <w:color w:val="000000"/>
          <w:sz w:val="20"/>
        </w:rPr>
        <w:t xml:space="preserve"> = 1 through a brief that says “the others” and “the group's last message is scored” measures the harness, and does so in the direction that flatters the team.</w:t>
      </w:r>
    </w:p>
    <w:p>
      <w:pPr>
        <w:keepNext w:val="0"/>
        <w:spacing w:after="60" w:before="0" w:lineRule="exact" w:line="220"/>
        <w:ind w:left="403" w:hanging="403"/>
        <w:jc w:val="both"/>
      </w:pPr>
      <w:r>
        <w:rPr>
          <w:rFonts w:ascii="Times New Roman" w:hAnsi="Times New Roman"/>
          <w:b w:val="0"/>
          <w:i w:val="0"/>
          <w:color w:val="000000"/>
          <w:sz w:val="20"/>
        </w:rPr>
        <w:t xml:space="preserve">6.  </w:t>
      </w:r>
      <w:r>
        <w:rPr>
          <w:rFonts w:ascii="Times New Roman" w:hAnsi="Times New Roman"/>
          <w:b/>
          <w:i w:val="0"/>
          <w:color w:val="000000"/>
          <w:sz w:val="20"/>
        </w:rPr>
        <w:t>Never test a hypothesis on the corpus that generated it.</w:t>
      </w:r>
      <w:r>
        <w:rPr>
          <w:rFonts w:ascii="Times New Roman" w:hAnsi="Times New Roman"/>
          <w:b w:val="0"/>
          <w:i w:val="0"/>
          <w:color w:val="000000"/>
          <w:sz w:val="20"/>
        </w:rPr>
        <w:t xml:space="preserve"> This rule cost us one extra run and overturned our headline. Without it we would have published a 2,100-episode ablation grid decomposing an effect that does not exist — and every cell would have been internally consistent.</w:t>
      </w:r>
    </w:p>
    <w:p>
      <w:pPr>
        <w:keepNext w:val="0"/>
        <w:spacing w:after="60" w:before="0" w:lineRule="exact" w:line="220"/>
        <w:ind w:left="403" w:hanging="403"/>
        <w:jc w:val="both"/>
      </w:pPr>
      <w:r>
        <w:rPr>
          <w:rFonts w:ascii="Times New Roman" w:hAnsi="Times New Roman"/>
          <w:b w:val="0"/>
          <w:i w:val="0"/>
          <w:color w:val="000000"/>
          <w:sz w:val="20"/>
        </w:rPr>
        <w:t xml:space="preserve">7.  </w:t>
      </w:r>
      <w:r>
        <w:rPr>
          <w:rFonts w:ascii="Times New Roman" w:hAnsi="Times New Roman"/>
          <w:b/>
          <w:i w:val="0"/>
          <w:color w:val="000000"/>
          <w:sz w:val="20"/>
        </w:rPr>
        <w:t>Any per-turn resource limit lands asymmetrically when the arms use the resource differently.</w:t>
      </w:r>
      <w:r>
        <w:rPr>
          <w:rFonts w:ascii="Times New Roman" w:hAnsi="Times New Roman"/>
          <w:b w:val="0"/>
          <w:i w:val="0"/>
          <w:color w:val="000000"/>
          <w:sz w:val="20"/>
        </w:rPr>
        <w:t xml:space="preserve"> This generalises past token caps to context windows, wall-clock budgets and tool-call quotas.</w:t>
      </w:r>
    </w:p>
    <w:p>
      <w:pPr>
        <w:keepNext/>
        <w:spacing w:after="80" w:before="220" w:lineRule="exact" w:line="280"/>
        <w:ind w:firstLine="0"/>
        <w:jc w:val="left"/>
      </w:pPr>
      <w:r>
        <w:rPr>
          <w:rFonts w:ascii="Times New Roman" w:hAnsi="Times New Roman"/>
          <w:b/>
          <w:sz w:val="24"/>
        </w:rPr>
        <w:t>9   Limitations</w:t>
      </w:r>
    </w:p>
    <w:p>
      <w:pPr>
        <w:keepNext w:val="0"/>
        <w:spacing w:after="40" w:before="0" w:lineRule="exact" w:line="220"/>
        <w:ind w:left="360" w:hanging="202"/>
        <w:jc w:val="both"/>
      </w:pPr>
      <w:r>
        <w:rPr>
          <w:rFonts w:ascii="Times New Roman" w:hAnsi="Times New Roman"/>
          <w:b w:val="0"/>
          <w:i w:val="0"/>
          <w:color w:val="000000"/>
          <w:sz w:val="20"/>
        </w:rPr>
        <w:t xml:space="preserve">•  </w:t>
      </w:r>
      <w:r>
        <w:rPr>
          <w:rFonts w:ascii="Times New Roman" w:hAnsi="Times New Roman"/>
          <w:b/>
          <w:i w:val="0"/>
          <w:color w:val="000000"/>
          <w:sz w:val="20"/>
        </w:rPr>
        <w:t>One model family, one scale.</w:t>
      </w:r>
      <w:r>
        <w:rPr>
          <w:rFonts w:ascii="Times New Roman" w:hAnsi="Times New Roman"/>
          <w:b w:val="0"/>
          <w:i w:val="0"/>
          <w:color w:val="000000"/>
          <w:sz w:val="20"/>
        </w:rPr>
        <w:t xml:space="preserve"> Llama-3.1-8B at Q4_K_M. Quantisation is lossy and not obviously neutral between arms: if 4-bit weights degrade long-context instruction-following more, the team arm absorbs more of the loss. That biases </w:t>
      </w:r>
      <w:r>
        <w:rPr>
          <w:rFonts w:ascii="Times New Roman" w:hAnsi="Times New Roman"/>
          <w:b w:val="0"/>
          <w:i/>
          <w:color w:val="000000"/>
          <w:sz w:val="20"/>
        </w:rPr>
        <w:t>against</w:t>
      </w:r>
      <w:r>
        <w:rPr>
          <w:rFonts w:ascii="Times New Roman" w:hAnsi="Times New Roman"/>
          <w:b w:val="0"/>
          <w:i w:val="0"/>
          <w:color w:val="000000"/>
          <w:sz w:val="20"/>
        </w:rPr>
        <w:t xml:space="preserve"> a team advantage, so it weakens a null more than it would have weakened a positive, and we report it as such.</w:t>
      </w:r>
    </w:p>
    <w:p>
      <w:pPr>
        <w:keepNext w:val="0"/>
        <w:spacing w:after="40" w:before="0" w:lineRule="exact" w:line="220"/>
        <w:ind w:left="360" w:hanging="202"/>
        <w:jc w:val="both"/>
      </w:pPr>
      <w:r>
        <w:rPr>
          <w:rFonts w:ascii="Times New Roman" w:hAnsi="Times New Roman"/>
          <w:b w:val="0"/>
          <w:i w:val="0"/>
          <w:color w:val="000000"/>
          <w:sz w:val="20"/>
        </w:rPr>
        <w:t xml:space="preserve">•  </w:t>
      </w:r>
      <w:r>
        <w:rPr>
          <w:rFonts w:ascii="Times New Roman" w:hAnsi="Times New Roman"/>
          <w:b/>
          <w:i w:val="0"/>
          <w:color w:val="000000"/>
          <w:sz w:val="20"/>
        </w:rPr>
        <w:t>One task family.</w:t>
      </w:r>
      <w:r>
        <w:rPr>
          <w:rFonts w:ascii="Times New Roman" w:hAnsi="Times New Roman"/>
          <w:b w:val="0"/>
          <w:i w:val="0"/>
          <w:color w:val="000000"/>
          <w:sz w:val="20"/>
        </w:rPr>
        <w:t xml:space="preserve"> Synthetic constrained scheduling, chosen because it is programmatically gradable with per-component scores and uncontaminated. A single task cannot support a claim about collaboration in general.</w:t>
      </w:r>
    </w:p>
    <w:p>
      <w:pPr>
        <w:keepNext w:val="0"/>
        <w:spacing w:after="40" w:before="0" w:lineRule="exact" w:line="220"/>
        <w:ind w:left="360" w:hanging="202"/>
        <w:jc w:val="both"/>
      </w:pPr>
      <w:r>
        <w:rPr>
          <w:rFonts w:ascii="Times New Roman" w:hAnsi="Times New Roman"/>
          <w:b w:val="0"/>
          <w:i w:val="0"/>
          <w:color w:val="000000"/>
          <w:sz w:val="20"/>
        </w:rPr>
        <w:t xml:space="preserve">•  </w:t>
      </w:r>
      <w:r>
        <w:rPr>
          <w:rFonts w:ascii="Courier New" w:hAnsi="Courier New"/>
          <w:b/>
          <w:i w:val="0"/>
          <w:color w:val="000000"/>
          <w:sz w:val="19"/>
        </w:rPr>
        <w:t>feasible</w:t>
      </w:r>
      <w:r>
        <w:rPr>
          <w:rFonts w:ascii="Times New Roman" w:hAnsi="Times New Roman"/>
          <w:b/>
          <w:i w:val="0"/>
          <w:color w:val="000000"/>
          <w:sz w:val="20"/>
        </w:rPr>
        <w:t xml:space="preserve"> is uninformative.</w:t>
      </w:r>
      <w:r>
        <w:rPr>
          <w:rFonts w:ascii="Times New Roman" w:hAnsi="Times New Roman"/>
          <w:b w:val="0"/>
          <w:i w:val="0"/>
          <w:color w:val="000000"/>
          <w:sz w:val="20"/>
        </w:rPr>
        <w:t xml:space="preserve"> It runs 0.000–0.021 in nearly every arm; almost no episode produces a fully feasible solution. All comparisons here are between degrees of partial credit.</w:t>
      </w:r>
    </w:p>
    <w:p>
      <w:pPr>
        <w:keepNext w:val="0"/>
        <w:spacing w:after="40" w:before="0" w:lineRule="exact" w:line="220"/>
        <w:ind w:left="360" w:hanging="202"/>
        <w:jc w:val="both"/>
      </w:pPr>
      <w:r>
        <w:rPr>
          <w:rFonts w:ascii="Times New Roman" w:hAnsi="Times New Roman"/>
          <w:b w:val="0"/>
          <w:i w:val="0"/>
          <w:color w:val="000000"/>
          <w:sz w:val="20"/>
        </w:rPr>
        <w:t xml:space="preserve">•  </w:t>
      </w:r>
      <w:r>
        <w:rPr>
          <w:rFonts w:ascii="Times New Roman" w:hAnsi="Times New Roman"/>
          <w:b/>
          <w:i w:val="0"/>
          <w:color w:val="000000"/>
          <w:sz w:val="20"/>
        </w:rPr>
        <w:t>The interaction test was not re-run on fresh seeds</w:t>
      </w:r>
      <w:r>
        <w:rPr>
          <w:rFonts w:ascii="Times New Roman" w:hAnsi="Times New Roman"/>
          <w:b w:val="0"/>
          <w:i w:val="0"/>
          <w:color w:val="000000"/>
          <w:sz w:val="20"/>
        </w:rPr>
        <w:t>, because the fresh-seed run removed the main effect it would decompose. Our bound on it stands on the pilot corpus.</w:t>
      </w:r>
    </w:p>
    <w:p>
      <w:pPr>
        <w:keepNext w:val="0"/>
        <w:spacing w:after="40" w:before="0" w:lineRule="exact" w:line="220"/>
        <w:ind w:left="360" w:hanging="202"/>
        <w:jc w:val="both"/>
      </w:pPr>
      <w:r>
        <w:rPr>
          <w:rFonts w:ascii="Times New Roman" w:hAnsi="Times New Roman"/>
          <w:b w:val="0"/>
          <w:i w:val="0"/>
          <w:color w:val="000000"/>
          <w:sz w:val="20"/>
        </w:rPr>
        <w:t xml:space="preserve">•  </w:t>
      </w:r>
      <w:r>
        <w:rPr>
          <w:rFonts w:ascii="Times New Roman" w:hAnsi="Times New Roman"/>
          <w:b/>
          <w:i w:val="0"/>
          <w:color w:val="000000"/>
          <w:sz w:val="20"/>
        </w:rPr>
        <w:t>Behavioural coding is bounded by judge quality.</w:t>
      </w:r>
      <w:r>
        <w:rPr>
          <w:rFonts w:ascii="Times New Roman" w:hAnsi="Times New Roman"/>
          <w:b w:val="0"/>
          <w:i w:val="0"/>
          <w:color w:val="000000"/>
          <w:sz w:val="20"/>
        </w:rPr>
        <w:t xml:space="preserve"> Our local judge agrees with a human at κ = 0.29 after four codebook revisions, against the ≈ 0.6 Phase 2 needs and the ≈ 0.78 convergent validity needs. Four codebooks moved κ from 0.07 to 0.29 and stopped, which reads as a model-capacity limit rather than a wording problem.</w:t>
      </w:r>
    </w:p>
    <w:p>
      <w:pPr>
        <w:keepNext/>
        <w:spacing w:after="80" w:before="220" w:lineRule="exact" w:line="280"/>
        <w:ind w:firstLine="0"/>
        <w:jc w:val="left"/>
      </w:pPr>
      <w:r>
        <w:rPr>
          <w:rFonts w:ascii="Times New Roman" w:hAnsi="Times New Roman"/>
          <w:b/>
          <w:sz w:val="24"/>
        </w:rPr>
        <w:t>10   Future work</w:t>
      </w:r>
    </w:p>
    <w:p>
      <w:pPr>
        <w:keepNext w:val="0"/>
        <w:spacing w:after="110" w:before="0" w:lineRule="exact" w:line="220"/>
        <w:ind w:firstLine="0"/>
        <w:jc w:val="both"/>
      </w:pPr>
      <w:r>
        <w:rPr>
          <w:rFonts w:ascii="Times New Roman" w:hAnsi="Times New Roman"/>
          <w:b/>
          <w:i w:val="0"/>
          <w:color w:val="000000"/>
          <w:sz w:val="20"/>
        </w:rPr>
        <w:t>A 14B model.</w:t>
      </w:r>
      <w:r>
        <w:rPr>
          <w:rFonts w:ascii="Times New Roman" w:hAnsi="Times New Roman"/>
          <w:b w:val="0"/>
          <w:i w:val="0"/>
          <w:color w:val="000000"/>
          <w:sz w:val="20"/>
        </w:rPr>
        <w:t xml:space="preserve"> The preregistered response to “7–8B may be too weak to collaborate meaningfully.” A 14B fits the same 24 GB card at 4-bit. If a team advantage appears at 14B where none exists at 8B, that locates a capability threshold for collaboration — a more interesting finding than either of ours, and directly enabled by the artifact controls reported here. </w:t>
      </w:r>
      <w:r>
        <w:rPr>
          <w:rFonts w:ascii="Times New Roman" w:hAnsi="Times New Roman"/>
          <w:b/>
          <w:i w:val="0"/>
          <w:color w:val="000000"/>
          <w:sz w:val="20"/>
        </w:rPr>
        <w:t>Our negative is explicitly scoped to 8B and does not predict the 14B outcome.</w:t>
      </w:r>
    </w:p>
    <w:p>
      <w:pPr>
        <w:keepNext w:val="0"/>
        <w:spacing w:after="110" w:before="0" w:lineRule="exact" w:line="220"/>
        <w:ind w:firstLine="0"/>
        <w:jc w:val="both"/>
      </w:pPr>
      <w:r>
        <w:rPr>
          <w:rFonts w:ascii="Times New Roman" w:hAnsi="Times New Roman"/>
          <w:b/>
          <w:i w:val="0"/>
          <w:color w:val="000000"/>
          <w:sz w:val="20"/>
        </w:rPr>
        <w:t>Role-label validation at usable agreement.</w:t>
      </w:r>
      <w:r>
        <w:rPr>
          <w:rFonts w:ascii="Times New Roman" w:hAnsi="Times New Roman"/>
          <w:b w:val="0"/>
          <w:i w:val="0"/>
          <w:color w:val="000000"/>
          <w:sz w:val="20"/>
        </w:rPr>
        <w:t xml:space="preserve"> Until the judge reaches usable κ, the transcript-derived half of the convergent-validity comparison cannot be interpreted: we have causal contribution profiles and no trustworthy labels to correlate them against. This is testable on the same 40 messages the moment a larger judge is on disk.</w:t>
      </w:r>
    </w:p>
    <w:p>
      <w:pPr>
        <w:keepNext w:val="0"/>
        <w:spacing w:after="110" w:before="0" w:lineRule="exact" w:line="220"/>
        <w:ind w:firstLine="0"/>
        <w:jc w:val="both"/>
      </w:pPr>
      <w:r>
        <w:rPr>
          <w:rFonts w:ascii="Times New Roman" w:hAnsi="Times New Roman"/>
          <w:b/>
          <w:i w:val="0"/>
          <w:color w:val="000000"/>
          <w:sz w:val="20"/>
        </w:rPr>
        <w:t>A task family where collaboration demonstrably pays.</w:t>
      </w:r>
      <w:r>
        <w:rPr>
          <w:rFonts w:ascii="Times New Roman" w:hAnsi="Times New Roman"/>
          <w:b w:val="0"/>
          <w:i w:val="0"/>
          <w:color w:val="000000"/>
          <w:sz w:val="20"/>
        </w:rPr>
        <w:t xml:space="preserve"> The strongest version of the original experiment needs an operating point that exists. Finding one — by scale, by task, or by protocol — is the prerequisite the whole ablation programme was blocked on.</w:t>
      </w:r>
    </w:p>
    <w:p>
      <w:pPr>
        <w:keepNext/>
        <w:spacing w:after="80" w:before="220" w:lineRule="exact" w:line="280"/>
        <w:ind w:firstLine="0"/>
        <w:jc w:val="left"/>
      </w:pPr>
      <w:r>
        <w:rPr>
          <w:rFonts w:ascii="Times New Roman" w:hAnsi="Times New Roman"/>
          <w:b/>
          <w:sz w:val="24"/>
        </w:rPr>
        <w:t>11   Conclusion</w:t>
      </w:r>
    </w:p>
    <w:p>
      <w:pPr>
        <w:keepNext w:val="0"/>
        <w:spacing w:after="110" w:before="0" w:lineRule="exact" w:line="220"/>
        <w:ind w:firstLine="0"/>
        <w:jc w:val="both"/>
      </w:pPr>
      <w:r>
        <w:rPr>
          <w:rFonts w:ascii="Times New Roman" w:hAnsi="Times New Roman"/>
          <w:b w:val="0"/>
          <w:i w:val="0"/>
          <w:color w:val="000000"/>
          <w:sz w:val="20"/>
        </w:rPr>
        <w:t xml:space="preserve">We did not measure whether emergent roles in LLM teams are causally real. We measured that three independent significant results favouring teams were artifacts — two of a token cap that is symmetric in specification and asymmetric in effect, one of a 48-episode baseline — and that with those removed, team size has no effect on this task family at 8B. The negative result is bounded and honest. The mechanism is the contribution: </w:t>
      </w:r>
      <w:r>
        <w:rPr>
          <w:rFonts w:ascii="Times New Roman" w:hAnsi="Times New Roman"/>
          <w:b/>
          <w:i w:val="0"/>
          <w:color w:val="000000"/>
          <w:sz w:val="20"/>
        </w:rPr>
        <w:t>a shared per-turn limit is not a shared constraint when the arms spend it differently</w:t>
      </w:r>
      <w:r>
        <w:rPr>
          <w:rFonts w:ascii="Times New Roman" w:hAnsi="Times New Roman"/>
          <w:b w:val="0"/>
          <w:i w:val="0"/>
          <w:color w:val="000000"/>
          <w:sz w:val="20"/>
        </w:rPr>
        <w:t>, and the diagnostics that expose it are cheap, general, and currently absent from standard practice. Every artifact we removed made the gap smaller. Not once did one make it larger.</w:t>
      </w:r>
    </w:p>
    <w:p>
      <w:pPr>
        <w:keepNext/>
        <w:spacing w:after="80" w:before="220" w:lineRule="exact" w:line="280"/>
        <w:ind w:firstLine="0"/>
        <w:jc w:val="left"/>
      </w:pPr>
      <w:r>
        <w:rPr>
          <w:rFonts w:ascii="Times New Roman" w:hAnsi="Times New Roman"/>
          <w:b/>
          <w:sz w:val="24"/>
        </w:rPr>
        <w:t>12   Broader impact and ethics</w:t>
      </w:r>
    </w:p>
    <w:p>
      <w:pPr>
        <w:keepNext w:val="0"/>
        <w:spacing w:after="110" w:before="0" w:lineRule="exact" w:line="220"/>
        <w:ind w:firstLine="0"/>
        <w:jc w:val="both"/>
      </w:pPr>
      <w:r>
        <w:rPr>
          <w:rFonts w:ascii="Times New Roman" w:hAnsi="Times New Roman"/>
          <w:b/>
          <w:i w:val="0"/>
          <w:color w:val="000000"/>
          <w:sz w:val="20"/>
        </w:rPr>
        <w:t>No human subjects and no personal data.</w:t>
      </w:r>
      <w:r>
        <w:rPr>
          <w:rFonts w:ascii="Times New Roman" w:hAnsi="Times New Roman"/>
          <w:b w:val="0"/>
          <w:i w:val="0"/>
          <w:color w:val="000000"/>
          <w:sz w:val="20"/>
        </w:rPr>
        <w:t xml:space="preserve"> Every episode is model output on synthetically generated instances; no dataset in this work contains text written by a person, and nothing was scraped. The generated task family was chosen partly for this reason and partly for contamination: a model that has memorised a public benchmark is being measured on recall, and the score does not say which.</w:t>
      </w:r>
    </w:p>
    <w:p>
      <w:pPr>
        <w:keepNext w:val="0"/>
        <w:spacing w:after="110" w:before="0" w:lineRule="exact" w:line="220"/>
        <w:ind w:firstLine="0"/>
        <w:jc w:val="both"/>
      </w:pPr>
      <w:r>
        <w:rPr>
          <w:rFonts w:ascii="Times New Roman" w:hAnsi="Times New Roman"/>
          <w:b/>
          <w:i w:val="0"/>
          <w:color w:val="000000"/>
          <w:sz w:val="20"/>
        </w:rPr>
        <w:t>The risk this work addresses is over-claimed multi-agent gains.</w:t>
      </w:r>
      <w:r>
        <w:rPr>
          <w:rFonts w:ascii="Times New Roman" w:hAnsi="Times New Roman"/>
          <w:b w:val="0"/>
          <w:i w:val="0"/>
          <w:color w:val="000000"/>
          <w:sz w:val="20"/>
        </w:rPr>
        <w:t xml:space="preserve"> Multi-agent architectures cost several times the forward passes of a single agent, and deployment decisions are being made on reported margins that, by our measurement and by the concurrent work of Tran and Kiela [1], may not survive matched compute. Wasted inference is an energy cost and a financial one, and misplaced architectural confidence propagates into systems that are harder to audit than a single call. A negative result that is </w:t>
      </w:r>
      <w:r>
        <w:rPr>
          <w:rFonts w:ascii="Times New Roman" w:hAnsi="Times New Roman"/>
          <w:b w:val="0"/>
          <w:i/>
          <w:color w:val="000000"/>
          <w:sz w:val="20"/>
        </w:rPr>
        <w:t>correct</w:t>
      </w:r>
      <w:r>
        <w:rPr>
          <w:rFonts w:ascii="Times New Roman" w:hAnsi="Times New Roman"/>
          <w:b w:val="0"/>
          <w:i w:val="0"/>
          <w:color w:val="000000"/>
          <w:sz w:val="20"/>
        </w:rPr>
        <w:t xml:space="preserve"> is the useful artifact here.</w:t>
      </w:r>
    </w:p>
    <w:p>
      <w:pPr>
        <w:keepNext w:val="0"/>
        <w:spacing w:after="110" w:before="0" w:lineRule="exact" w:line="220"/>
        <w:ind w:firstLine="0"/>
        <w:jc w:val="both"/>
      </w:pPr>
      <w:r>
        <w:rPr>
          <w:rFonts w:ascii="Times New Roman" w:hAnsi="Times New Roman"/>
          <w:b/>
          <w:i w:val="0"/>
          <w:color w:val="000000"/>
          <w:sz w:val="20"/>
        </w:rPr>
        <w:t>The risk this work creates is being over-read in the other direction.</w:t>
      </w:r>
      <w:r>
        <w:rPr>
          <w:rFonts w:ascii="Times New Roman" w:hAnsi="Times New Roman"/>
          <w:b w:val="0"/>
          <w:i w:val="0"/>
          <w:color w:val="000000"/>
          <w:sz w:val="20"/>
        </w:rPr>
        <w:t xml:space="preserve"> Our null is bounded to one task family, one scale, one quantisation and one model family, and we state that wherever the result appears. It is not evidence that multi-agent systems do not work, and we would consider it a misuse of this paper to cite it for that claim. Section 2 names two results — sampling-and-voting gains that grow with task difficulty [18], and compound systems with non-monotone returns [19] — that any such generalisation would have to answer first.</w:t>
      </w:r>
    </w:p>
    <w:p>
      <w:pPr>
        <w:keepNext w:val="0"/>
        <w:spacing w:after="110" w:before="0" w:lineRule="exact" w:line="220"/>
        <w:ind w:firstLine="0"/>
        <w:jc w:val="both"/>
      </w:pPr>
      <w:r>
        <w:rPr>
          <w:rFonts w:ascii="Times New Roman" w:hAnsi="Times New Roman"/>
          <w:b/>
          <w:i w:val="0"/>
          <w:color w:val="000000"/>
          <w:sz w:val="20"/>
        </w:rPr>
        <w:t>Dual use is not a meaningful concern for this contribution.</w:t>
      </w:r>
      <w:r>
        <w:rPr>
          <w:rFonts w:ascii="Times New Roman" w:hAnsi="Times New Roman"/>
          <w:b w:val="0"/>
          <w:i w:val="0"/>
          <w:color w:val="000000"/>
          <w:sz w:val="20"/>
        </w:rPr>
        <w:t xml:space="preserve"> The released artifact is a measurement harness and a diagnostic for budget asymmetry between evaluation arms. Its plausible misuse is constructing an evaluation that hides an asymmetry rather than exposing one, which is available without it.</w:t>
      </w:r>
    </w:p>
    <w:p>
      <w:pPr>
        <w:keepNext/>
        <w:spacing w:after="80" w:before="220" w:lineRule="exact" w:line="280"/>
        <w:ind w:firstLine="0"/>
        <w:jc w:val="left"/>
      </w:pPr>
      <w:r>
        <w:rPr>
          <w:rFonts w:ascii="Times New Roman" w:hAnsi="Times New Roman"/>
          <w:b/>
          <w:sz w:val="24"/>
        </w:rPr>
        <w:t>13   Reproducibility statement</w:t>
      </w:r>
    </w:p>
    <w:p>
      <w:pPr>
        <w:keepNext w:val="0"/>
        <w:spacing w:after="110" w:before="0" w:lineRule="exact" w:line="220"/>
        <w:ind w:firstLine="0"/>
        <w:jc w:val="both"/>
      </w:pPr>
      <w:r>
        <w:rPr>
          <w:rFonts w:ascii="Times New Roman" w:hAnsi="Times New Roman"/>
          <w:b/>
          <w:i w:val="0"/>
          <w:color w:val="000000"/>
          <w:sz w:val="20"/>
        </w:rPr>
        <w:t>What is released.</w:t>
      </w:r>
      <w:r>
        <w:rPr>
          <w:rFonts w:ascii="Times New Roman" w:hAnsi="Times New Roman"/>
          <w:b w:val="0"/>
          <w:i w:val="0"/>
          <w:color w:val="000000"/>
          <w:sz w:val="20"/>
        </w:rPr>
        <w:t xml:space="preserve"> The harness, both task generators, both graders, every configuration cited, the analysis scripts that produce every number in this paper, and the transcript corpus. The paper itself is assembled from the corpus by a script rather than by hand, so a number in a table cannot drift from the episodes behind it — the build fails if the corpus is absent rather than emitting a stale figure.</w:t>
      </w:r>
    </w:p>
    <w:p>
      <w:pPr>
        <w:keepNext w:val="0"/>
        <w:spacing w:after="110" w:before="0" w:lineRule="exact" w:line="220"/>
        <w:ind w:firstLine="0"/>
        <w:jc w:val="both"/>
      </w:pPr>
      <w:r>
        <w:rPr>
          <w:rFonts w:ascii="Times New Roman" w:hAnsi="Times New Roman"/>
          <w:b/>
          <w:i w:val="0"/>
          <w:color w:val="000000"/>
          <w:sz w:val="20"/>
        </w:rPr>
        <w:t>What is pinned.</w:t>
      </w:r>
      <w:r>
        <w:rPr>
          <w:rFonts w:ascii="Times New Roman" w:hAnsi="Times New Roman"/>
          <w:b w:val="0"/>
          <w:i w:val="0"/>
          <w:color w:val="000000"/>
          <w:sz w:val="20"/>
        </w:rPr>
        <w:t xml:space="preserve"> A result here depends on four layers and we record all four: the interpreter and its packages (a 52-package lockfile), the serving build (llama.cpp b10369, 6e62ba538, CUDA 12.4), the weights (sha256 of every GGUF, all precision arms taken from a single conversion), and the code (commit, including whether the tree was dirty). A stamp carrying all four is written into every run directory. Instances are deterministic in (seed, difficulty) and every seed range is recorded, so any corpus can be re-scored offline under a new metric without generating anything.</w:t>
      </w:r>
    </w:p>
    <w:p>
      <w:pPr>
        <w:keepNext w:val="0"/>
        <w:spacing w:after="110" w:before="0" w:lineRule="exact" w:line="220"/>
        <w:ind w:firstLine="0"/>
        <w:jc w:val="both"/>
      </w:pPr>
      <w:r>
        <w:rPr>
          <w:rFonts w:ascii="Times New Roman" w:hAnsi="Times New Roman"/>
          <w:b/>
          <w:i w:val="0"/>
          <w:color w:val="000000"/>
          <w:sz w:val="20"/>
        </w:rPr>
        <w:t>What is not reproducible, stated rather than implied.</w:t>
      </w:r>
      <w:r>
        <w:rPr>
          <w:rFonts w:ascii="Times New Roman" w:hAnsi="Times New Roman"/>
          <w:b w:val="0"/>
          <w:i w:val="0"/>
          <w:color w:val="000000"/>
          <w:sz w:val="20"/>
        </w:rPr>
        <w:t xml:space="preserve"> llama.cpp is deterministic per slot but not across continuous-batching arrangements, so regenerating a corpus reproduces the </w:t>
      </w:r>
      <w:r>
        <w:rPr>
          <w:rFonts w:ascii="Times New Roman" w:hAnsi="Times New Roman"/>
          <w:b w:val="0"/>
          <w:i/>
          <w:color w:val="000000"/>
          <w:sz w:val="20"/>
        </w:rPr>
        <w:t>instances</w:t>
      </w:r>
      <w:r>
        <w:rPr>
          <w:rFonts w:ascii="Times New Roman" w:hAnsi="Times New Roman"/>
          <w:b w:val="0"/>
          <w:i w:val="0"/>
          <w:color w:val="000000"/>
          <w:sz w:val="20"/>
        </w:rPr>
        <w:t xml:space="preserve"> exactly and the </w:t>
      </w:r>
      <w:r>
        <w:rPr>
          <w:rFonts w:ascii="Times New Roman" w:hAnsi="Times New Roman"/>
          <w:b w:val="0"/>
          <w:i/>
          <w:color w:val="000000"/>
          <w:sz w:val="20"/>
        </w:rPr>
        <w:t>generations</w:t>
      </w:r>
      <w:r>
        <w:rPr>
          <w:rFonts w:ascii="Times New Roman" w:hAnsi="Times New Roman"/>
          <w:b w:val="0"/>
          <w:i w:val="0"/>
          <w:color w:val="000000"/>
          <w:sz w:val="20"/>
        </w:rPr>
        <w:t xml:space="preserve"> only in distribution. Everything downstream of a transcript is deterministic and reproduces bit-for-bit. A container that claimed more than this would be making the same kind of unexamined claim the paper is about.</w:t>
      </w:r>
    </w:p>
    <w:p>
      <w:pPr>
        <w:keepNext w:val="0"/>
        <w:spacing w:after="110" w:before="0" w:lineRule="exact" w:line="220"/>
        <w:ind w:firstLine="0"/>
        <w:jc w:val="both"/>
      </w:pPr>
      <w:r>
        <w:rPr>
          <w:rFonts w:ascii="Times New Roman" w:hAnsi="Times New Roman"/>
          <w:b/>
          <w:i w:val="0"/>
          <w:color w:val="000000"/>
          <w:sz w:val="20"/>
        </w:rPr>
        <w:t>Statistical reporting.</w:t>
      </w:r>
      <w:r>
        <w:rPr>
          <w:rFonts w:ascii="Times New Roman" w:hAnsi="Times New Roman"/>
          <w:b w:val="0"/>
          <w:i w:val="0"/>
          <w:color w:val="000000"/>
          <w:sz w:val="20"/>
        </w:rPr>
        <w:t xml:space="preserve"> Every headline contrast carries an effect size and a 95% bootstrap interval; every null claim carries an equivalence bound with a margin registered before it was computed; every family of hypotheses carries Holm and BH adjustments beside the raw values; and every arm carries the minimum detectable effect its sample size permits. Preregistrations, their amendments and their postscripts are released with the code, including the ones that record where we were wrong.</w:t>
      </w:r>
    </w:p>
    <w:p>
      <w:pPr>
        <w:keepNext w:val="0"/>
        <w:spacing w:after="110" w:before="0" w:lineRule="exact" w:line="220"/>
        <w:ind w:firstLine="0"/>
        <w:jc w:val="both"/>
      </w:pPr>
      <w:r>
        <w:rPr>
          <w:rFonts w:ascii="Times New Roman" w:hAnsi="Times New Roman"/>
          <w:b/>
          <w:i w:val="0"/>
          <w:color w:val="000000"/>
          <w:sz w:val="20"/>
        </w:rPr>
        <w:t>Where to get it.</w:t>
      </w:r>
      <w:r>
        <w:rPr>
          <w:rFonts w:ascii="Times New Roman" w:hAnsi="Times New Roman"/>
          <w:b w:val="0"/>
          <w:i w:val="0"/>
          <w:color w:val="000000"/>
          <w:sz w:val="20"/>
        </w:rPr>
        <w:t xml:space="preserve"> The harness, the configurations, the analysis scripts and this paper's own build script are in the project repository; the transcript corpus, which is too large to commit, is attached to a tagged release that the corpus fetcher in the repository resolves by default. Both are public at </w:t>
      </w:r>
      <w:r>
        <w:rPr>
          <w:rFonts w:ascii="Courier New" w:hAnsi="Courier New"/>
          <w:b w:val="0"/>
          <w:i w:val="0"/>
          <w:color w:val="000000"/>
          <w:sz w:val="19"/>
        </w:rPr>
        <w:t>https://github.com/guru-bharadwaj20/CollabEngine-LLM</w:t>
      </w:r>
      <w:r>
        <w:rPr>
          <w:rFonts w:ascii="Times New Roman" w:hAnsi="Times New Roman"/>
          <w:b w:val="0"/>
          <w:i w:val="0"/>
          <w:color w:val="000000"/>
          <w:sz w:val="20"/>
        </w:rPr>
        <w:t>.</w:t>
      </w:r>
    </w:p>
    <w:p>
      <w:r>
        <w:br w:type="page"/>
      </w:r>
    </w:p>
    <w:p>
      <w:pPr>
        <w:keepNext/>
        <w:spacing w:after="80" w:before="220" w:lineRule="exact" w:line="280"/>
        <w:ind w:firstLine="0"/>
        <w:jc w:val="left"/>
      </w:pPr>
      <w:r>
        <w:rPr>
          <w:rFonts w:ascii="Times New Roman" w:hAnsi="Times New Roman"/>
          <w:b/>
          <w:sz w:val="24"/>
        </w:rPr>
        <w:t>References</w:t>
      </w:r>
    </w:p>
    <w:p>
      <w:pPr>
        <w:keepNext w:val="0"/>
        <w:spacing w:after="80" w:before="0" w:lineRule="exact" w:line="210"/>
        <w:ind w:left="360" w:hanging="360"/>
        <w:jc w:val="both"/>
      </w:pPr>
      <w:r>
        <w:rPr>
          <w:rFonts w:ascii="Times New Roman" w:hAnsi="Times New Roman"/>
          <w:b w:val="0"/>
          <w:i w:val="0"/>
          <w:color w:val="000000"/>
          <w:sz w:val="18"/>
        </w:rPr>
        <w:t>[1]  D. Tran and D. Kiela. Single-agent LLMs outperform multi-agent systems on multi-hop reasoning under equal thinking token budgets. arXiv:2604.02460, 2026.</w:t>
      </w:r>
    </w:p>
    <w:p>
      <w:pPr>
        <w:keepNext w:val="0"/>
        <w:spacing w:after="80" w:before="0" w:lineRule="exact" w:line="210"/>
        <w:ind w:left="360" w:hanging="360"/>
        <w:jc w:val="both"/>
      </w:pPr>
      <w:r>
        <w:rPr>
          <w:rFonts w:ascii="Times New Roman" w:hAnsi="Times New Roman"/>
          <w:b w:val="0"/>
          <w:i w:val="0"/>
          <w:color w:val="000000"/>
          <w:sz w:val="18"/>
        </w:rPr>
        <w:t>[2]  B. Bertalanic and B. Fortuna. The cost of consensus: isolated self-correction prevails over unguided agentic systems. arXiv:2605.00914, 2026.</w:t>
      </w:r>
    </w:p>
    <w:p>
      <w:pPr>
        <w:keepNext w:val="0"/>
        <w:spacing w:after="80" w:before="0" w:lineRule="exact" w:line="210"/>
        <w:ind w:left="360" w:hanging="360"/>
        <w:jc w:val="both"/>
      </w:pPr>
      <w:r>
        <w:rPr>
          <w:rFonts w:ascii="Times New Roman" w:hAnsi="Times New Roman"/>
          <w:b w:val="0"/>
          <w:i w:val="0"/>
          <w:color w:val="000000"/>
          <w:sz w:val="18"/>
        </w:rPr>
        <w:t>[3]  Q. Wu, G. Bansal, J. Zhang, Y. Wu, B. Li, E. Zhu, L. Jiang, X. Zhang, S. Zhang, J. Liu, A. H. Awadallah, R. W. White, D. Burger and C. Wang. AutoGen: enabling next-gen LLM applications via multi-agent conversation. arXiv:2308.08155, 2023.</w:t>
      </w:r>
    </w:p>
    <w:p>
      <w:pPr>
        <w:keepNext w:val="0"/>
        <w:spacing w:after="80" w:before="0" w:lineRule="exact" w:line="210"/>
        <w:ind w:left="360" w:hanging="360"/>
        <w:jc w:val="both"/>
      </w:pPr>
      <w:r>
        <w:rPr>
          <w:rFonts w:ascii="Times New Roman" w:hAnsi="Times New Roman"/>
          <w:b w:val="0"/>
          <w:i w:val="0"/>
          <w:color w:val="000000"/>
          <w:sz w:val="18"/>
        </w:rPr>
        <w:t xml:space="preserve">[4]  S. Hong, M. Zhuge, J. Chen, X. Zheng, Y. Cheng, C. Zhang, J. Wang, Z. Wang, S. K. S. Yau, Z. Lin, L. Zhou, C. Ran, L. Xiao, C. Wu and J. Schmidhuber. MetaGPT: meta programming for a multi-agent collaborative framework. In </w:t>
      </w:r>
      <w:r>
        <w:rPr>
          <w:rFonts w:ascii="Times New Roman" w:hAnsi="Times New Roman"/>
          <w:b w:val="0"/>
          <w:i/>
          <w:color w:val="000000"/>
          <w:sz w:val="18"/>
        </w:rPr>
        <w:t>ICLR</w:t>
      </w:r>
      <w:r>
        <w:rPr>
          <w:rFonts w:ascii="Times New Roman" w:hAnsi="Times New Roman"/>
          <w:b w:val="0"/>
          <w:i w:val="0"/>
          <w:color w:val="000000"/>
          <w:sz w:val="18"/>
        </w:rPr>
        <w:t>, 2024. arXiv:2308.00352.</w:t>
      </w:r>
    </w:p>
    <w:p>
      <w:pPr>
        <w:keepNext w:val="0"/>
        <w:spacing w:after="80" w:before="0" w:lineRule="exact" w:line="210"/>
        <w:ind w:left="360" w:hanging="360"/>
        <w:jc w:val="both"/>
      </w:pPr>
      <w:r>
        <w:rPr>
          <w:rFonts w:ascii="Times New Roman" w:hAnsi="Times New Roman"/>
          <w:b w:val="0"/>
          <w:i w:val="0"/>
          <w:color w:val="000000"/>
          <w:sz w:val="18"/>
        </w:rPr>
        <w:t xml:space="preserve">[5]  C. Qian, W. Liu, H. Liu, N. Chen, Y. Dang, J. Li, C. Yang, W. Chen, Y. Su, X. Cong, J. Xu, D. Li, Z. Liu and M. Sun. ChatDev: communicative agents for software development. In </w:t>
      </w:r>
      <w:r>
        <w:rPr>
          <w:rFonts w:ascii="Times New Roman" w:hAnsi="Times New Roman"/>
          <w:b w:val="0"/>
          <w:i/>
          <w:color w:val="000000"/>
          <w:sz w:val="18"/>
        </w:rPr>
        <w:t>ACL</w:t>
      </w:r>
      <w:r>
        <w:rPr>
          <w:rFonts w:ascii="Times New Roman" w:hAnsi="Times New Roman"/>
          <w:b w:val="0"/>
          <w:i w:val="0"/>
          <w:color w:val="000000"/>
          <w:sz w:val="18"/>
        </w:rPr>
        <w:t>, 2024. arXiv:2307.07924.</w:t>
      </w:r>
    </w:p>
    <w:p>
      <w:pPr>
        <w:keepNext w:val="0"/>
        <w:spacing w:after="80" w:before="0" w:lineRule="exact" w:line="210"/>
        <w:ind w:left="360" w:hanging="360"/>
        <w:jc w:val="both"/>
      </w:pPr>
      <w:r>
        <w:rPr>
          <w:rFonts w:ascii="Times New Roman" w:hAnsi="Times New Roman"/>
          <w:b w:val="0"/>
          <w:i w:val="0"/>
          <w:color w:val="000000"/>
          <w:sz w:val="18"/>
        </w:rPr>
        <w:t xml:space="preserve">[6]  G. Li, H. A. A. K. Hammoud, H. Itani, D. Khizbullin and B. Ghanem. CAMEL: communicative agents for 'mind' exploration of large language model society. In </w:t>
      </w:r>
      <w:r>
        <w:rPr>
          <w:rFonts w:ascii="Times New Roman" w:hAnsi="Times New Roman"/>
          <w:b w:val="0"/>
          <w:i/>
          <w:color w:val="000000"/>
          <w:sz w:val="18"/>
        </w:rPr>
        <w:t>NeurIPS</w:t>
      </w:r>
      <w:r>
        <w:rPr>
          <w:rFonts w:ascii="Times New Roman" w:hAnsi="Times New Roman"/>
          <w:b w:val="0"/>
          <w:i w:val="0"/>
          <w:color w:val="000000"/>
          <w:sz w:val="18"/>
        </w:rPr>
        <w:t>, 2023. arXiv:2303.17760.</w:t>
      </w:r>
    </w:p>
    <w:p>
      <w:pPr>
        <w:keepNext w:val="0"/>
        <w:spacing w:after="80" w:before="0" w:lineRule="exact" w:line="210"/>
        <w:ind w:left="360" w:hanging="360"/>
        <w:jc w:val="both"/>
      </w:pPr>
      <w:r>
        <w:rPr>
          <w:rFonts w:ascii="Times New Roman" w:hAnsi="Times New Roman"/>
          <w:b w:val="0"/>
          <w:i w:val="0"/>
          <w:color w:val="000000"/>
          <w:sz w:val="18"/>
        </w:rPr>
        <w:t>[7]  W. Chen, Y. Su, J. Zuo, C. Yang, C. Yuan, C.-M. Chan, H. Yu, Y. Lu, Y.-H. Hung, C. Qian, Y. Qin, X. Cong, R. Xie, Z. Liu, M. Sun and J. Zhou. AgentVerse: facilitating multi-agent collaboration and exploring emergent behaviors. arXiv:2308.10848, 2023.</w:t>
      </w:r>
    </w:p>
    <w:p>
      <w:pPr>
        <w:keepNext w:val="0"/>
        <w:spacing w:after="80" w:before="0" w:lineRule="exact" w:line="210"/>
        <w:ind w:left="360" w:hanging="360"/>
        <w:jc w:val="both"/>
      </w:pPr>
      <w:r>
        <w:rPr>
          <w:rFonts w:ascii="Times New Roman" w:hAnsi="Times New Roman"/>
          <w:b w:val="0"/>
          <w:i w:val="0"/>
          <w:color w:val="000000"/>
          <w:sz w:val="18"/>
        </w:rPr>
        <w:t>[8]  A. Fourney, G. Bansal, H. Mozannar, C. Tan, E. Salinas, E. Zhu, F. Niedtner, G. Proebsting, G. Bassman, J. Gerrits, J. Alber, P. Chang, R. Loynd, R. West, V. Dibia, A. Awadallah, E. Kamar, R. Hosn and S. Amershi. Magentic-One: a generalist multi-agent system for solving complex tasks. arXiv:2411.04468, 2024.</w:t>
      </w:r>
    </w:p>
    <w:p>
      <w:pPr>
        <w:keepNext w:val="0"/>
        <w:spacing w:after="80" w:before="0" w:lineRule="exact" w:line="210"/>
        <w:ind w:left="360" w:hanging="360"/>
        <w:jc w:val="both"/>
      </w:pPr>
      <w:r>
        <w:rPr>
          <w:rFonts w:ascii="Times New Roman" w:hAnsi="Times New Roman"/>
          <w:b w:val="0"/>
          <w:i w:val="0"/>
          <w:color w:val="000000"/>
          <w:sz w:val="18"/>
        </w:rPr>
        <w:t>[9]  Y. Du, S. Li, A. Torralba, J. B. Tenenbaum and I. Mordatch. Improving factuality and reasoning in language models through multiagent debate. arXiv:2305.14325, 2023.</w:t>
      </w:r>
    </w:p>
    <w:p>
      <w:pPr>
        <w:keepNext w:val="0"/>
        <w:spacing w:after="80" w:before="0" w:lineRule="exact" w:line="210"/>
        <w:ind w:left="360" w:hanging="360"/>
        <w:jc w:val="both"/>
      </w:pPr>
      <w:r>
        <w:rPr>
          <w:rFonts w:ascii="Times New Roman" w:hAnsi="Times New Roman"/>
          <w:b w:val="0"/>
          <w:i w:val="0"/>
          <w:color w:val="000000"/>
          <w:sz w:val="18"/>
        </w:rPr>
        <w:t xml:space="preserve">[10]  X. Wang, J. Wei, D. Schuurmans, Q. Le, E. Chi, S. Narang, A. Chowdhery and D. Zhou. Self-consistency improves chain of thought reasoning in language models. In </w:t>
      </w:r>
      <w:r>
        <w:rPr>
          <w:rFonts w:ascii="Times New Roman" w:hAnsi="Times New Roman"/>
          <w:b w:val="0"/>
          <w:i/>
          <w:color w:val="000000"/>
          <w:sz w:val="18"/>
        </w:rPr>
        <w:t>ICLR</w:t>
      </w:r>
      <w:r>
        <w:rPr>
          <w:rFonts w:ascii="Times New Roman" w:hAnsi="Times New Roman"/>
          <w:b w:val="0"/>
          <w:i w:val="0"/>
          <w:color w:val="000000"/>
          <w:sz w:val="18"/>
        </w:rPr>
        <w:t>, 2023. arXiv:2203.11171.</w:t>
      </w:r>
    </w:p>
    <w:p>
      <w:pPr>
        <w:keepNext w:val="0"/>
        <w:spacing w:after="80" w:before="0" w:lineRule="exact" w:line="210"/>
        <w:ind w:left="360" w:hanging="360"/>
        <w:jc w:val="both"/>
      </w:pPr>
      <w:r>
        <w:rPr>
          <w:rFonts w:ascii="Times New Roman" w:hAnsi="Times New Roman"/>
          <w:b w:val="0"/>
          <w:i w:val="0"/>
          <w:color w:val="000000"/>
          <w:sz w:val="18"/>
        </w:rPr>
        <w:t>[11]  N. Shinn, F. Cassano, E. Berman, A. Gopinath, K. Narasimhan and S. Yao. Reflexion: language agents with verbal reinforcement learning. arXiv:2303.11366, 2023.</w:t>
      </w:r>
    </w:p>
    <w:p>
      <w:pPr>
        <w:keepNext w:val="0"/>
        <w:spacing w:after="80" w:before="0" w:lineRule="exact" w:line="210"/>
        <w:ind w:left="360" w:hanging="360"/>
        <w:jc w:val="both"/>
      </w:pPr>
      <w:r>
        <w:rPr>
          <w:rFonts w:ascii="Times New Roman" w:hAnsi="Times New Roman"/>
          <w:b w:val="0"/>
          <w:i w:val="0"/>
          <w:color w:val="000000"/>
          <w:sz w:val="18"/>
        </w:rPr>
        <w:t xml:space="preserve">[12]  J. Huang, X. Chen, S. Mishra, H. S. Zheng, A. W. Yu, X. Song and D. Zhou. Large language models cannot self-correct reasoning yet. In </w:t>
      </w:r>
      <w:r>
        <w:rPr>
          <w:rFonts w:ascii="Times New Roman" w:hAnsi="Times New Roman"/>
          <w:b w:val="0"/>
          <w:i/>
          <w:color w:val="000000"/>
          <w:sz w:val="18"/>
        </w:rPr>
        <w:t>ICLR</w:t>
      </w:r>
      <w:r>
        <w:rPr>
          <w:rFonts w:ascii="Times New Roman" w:hAnsi="Times New Roman"/>
          <w:b w:val="0"/>
          <w:i w:val="0"/>
          <w:color w:val="000000"/>
          <w:sz w:val="18"/>
        </w:rPr>
        <w:t>, 2024. arXiv:2310.01798.</w:t>
      </w:r>
    </w:p>
    <w:p>
      <w:pPr>
        <w:keepNext w:val="0"/>
        <w:spacing w:after="80" w:before="0" w:lineRule="exact" w:line="210"/>
        <w:ind w:left="360" w:hanging="360"/>
        <w:jc w:val="both"/>
      </w:pPr>
      <w:r>
        <w:rPr>
          <w:rFonts w:ascii="Times New Roman" w:hAnsi="Times New Roman"/>
          <w:b w:val="0"/>
          <w:i w:val="0"/>
          <w:color w:val="000000"/>
          <w:sz w:val="18"/>
        </w:rPr>
        <w:t>[13]  A. Smit, P. Duckworth, N. Grinsztajn, T. D. Barrett and A. Pretorius. Should we be going MAD? A look at multi-agent debate strategies for LLMs. arXiv:2311.17371, 2023.</w:t>
      </w:r>
    </w:p>
    <w:p>
      <w:pPr>
        <w:keepNext w:val="0"/>
        <w:spacing w:after="80" w:before="0" w:lineRule="exact" w:line="210"/>
        <w:ind w:left="360" w:hanging="360"/>
        <w:jc w:val="both"/>
      </w:pPr>
      <w:r>
        <w:rPr>
          <w:rFonts w:ascii="Times New Roman" w:hAnsi="Times New Roman"/>
          <w:b w:val="0"/>
          <w:i w:val="0"/>
          <w:color w:val="000000"/>
          <w:sz w:val="18"/>
        </w:rPr>
        <w:t>[14]  Stop overvaluing multi-agent debate: we must rethink evaluation and embrace model heterogeneity. arXiv:2502.08788, 2025.</w:t>
      </w:r>
    </w:p>
    <w:p>
      <w:pPr>
        <w:keepNext w:val="0"/>
        <w:spacing w:after="80" w:before="0" w:lineRule="exact" w:line="210"/>
        <w:ind w:left="360" w:hanging="360"/>
        <w:jc w:val="both"/>
      </w:pPr>
      <w:r>
        <w:rPr>
          <w:rFonts w:ascii="Times New Roman" w:hAnsi="Times New Roman"/>
          <w:b w:val="0"/>
          <w:i w:val="0"/>
          <w:color w:val="000000"/>
          <w:sz w:val="18"/>
        </w:rPr>
        <w:t>[15]  H. Chen, Y. Niu, Y. Cheng, C. Han and M. Sugiyama. When and why does multi-agent debate fail, and does it really underperform? arXiv:2510.20963, 2025.</w:t>
      </w:r>
    </w:p>
    <w:p>
      <w:pPr>
        <w:keepNext w:val="0"/>
        <w:spacing w:after="80" w:before="0" w:lineRule="exact" w:line="210"/>
        <w:ind w:left="360" w:hanging="360"/>
        <w:jc w:val="both"/>
      </w:pPr>
      <w:r>
        <w:rPr>
          <w:rFonts w:ascii="Times New Roman" w:hAnsi="Times New Roman"/>
          <w:b w:val="0"/>
          <w:i w:val="0"/>
          <w:color w:val="000000"/>
          <w:sz w:val="18"/>
        </w:rPr>
        <w:t>[16]  J. Wang, J. Wang, B. Athiwaratkun, C. Zhang and J. Zou. Mixture-of-agents enhances large language model capabilities. arXiv:2406.04692, 2024.</w:t>
      </w:r>
    </w:p>
    <w:p>
      <w:pPr>
        <w:keepNext w:val="0"/>
        <w:spacing w:after="80" w:before="0" w:lineRule="exact" w:line="210"/>
        <w:ind w:left="360" w:hanging="360"/>
        <w:jc w:val="both"/>
      </w:pPr>
      <w:r>
        <w:rPr>
          <w:rFonts w:ascii="Times New Roman" w:hAnsi="Times New Roman"/>
          <w:b w:val="0"/>
          <w:i w:val="0"/>
          <w:color w:val="000000"/>
          <w:sz w:val="18"/>
        </w:rPr>
        <w:t>[17]  W. Li, Y. Lin, M. Xia and Q. Jin. Rethinking mixture-of-agents: is mixing different large language models beneficial? arXiv:2502.00674, 2025.</w:t>
      </w:r>
    </w:p>
    <w:p>
      <w:pPr>
        <w:keepNext w:val="0"/>
        <w:spacing w:after="80" w:before="0" w:lineRule="exact" w:line="210"/>
        <w:ind w:left="360" w:hanging="360"/>
        <w:jc w:val="both"/>
      </w:pPr>
      <w:r>
        <w:rPr>
          <w:rFonts w:ascii="Times New Roman" w:hAnsi="Times New Roman"/>
          <w:b w:val="0"/>
          <w:i w:val="0"/>
          <w:color w:val="000000"/>
          <w:sz w:val="18"/>
        </w:rPr>
        <w:t xml:space="preserve">[18]  J. Li, Q. Zhang, Y. Yu, Q. Fu and D. Ye. More agents is all you need. </w:t>
      </w:r>
      <w:r>
        <w:rPr>
          <w:rFonts w:ascii="Times New Roman" w:hAnsi="Times New Roman"/>
          <w:b w:val="0"/>
          <w:i/>
          <w:color w:val="000000"/>
          <w:sz w:val="18"/>
        </w:rPr>
        <w:t>Transactions on Machine Learning Research</w:t>
      </w:r>
      <w:r>
        <w:rPr>
          <w:rFonts w:ascii="Times New Roman" w:hAnsi="Times New Roman"/>
          <w:b w:val="0"/>
          <w:i w:val="0"/>
          <w:color w:val="000000"/>
          <w:sz w:val="18"/>
        </w:rPr>
        <w:t>, 2024. arXiv:2402.05120.</w:t>
      </w:r>
    </w:p>
    <w:p>
      <w:pPr>
        <w:keepNext w:val="0"/>
        <w:spacing w:after="80" w:before="0" w:lineRule="exact" w:line="210"/>
        <w:ind w:left="360" w:hanging="360"/>
        <w:jc w:val="both"/>
      </w:pPr>
      <w:r>
        <w:rPr>
          <w:rFonts w:ascii="Times New Roman" w:hAnsi="Times New Roman"/>
          <w:b w:val="0"/>
          <w:i w:val="0"/>
          <w:color w:val="000000"/>
          <w:sz w:val="18"/>
        </w:rPr>
        <w:t>[19]  Are more LLM calls all you need? Towards scaling laws of compound inference systems. arXiv:2403.02419, 2024.</w:t>
      </w:r>
    </w:p>
    <w:p>
      <w:pPr>
        <w:keepNext w:val="0"/>
        <w:spacing w:after="80" w:before="0" w:lineRule="exact" w:line="210"/>
        <w:ind w:left="360" w:hanging="360"/>
        <w:jc w:val="both"/>
      </w:pPr>
      <w:r>
        <w:rPr>
          <w:rFonts w:ascii="Times New Roman" w:hAnsi="Times New Roman"/>
          <w:b w:val="0"/>
          <w:i w:val="0"/>
          <w:color w:val="000000"/>
          <w:sz w:val="18"/>
        </w:rPr>
        <w:t xml:space="preserve">[20]  T. Wang, H. Dong, V. Lesser and C. Zhang. ROMA: multi-agent reinforcement learning with emergent roles. In </w:t>
      </w:r>
      <w:r>
        <w:rPr>
          <w:rFonts w:ascii="Times New Roman" w:hAnsi="Times New Roman"/>
          <w:b w:val="0"/>
          <w:i/>
          <w:color w:val="000000"/>
          <w:sz w:val="18"/>
        </w:rPr>
        <w:t>ICML</w:t>
      </w:r>
      <w:r>
        <w:rPr>
          <w:rFonts w:ascii="Times New Roman" w:hAnsi="Times New Roman"/>
          <w:b w:val="0"/>
          <w:i w:val="0"/>
          <w:color w:val="000000"/>
          <w:sz w:val="18"/>
        </w:rPr>
        <w:t>, 2020. arXiv:2003.08039.</w:t>
      </w:r>
    </w:p>
    <w:p>
      <w:pPr>
        <w:keepNext w:val="0"/>
        <w:spacing w:after="80" w:before="0" w:lineRule="exact" w:line="210"/>
        <w:ind w:left="360" w:hanging="360"/>
        <w:jc w:val="both"/>
      </w:pPr>
      <w:r>
        <w:rPr>
          <w:rFonts w:ascii="Times New Roman" w:hAnsi="Times New Roman"/>
          <w:b w:val="0"/>
          <w:i w:val="0"/>
          <w:color w:val="000000"/>
          <w:sz w:val="18"/>
        </w:rPr>
        <w:t>[21]  El Kandoussi. 'Who am I, and who else is here?' Behavioral differentiation without role assignment in multi-agent LLM systems. arXiv:2604.00026, 2026.</w:t>
      </w:r>
    </w:p>
    <w:p>
      <w:pPr>
        <w:keepNext w:val="0"/>
        <w:spacing w:after="80" w:before="0" w:lineRule="exact" w:line="210"/>
        <w:ind w:left="360" w:hanging="360"/>
        <w:jc w:val="both"/>
      </w:pPr>
      <w:r>
        <w:rPr>
          <w:rFonts w:ascii="Times New Roman" w:hAnsi="Times New Roman"/>
          <w:b w:val="0"/>
          <w:i w:val="0"/>
          <w:color w:val="000000"/>
          <w:sz w:val="18"/>
        </w:rPr>
        <w:t>[22]  Lu, Huang, Lin and Lee. Agents that matter: optimizing multi-agent LLMs via removal-based attribution. arXiv:2605.27621, 2026.</w:t>
      </w:r>
    </w:p>
    <w:p>
      <w:pPr>
        <w:keepNext w:val="0"/>
        <w:spacing w:after="80" w:before="0" w:lineRule="exact" w:line="210"/>
        <w:ind w:left="360" w:hanging="360"/>
        <w:jc w:val="both"/>
      </w:pPr>
      <w:r>
        <w:rPr>
          <w:rFonts w:ascii="Times New Roman" w:hAnsi="Times New Roman"/>
          <w:b w:val="0"/>
          <w:i w:val="0"/>
          <w:color w:val="000000"/>
          <w:sz w:val="18"/>
        </w:rPr>
        <w:t>[23]  IntrospecLOO: approximating leave-one-out agent ablation by introspection. arXiv:2505.22192, 2025.</w:t>
      </w:r>
    </w:p>
    <w:p>
      <w:pPr>
        <w:keepNext w:val="0"/>
        <w:spacing w:after="80" w:before="0" w:lineRule="exact" w:line="210"/>
        <w:ind w:left="360" w:hanging="360"/>
        <w:jc w:val="both"/>
      </w:pPr>
      <w:r>
        <w:rPr>
          <w:rFonts w:ascii="Times New Roman" w:hAnsi="Times New Roman"/>
          <w:b w:val="0"/>
          <w:i w:val="0"/>
          <w:color w:val="000000"/>
          <w:sz w:val="18"/>
        </w:rPr>
        <w:t>[24]  AgentDropout: dynamic agent elimination for efficient multi-agent LLM inference. arXiv:2503.18891, 2025.</w:t>
      </w:r>
    </w:p>
    <w:p>
      <w:pPr>
        <w:keepNext w:val="0"/>
        <w:spacing w:after="80" w:before="0" w:lineRule="exact" w:line="210"/>
        <w:ind w:left="360" w:hanging="360"/>
        <w:jc w:val="both"/>
      </w:pPr>
      <w:r>
        <w:rPr>
          <w:rFonts w:ascii="Times New Roman" w:hAnsi="Times New Roman"/>
          <w:b w:val="0"/>
          <w:i w:val="0"/>
          <w:color w:val="000000"/>
          <w:sz w:val="18"/>
        </w:rPr>
        <w:t xml:space="preserve">[25]  P. Henderson, R. Islam, P. Bachman, J. Pineau, D. Precup and D. Meger. Deep reinforcement learning that matters. In </w:t>
      </w:r>
      <w:r>
        <w:rPr>
          <w:rFonts w:ascii="Times New Roman" w:hAnsi="Times New Roman"/>
          <w:b w:val="0"/>
          <w:i/>
          <w:color w:val="000000"/>
          <w:sz w:val="18"/>
        </w:rPr>
        <w:t>AAAI</w:t>
      </w:r>
      <w:r>
        <w:rPr>
          <w:rFonts w:ascii="Times New Roman" w:hAnsi="Times New Roman"/>
          <w:b w:val="0"/>
          <w:i w:val="0"/>
          <w:color w:val="000000"/>
          <w:sz w:val="18"/>
        </w:rPr>
        <w:t>, 2018. arXiv:1709.06560.</w:t>
      </w:r>
    </w:p>
    <w:p>
      <w:pPr>
        <w:keepNext w:val="0"/>
        <w:spacing w:after="80" w:before="0" w:lineRule="exact" w:line="210"/>
        <w:ind w:left="360" w:hanging="360"/>
        <w:jc w:val="both"/>
      </w:pPr>
      <w:r>
        <w:rPr>
          <w:rFonts w:ascii="Times New Roman" w:hAnsi="Times New Roman"/>
          <w:b w:val="0"/>
          <w:i w:val="0"/>
          <w:color w:val="000000"/>
          <w:sz w:val="18"/>
        </w:rPr>
        <w:t xml:space="preserve">[26]  M. Ferrari Dacrema, P. Cremonesi and D. Jannach. Are we really making much progress? A worrying analysis of recent neural recommendation approaches. In </w:t>
      </w:r>
      <w:r>
        <w:rPr>
          <w:rFonts w:ascii="Times New Roman" w:hAnsi="Times New Roman"/>
          <w:b w:val="0"/>
          <w:i/>
          <w:color w:val="000000"/>
          <w:sz w:val="18"/>
        </w:rPr>
        <w:t>RecSys</w:t>
      </w:r>
      <w:r>
        <w:rPr>
          <w:rFonts w:ascii="Times New Roman" w:hAnsi="Times New Roman"/>
          <w:b w:val="0"/>
          <w:i w:val="0"/>
          <w:color w:val="000000"/>
          <w:sz w:val="18"/>
        </w:rPr>
        <w:t>, 2019. arXiv:1907.06902.</w:t>
      </w:r>
    </w:p>
    <w:p>
      <w:pPr>
        <w:keepNext w:val="0"/>
        <w:spacing w:after="80" w:before="0" w:lineRule="exact" w:line="210"/>
        <w:ind w:left="360" w:hanging="360"/>
        <w:jc w:val="both"/>
      </w:pPr>
      <w:r>
        <w:rPr>
          <w:rFonts w:ascii="Times New Roman" w:hAnsi="Times New Roman"/>
          <w:b w:val="0"/>
          <w:i w:val="0"/>
          <w:color w:val="000000"/>
          <w:sz w:val="18"/>
        </w:rPr>
        <w:t xml:space="preserve">[27]  K. Musgrave, S. Belongie and S.-N. Lim. A metric learning reality check. In </w:t>
      </w:r>
      <w:r>
        <w:rPr>
          <w:rFonts w:ascii="Times New Roman" w:hAnsi="Times New Roman"/>
          <w:b w:val="0"/>
          <w:i/>
          <w:color w:val="000000"/>
          <w:sz w:val="18"/>
        </w:rPr>
        <w:t>ECCV</w:t>
      </w:r>
      <w:r>
        <w:rPr>
          <w:rFonts w:ascii="Times New Roman" w:hAnsi="Times New Roman"/>
          <w:b w:val="0"/>
          <w:i w:val="0"/>
          <w:color w:val="000000"/>
          <w:sz w:val="18"/>
        </w:rPr>
        <w:t>, 2020. arXiv:2003.08505.</w:t>
      </w:r>
    </w:p>
    <w:p>
      <w:pPr>
        <w:keepNext w:val="0"/>
        <w:spacing w:after="80" w:before="0" w:lineRule="exact" w:line="210"/>
        <w:ind w:left="360" w:hanging="360"/>
        <w:jc w:val="both"/>
      </w:pPr>
      <w:r>
        <w:rPr>
          <w:rFonts w:ascii="Times New Roman" w:hAnsi="Times New Roman"/>
          <w:b w:val="0"/>
          <w:i w:val="0"/>
          <w:color w:val="000000"/>
          <w:sz w:val="18"/>
        </w:rPr>
        <w:t>[28]  A. Gudibande, E. Wallace, C. Snell, X. Geng, H. Liu, P. Abbeel, S. Levine and D. Song. The false promise of imitating proprietary LLMs. arXiv:2305.15717, 2023.</w:t>
      </w:r>
    </w:p>
    <w:p>
      <w:pPr>
        <w:keepNext w:val="0"/>
        <w:spacing w:after="80" w:before="0" w:lineRule="exact" w:line="210"/>
        <w:ind w:left="360" w:hanging="360"/>
        <w:jc w:val="both"/>
      </w:pPr>
      <w:r>
        <w:rPr>
          <w:rFonts w:ascii="Times New Roman" w:hAnsi="Times New Roman"/>
          <w:b w:val="0"/>
          <w:i w:val="0"/>
          <w:color w:val="000000"/>
          <w:sz w:val="18"/>
        </w:rPr>
        <w:t xml:space="preserve">[29]  A. Z. Jacobs and H. Wallach. Measurement and fairness. In </w:t>
      </w:r>
      <w:r>
        <w:rPr>
          <w:rFonts w:ascii="Times New Roman" w:hAnsi="Times New Roman"/>
          <w:b w:val="0"/>
          <w:i/>
          <w:color w:val="000000"/>
          <w:sz w:val="18"/>
        </w:rPr>
        <w:t>FAccT</w:t>
      </w:r>
      <w:r>
        <w:rPr>
          <w:rFonts w:ascii="Times New Roman" w:hAnsi="Times New Roman"/>
          <w:b w:val="0"/>
          <w:i w:val="0"/>
          <w:color w:val="000000"/>
          <w:sz w:val="18"/>
        </w:rPr>
        <w:t>, 2021. arXiv:1912.05511.</w:t>
      </w:r>
    </w:p>
    <w:p>
      <w:pPr>
        <w:keepNext w:val="0"/>
        <w:spacing w:after="80" w:before="0" w:lineRule="exact" w:line="210"/>
        <w:ind w:left="360" w:hanging="360"/>
        <w:jc w:val="both"/>
      </w:pPr>
      <w:r>
        <w:rPr>
          <w:rFonts w:ascii="Times New Roman" w:hAnsi="Times New Roman"/>
          <w:b w:val="0"/>
          <w:i w:val="0"/>
          <w:color w:val="000000"/>
          <w:sz w:val="18"/>
        </w:rPr>
        <w:t>[30]  S. Kapoor and A. Narayanan. Leakage and the reproducibility crisis in ML-based science. arXiv:2207.07048, 2022.</w:t>
      </w:r>
    </w:p>
    <w:p>
      <w:pPr>
        <w:keepNext w:val="0"/>
        <w:spacing w:after="80" w:before="0" w:lineRule="exact" w:line="210"/>
        <w:ind w:left="360" w:hanging="360"/>
        <w:jc w:val="both"/>
      </w:pPr>
      <w:r>
        <w:rPr>
          <w:rFonts w:ascii="Times New Roman" w:hAnsi="Times New Roman"/>
          <w:b w:val="0"/>
          <w:i w:val="0"/>
          <w:color w:val="000000"/>
          <w:sz w:val="18"/>
        </w:rPr>
        <w:t xml:space="preserve">[31]  D. Card, P. Henderson, U. Khandelwal, R. Jia, K. Mahowald and D. Jurafsky. With little power comes great responsibility. In </w:t>
      </w:r>
      <w:r>
        <w:rPr>
          <w:rFonts w:ascii="Times New Roman" w:hAnsi="Times New Roman"/>
          <w:b w:val="0"/>
          <w:i/>
          <w:color w:val="000000"/>
          <w:sz w:val="18"/>
        </w:rPr>
        <w:t>EMNLP</w:t>
      </w:r>
      <w:r>
        <w:rPr>
          <w:rFonts w:ascii="Times New Roman" w:hAnsi="Times New Roman"/>
          <w:b w:val="0"/>
          <w:i w:val="0"/>
          <w:color w:val="000000"/>
          <w:sz w:val="18"/>
        </w:rPr>
        <w:t>, 2020. arXiv:2010.06595.</w:t>
      </w:r>
    </w:p>
    <w:p>
      <w:pPr>
        <w:keepNext w:val="0"/>
        <w:spacing w:after="80" w:before="0" w:lineRule="exact" w:line="210"/>
        <w:ind w:left="360" w:hanging="360"/>
        <w:jc w:val="both"/>
      </w:pPr>
      <w:r>
        <w:rPr>
          <w:rFonts w:ascii="Times New Roman" w:hAnsi="Times New Roman"/>
          <w:b w:val="0"/>
          <w:i w:val="0"/>
          <w:color w:val="000000"/>
          <w:sz w:val="18"/>
        </w:rPr>
        <w:t xml:space="preserve">[32]  J. Dodge, S. Gururangan, D. Card, R. Schwartz and N. A. Smith. Show your work: improved reporting of experimental results. In </w:t>
      </w:r>
      <w:r>
        <w:rPr>
          <w:rFonts w:ascii="Times New Roman" w:hAnsi="Times New Roman"/>
          <w:b w:val="0"/>
          <w:i/>
          <w:color w:val="000000"/>
          <w:sz w:val="18"/>
        </w:rPr>
        <w:t>EMNLP</w:t>
      </w:r>
      <w:r>
        <w:rPr>
          <w:rFonts w:ascii="Times New Roman" w:hAnsi="Times New Roman"/>
          <w:b w:val="0"/>
          <w:i w:val="0"/>
          <w:color w:val="000000"/>
          <w:sz w:val="18"/>
        </w:rPr>
        <w:t>, 2019. arXiv:1909.03004.</w:t>
      </w:r>
    </w:p>
    <w:p>
      <w:pPr>
        <w:keepNext w:val="0"/>
        <w:spacing w:after="80" w:before="0" w:lineRule="exact" w:line="210"/>
        <w:ind w:left="360" w:hanging="360"/>
        <w:jc w:val="both"/>
      </w:pPr>
      <w:r>
        <w:rPr>
          <w:rFonts w:ascii="Times New Roman" w:hAnsi="Times New Roman"/>
          <w:b w:val="0"/>
          <w:i w:val="0"/>
          <w:color w:val="000000"/>
          <w:sz w:val="18"/>
        </w:rPr>
        <w:t xml:space="preserve">[33]  R. Schaeffer, B. Miranda and S. Koyejo. Are emergent abilities of large language models a mirage? In </w:t>
      </w:r>
      <w:r>
        <w:rPr>
          <w:rFonts w:ascii="Times New Roman" w:hAnsi="Times New Roman"/>
          <w:b w:val="0"/>
          <w:i/>
          <w:color w:val="000000"/>
          <w:sz w:val="18"/>
        </w:rPr>
        <w:t>NeurIPS</w:t>
      </w:r>
      <w:r>
        <w:rPr>
          <w:rFonts w:ascii="Times New Roman" w:hAnsi="Times New Roman"/>
          <w:b w:val="0"/>
          <w:i w:val="0"/>
          <w:color w:val="000000"/>
          <w:sz w:val="18"/>
        </w:rPr>
        <w:t>, 2023. arXiv:2304.15004.</w:t>
      </w:r>
    </w:p>
    <w:p>
      <w:pPr>
        <w:keepNext w:val="0"/>
        <w:spacing w:after="80" w:before="0" w:lineRule="exact" w:line="210"/>
        <w:ind w:left="360" w:hanging="360"/>
        <w:jc w:val="both"/>
      </w:pPr>
      <w:r>
        <w:rPr>
          <w:rFonts w:ascii="Times New Roman" w:hAnsi="Times New Roman"/>
          <w:b w:val="0"/>
          <w:i w:val="0"/>
          <w:color w:val="000000"/>
          <w:sz w:val="18"/>
        </w:rPr>
        <w:t xml:space="preserve">[34]  M. Cemri, M. Z. Pan, S. Yang, L. G. Agrawal, B. Chopra, R. Tiwari, K. Keutzer, A. Parameswaran, D. Klein, K. Ramchandran, M. Zaharia, J. E. Gonzalez and I. Stoica. Why do multi-agent LLM systems fail? In </w:t>
      </w:r>
      <w:r>
        <w:rPr>
          <w:rFonts w:ascii="Times New Roman" w:hAnsi="Times New Roman"/>
          <w:b w:val="0"/>
          <w:i/>
          <w:color w:val="000000"/>
          <w:sz w:val="18"/>
        </w:rPr>
        <w:t>NeurIPS Datasets and Benchmarks</w:t>
      </w:r>
      <w:r>
        <w:rPr>
          <w:rFonts w:ascii="Times New Roman" w:hAnsi="Times New Roman"/>
          <w:b w:val="0"/>
          <w:i w:val="0"/>
          <w:color w:val="000000"/>
          <w:sz w:val="18"/>
        </w:rPr>
        <w:t>, 2025. arXiv:2503.13657.</w:t>
      </w:r>
    </w:p>
    <w:p>
      <w:r>
        <w:br w:type="page"/>
      </w:r>
    </w:p>
    <w:p>
      <w:pPr>
        <w:keepNext/>
        <w:spacing w:after="80" w:before="220" w:lineRule="exact" w:line="280"/>
        <w:ind w:firstLine="0"/>
        <w:jc w:val="left"/>
      </w:pPr>
      <w:r>
        <w:rPr>
          <w:rFonts w:ascii="Times New Roman" w:hAnsi="Times New Roman"/>
          <w:b/>
          <w:sz w:val="24"/>
        </w:rPr>
        <w:t>A   Technical appendices and supplementary material</w:t>
      </w:r>
    </w:p>
    <w:p>
      <w:pPr>
        <w:keepNext w:val="0"/>
        <w:spacing w:after="110" w:before="0" w:lineRule="exact" w:line="220"/>
        <w:ind w:firstLine="0"/>
        <w:jc w:val="both"/>
      </w:pPr>
      <w:r>
        <w:rPr>
          <w:rFonts w:ascii="Times New Roman" w:hAnsi="Times New Roman"/>
          <w:b w:val="0"/>
          <w:i w:val="0"/>
          <w:color w:val="000000"/>
          <w:sz w:val="20"/>
        </w:rPr>
        <w:t>Nothing in this appendix is required to support the claims in the main paper. It records the per-tier detail behind the summary tables, for readers who want to check a specific operating point rather than take the aggregate on trust.</w:t>
      </w:r>
    </w:p>
    <w:p>
      <w:pPr>
        <w:keepNext/>
        <w:spacing w:after="80" w:before="180" w:lineRule="exact" w:line="240"/>
        <w:ind w:firstLine="0"/>
        <w:jc w:val="left"/>
      </w:pPr>
      <w:r>
        <w:rPr>
          <w:rFonts w:ascii="Times New Roman" w:hAnsi="Times New Roman"/>
          <w:b/>
          <w:sz w:val="20"/>
        </w:rPr>
        <w:t>A.1   Every operating point, both instruments</w:t>
      </w:r>
    </w:p>
    <w:p>
      <w:pPr>
        <w:keepNext/>
        <w:spacing w:after="80" w:before="120" w:lineRule="exact" w:line="210"/>
        <w:ind w:firstLine="0"/>
        <w:jc w:val="left"/>
      </w:pPr>
      <w:r>
        <w:rPr>
          <w:rFonts w:ascii="Times New Roman" w:hAnsi="Times New Roman"/>
          <w:sz w:val="18"/>
        </w:rPr>
        <w:t xml:space="preserve">Table 4: </w:t>
      </w:r>
      <w:r>
        <w:rPr>
          <w:rFonts w:ascii="Times New Roman" w:hAnsi="Times New Roman"/>
          <w:b w:val="0"/>
          <w:i w:val="0"/>
          <w:color w:val="000000"/>
          <w:sz w:val="18"/>
        </w:rPr>
        <w:t xml:space="preserve">the full gate across three difficulty tiers on both instruments. </w:t>
      </w:r>
      <w:r>
        <w:rPr>
          <w:rFonts w:ascii="Courier New" w:hAnsi="Courier New"/>
          <w:b w:val="0"/>
          <w:i w:val="0"/>
          <w:color w:val="000000"/>
          <w:sz w:val="17"/>
        </w:rPr>
        <w:t>cut</w:t>
      </w:r>
      <w:r>
        <w:rPr>
          <w:rFonts w:ascii="Times New Roman" w:hAnsi="Times New Roman"/>
          <w:b w:val="0"/>
          <w:i w:val="0"/>
          <w:color w:val="000000"/>
          <w:sz w:val="18"/>
        </w:rPr>
        <w:t xml:space="preserve"> is the number of usable episodes whose answer-bearing turn hit the token cap. </w:t>
      </w:r>
      <w:r>
        <w:rPr>
          <w:rFonts w:ascii="Courier New" w:hAnsi="Courier New"/>
          <w:b w:val="0"/>
          <w:i w:val="0"/>
          <w:color w:val="000000"/>
          <w:sz w:val="17"/>
        </w:rPr>
        <w:t>sens. gap</w:t>
      </w:r>
      <w:r>
        <w:rPr>
          <w:rFonts w:ascii="Times New Roman" w:hAnsi="Times New Roman"/>
          <w:b w:val="0"/>
          <w:i w:val="0"/>
          <w:color w:val="000000"/>
          <w:sz w:val="18"/>
        </w:rPr>
        <w:t xml:space="preserve"> is the same contrast with those episodes dropped from both arms. on the original instrument the headline gap and the truncation column rise together and the sensitivity gap does not — the signature of §4. on the answer-budget instrument the two columns agree.</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right w:val="none" w:sz="0"/>
          <w:insideH w:val="none" w:sz="0"/>
          <w:insideV w:val="none" w:sz="0"/>
        </w:tblBorders>
      </w:tblPr>
      <w:tblGrid>
        <w:gridCol w:w="1131"/>
        <w:gridCol w:w="1131"/>
        <w:gridCol w:w="1131"/>
        <w:gridCol w:w="1131"/>
        <w:gridCol w:w="1131"/>
        <w:gridCol w:w="1131"/>
        <w:gridCol w:w="1131"/>
      </w:tblGrid>
      <w:tr>
        <w:tc>
          <w:tcPr>
            <w:tcW w:type="dxa" w:w="2045"/>
            <w:tcBorders>
              <w:bottom w:val="single" w:sz="6" w:space="0" w:color="000000"/>
            </w:tcBorders>
          </w:tcPr>
          <w:p>
            <w:pPr>
              <w:spacing w:after="30" w:before="30" w:lineRule="exact" w:line="190"/>
              <w:jc w:val="left"/>
            </w:pPr>
            <w:r>
              <w:rPr>
                <w:b/>
              </w:rPr>
            </w:r>
            <w:r>
              <w:rPr>
                <w:rFonts w:ascii="Times New Roman" w:hAnsi="Times New Roman"/>
                <w:b/>
                <w:i w:val="0"/>
                <w:color w:val="000000"/>
                <w:sz w:val="16"/>
              </w:rPr>
              <w:t>instrument / tier</w:t>
            </w:r>
          </w:p>
        </w:tc>
        <w:tc>
          <w:tcPr>
            <w:tcW w:type="dxa" w:w="806"/>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1 agent</w:t>
            </w:r>
          </w:p>
        </w:tc>
        <w:tc>
          <w:tcPr>
            <w:tcW w:type="dxa" w:w="691"/>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team</w:t>
            </w:r>
          </w:p>
        </w:tc>
        <w:tc>
          <w:tcPr>
            <w:tcW w:type="dxa" w:w="792"/>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gap</w:t>
            </w:r>
          </w:p>
        </w:tc>
        <w:tc>
          <w:tcPr>
            <w:tcW w:type="dxa" w:w="634"/>
            <w:tcBorders>
              <w:bottom w:val="single" w:sz="6" w:space="0" w:color="000000"/>
            </w:tcBorders>
          </w:tcPr>
          <w:p>
            <w:pPr>
              <w:spacing w:after="30" w:before="30" w:lineRule="exact" w:line="190"/>
              <w:jc w:val="right"/>
            </w:pPr>
            <w:r>
              <w:rPr>
                <w:b/>
              </w:rPr>
            </w:r>
            <w:r>
              <w:rPr>
                <w:rFonts w:ascii="Times New Roman" w:hAnsi="Times New Roman"/>
                <w:b/>
                <w:i/>
                <w:color w:val="000000"/>
                <w:sz w:val="16"/>
              </w:rPr>
              <w:t>p</w:t>
            </w:r>
          </w:p>
        </w:tc>
        <w:tc>
          <w:tcPr>
            <w:tcW w:type="dxa" w:w="1872"/>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cut (1 ag. / team)</w:t>
            </w:r>
          </w:p>
        </w:tc>
        <w:tc>
          <w:tcPr>
            <w:tcW w:type="dxa" w:w="893"/>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sens. gap</w:t>
            </w:r>
          </w:p>
        </w:tc>
      </w:tr>
      <w:tr>
        <w:tc>
          <w:tcPr>
            <w:tcW w:type="dxa" w:w="2045"/>
          </w:tcPr>
          <w:p>
            <w:pPr>
              <w:spacing w:after="30" w:before="30" w:lineRule="exact" w:line="190"/>
              <w:jc w:val="left"/>
            </w:pPr>
            <w:r/>
            <w:r>
              <w:rPr>
                <w:rFonts w:ascii="Times New Roman" w:hAnsi="Times New Roman"/>
                <w:b/>
                <w:i w:val="0"/>
                <w:color w:val="000000"/>
                <w:sz w:val="16"/>
              </w:rPr>
              <w:t>original</w:t>
            </w:r>
          </w:p>
        </w:tc>
        <w:tc>
          <w:tcPr>
            <w:tcW w:type="dxa" w:w="806"/>
          </w:tcPr>
          <w:p>
            <w:pPr>
              <w:spacing w:after="30" w:before="30" w:lineRule="exact" w:line="190"/>
              <w:jc w:val="right"/>
            </w:pPr>
            <w:r/>
          </w:p>
        </w:tc>
        <w:tc>
          <w:tcPr>
            <w:tcW w:type="dxa" w:w="691"/>
          </w:tcPr>
          <w:p>
            <w:pPr>
              <w:spacing w:after="30" w:before="30" w:lineRule="exact" w:line="190"/>
              <w:jc w:val="right"/>
            </w:pPr>
            <w:r/>
          </w:p>
        </w:tc>
        <w:tc>
          <w:tcPr>
            <w:tcW w:type="dxa" w:w="792"/>
          </w:tcPr>
          <w:p>
            <w:pPr>
              <w:spacing w:after="30" w:before="30" w:lineRule="exact" w:line="190"/>
              <w:jc w:val="right"/>
            </w:pPr>
            <w:r/>
          </w:p>
        </w:tc>
        <w:tc>
          <w:tcPr>
            <w:tcW w:type="dxa" w:w="634"/>
          </w:tcPr>
          <w:p>
            <w:pPr>
              <w:spacing w:after="30" w:before="30" w:lineRule="exact" w:line="190"/>
              <w:jc w:val="right"/>
            </w:pPr>
            <w:r/>
          </w:p>
        </w:tc>
        <w:tc>
          <w:tcPr>
            <w:tcW w:type="dxa" w:w="1872"/>
          </w:tcPr>
          <w:p>
            <w:pPr>
              <w:spacing w:after="30" w:before="30" w:lineRule="exact" w:line="190"/>
              <w:jc w:val="right"/>
            </w:pPr>
            <w:r/>
          </w:p>
        </w:tc>
        <w:tc>
          <w:tcPr>
            <w:tcW w:type="dxa" w:w="893"/>
          </w:tcPr>
          <w:p>
            <w:pPr>
              <w:spacing w:after="30" w:before="30" w:lineRule="exact" w:line="190"/>
              <w:jc w:val="right"/>
            </w:pPr>
            <w:r/>
          </w:p>
        </w:tc>
      </w:tr>
      <w:tr>
        <w:tc>
          <w:tcPr>
            <w:tcW w:type="dxa" w:w="2045"/>
          </w:tcPr>
          <w:p>
            <w:pPr>
              <w:spacing w:after="30" w:before="30" w:lineRule="exact" w:line="190"/>
              <w:jc w:val="left"/>
            </w:pPr>
            <w:r/>
            <w:r>
              <w:rPr>
                <w:rFonts w:ascii="Times New Roman" w:hAnsi="Times New Roman"/>
                <w:b w:val="0"/>
                <w:i w:val="0"/>
                <w:color w:val="000000"/>
                <w:sz w:val="16"/>
              </w:rPr>
              <w:t>medium</w:t>
            </w:r>
          </w:p>
        </w:tc>
        <w:tc>
          <w:tcPr>
            <w:tcW w:type="dxa" w:w="806"/>
          </w:tcPr>
          <w:p>
            <w:pPr>
              <w:spacing w:after="30" w:before="30" w:lineRule="exact" w:line="190"/>
              <w:jc w:val="right"/>
            </w:pPr>
            <w:r/>
            <w:r>
              <w:rPr>
                <w:rFonts w:ascii="Times New Roman" w:hAnsi="Times New Roman"/>
                <w:b w:val="0"/>
                <w:i w:val="0"/>
                <w:color w:val="000000"/>
                <w:sz w:val="16"/>
              </w:rPr>
              <w:t>0.564</w:t>
            </w:r>
          </w:p>
        </w:tc>
        <w:tc>
          <w:tcPr>
            <w:tcW w:type="dxa" w:w="691"/>
          </w:tcPr>
          <w:p>
            <w:pPr>
              <w:spacing w:after="30" w:before="30" w:lineRule="exact" w:line="190"/>
              <w:jc w:val="right"/>
            </w:pPr>
            <w:r/>
            <w:r>
              <w:rPr>
                <w:rFonts w:ascii="Times New Roman" w:hAnsi="Times New Roman"/>
                <w:b w:val="0"/>
                <w:i w:val="0"/>
                <w:color w:val="000000"/>
                <w:sz w:val="16"/>
              </w:rPr>
              <w:t>0.631</w:t>
            </w:r>
          </w:p>
        </w:tc>
        <w:tc>
          <w:tcPr>
            <w:tcW w:type="dxa" w:w="792"/>
          </w:tcPr>
          <w:p>
            <w:pPr>
              <w:spacing w:after="30" w:before="30" w:lineRule="exact" w:line="190"/>
              <w:jc w:val="right"/>
            </w:pPr>
            <w:r/>
            <w:r>
              <w:rPr>
                <w:rFonts w:ascii="Times New Roman" w:hAnsi="Times New Roman"/>
                <w:b w:val="0"/>
                <w:i w:val="0"/>
                <w:color w:val="000000"/>
                <w:sz w:val="16"/>
              </w:rPr>
              <w:t>+0.067</w:t>
            </w:r>
          </w:p>
        </w:tc>
        <w:tc>
          <w:tcPr>
            <w:tcW w:type="dxa" w:w="634"/>
          </w:tcPr>
          <w:p>
            <w:pPr>
              <w:spacing w:after="30" w:before="30" w:lineRule="exact" w:line="190"/>
              <w:jc w:val="right"/>
            </w:pPr>
            <w:r/>
            <w:r>
              <w:rPr>
                <w:rFonts w:ascii="Times New Roman" w:hAnsi="Times New Roman"/>
                <w:b w:val="0"/>
                <w:i w:val="0"/>
                <w:color w:val="000000"/>
                <w:sz w:val="16"/>
              </w:rPr>
              <w:t>0.306</w:t>
            </w:r>
          </w:p>
        </w:tc>
        <w:tc>
          <w:tcPr>
            <w:tcW w:type="dxa" w:w="1872"/>
          </w:tcPr>
          <w:p>
            <w:pPr>
              <w:spacing w:after="30" w:before="30" w:lineRule="exact" w:line="190"/>
              <w:jc w:val="right"/>
            </w:pPr>
            <w:r/>
            <w:r>
              <w:rPr>
                <w:rFonts w:ascii="Times New Roman" w:hAnsi="Times New Roman"/>
                <w:b w:val="0"/>
                <w:i w:val="0"/>
                <w:color w:val="000000"/>
                <w:sz w:val="16"/>
              </w:rPr>
              <w:t>5 / 22  ·  0 / 24</w:t>
            </w:r>
          </w:p>
        </w:tc>
        <w:tc>
          <w:tcPr>
            <w:tcW w:type="dxa" w:w="893"/>
          </w:tcPr>
          <w:p>
            <w:pPr>
              <w:spacing w:after="30" w:before="30" w:lineRule="exact" w:line="190"/>
              <w:jc w:val="right"/>
            </w:pPr>
            <w:r/>
            <w:r>
              <w:rPr>
                <w:rFonts w:ascii="Times New Roman" w:hAnsi="Times New Roman"/>
                <w:b w:val="0"/>
                <w:i w:val="0"/>
                <w:color w:val="000000"/>
                <w:sz w:val="16"/>
              </w:rPr>
              <w:t>−0.023</w:t>
            </w:r>
          </w:p>
        </w:tc>
      </w:tr>
      <w:tr>
        <w:tc>
          <w:tcPr>
            <w:tcW w:type="dxa" w:w="2045"/>
          </w:tcPr>
          <w:p>
            <w:pPr>
              <w:spacing w:after="30" w:before="30" w:lineRule="exact" w:line="190"/>
              <w:jc w:val="left"/>
            </w:pPr>
            <w:r/>
            <w:r>
              <w:rPr>
                <w:rFonts w:ascii="Times New Roman" w:hAnsi="Times New Roman"/>
                <w:b w:val="0"/>
                <w:i w:val="0"/>
                <w:color w:val="000000"/>
                <w:sz w:val="16"/>
              </w:rPr>
              <w:t>hard</w:t>
            </w:r>
          </w:p>
        </w:tc>
        <w:tc>
          <w:tcPr>
            <w:tcW w:type="dxa" w:w="806"/>
          </w:tcPr>
          <w:p>
            <w:pPr>
              <w:spacing w:after="30" w:before="30" w:lineRule="exact" w:line="190"/>
              <w:jc w:val="right"/>
            </w:pPr>
            <w:r/>
            <w:r>
              <w:rPr>
                <w:rFonts w:ascii="Times New Roman" w:hAnsi="Times New Roman"/>
                <w:b w:val="0"/>
                <w:i w:val="0"/>
                <w:color w:val="000000"/>
                <w:sz w:val="16"/>
              </w:rPr>
              <w:t>0.342</w:t>
            </w:r>
          </w:p>
        </w:tc>
        <w:tc>
          <w:tcPr>
            <w:tcW w:type="dxa" w:w="691"/>
          </w:tcPr>
          <w:p>
            <w:pPr>
              <w:spacing w:after="30" w:before="30" w:lineRule="exact" w:line="190"/>
              <w:jc w:val="right"/>
            </w:pPr>
            <w:r/>
            <w:r>
              <w:rPr>
                <w:rFonts w:ascii="Times New Roman" w:hAnsi="Times New Roman"/>
                <w:b w:val="0"/>
                <w:i w:val="0"/>
                <w:color w:val="000000"/>
                <w:sz w:val="16"/>
              </w:rPr>
              <w:t>0.591</w:t>
            </w:r>
          </w:p>
        </w:tc>
        <w:tc>
          <w:tcPr>
            <w:tcW w:type="dxa" w:w="792"/>
          </w:tcPr>
          <w:p>
            <w:pPr>
              <w:spacing w:after="30" w:before="30" w:lineRule="exact" w:line="190"/>
              <w:jc w:val="right"/>
            </w:pPr>
            <w:r/>
            <w:r>
              <w:rPr>
                <w:rFonts w:ascii="Times New Roman" w:hAnsi="Times New Roman"/>
                <w:b/>
                <w:i w:val="0"/>
                <w:color w:val="000000"/>
                <w:sz w:val="16"/>
              </w:rPr>
              <w:t>+0.249</w:t>
            </w:r>
          </w:p>
        </w:tc>
        <w:tc>
          <w:tcPr>
            <w:tcW w:type="dxa" w:w="634"/>
          </w:tcPr>
          <w:p>
            <w:pPr>
              <w:spacing w:after="30" w:before="30" w:lineRule="exact" w:line="190"/>
              <w:jc w:val="right"/>
            </w:pPr>
            <w:r/>
            <w:r>
              <w:rPr>
                <w:rFonts w:ascii="Times New Roman" w:hAnsi="Times New Roman"/>
                <w:b/>
                <w:i w:val="0"/>
                <w:color w:val="000000"/>
                <w:sz w:val="16"/>
              </w:rPr>
              <w:t>0.001</w:t>
            </w:r>
          </w:p>
        </w:tc>
        <w:tc>
          <w:tcPr>
            <w:tcW w:type="dxa" w:w="1872"/>
          </w:tcPr>
          <w:p>
            <w:pPr>
              <w:spacing w:after="30" w:before="30" w:lineRule="exact" w:line="190"/>
              <w:jc w:val="right"/>
            </w:pPr>
            <w:r/>
            <w:r>
              <w:rPr>
                <w:rFonts w:ascii="Times New Roman" w:hAnsi="Times New Roman"/>
                <w:b w:val="0"/>
                <w:i w:val="0"/>
                <w:color w:val="000000"/>
                <w:sz w:val="16"/>
              </w:rPr>
              <w:t>9 / 23  ·  1 / 24</w:t>
            </w:r>
          </w:p>
        </w:tc>
        <w:tc>
          <w:tcPr>
            <w:tcW w:type="dxa" w:w="893"/>
          </w:tcPr>
          <w:p>
            <w:pPr>
              <w:spacing w:after="30" w:before="30" w:lineRule="exact" w:line="190"/>
              <w:jc w:val="right"/>
            </w:pPr>
            <w:r/>
            <w:r>
              <w:rPr>
                <w:rFonts w:ascii="Times New Roman" w:hAnsi="Times New Roman"/>
                <w:b w:val="0"/>
                <w:i w:val="0"/>
                <w:color w:val="000000"/>
                <w:sz w:val="16"/>
              </w:rPr>
              <w:t>+0.024</w:t>
            </w:r>
          </w:p>
        </w:tc>
      </w:tr>
      <w:tr>
        <w:tc>
          <w:tcPr>
            <w:tcW w:type="dxa" w:w="2045"/>
          </w:tcPr>
          <w:p>
            <w:pPr>
              <w:spacing w:after="30" w:before="30" w:lineRule="exact" w:line="190"/>
              <w:jc w:val="left"/>
            </w:pPr>
            <w:r/>
            <w:r>
              <w:rPr>
                <w:rFonts w:ascii="Times New Roman" w:hAnsi="Times New Roman"/>
                <w:b w:val="0"/>
                <w:i w:val="0"/>
                <w:color w:val="000000"/>
                <w:sz w:val="16"/>
              </w:rPr>
              <w:t>xhard</w:t>
            </w:r>
          </w:p>
        </w:tc>
        <w:tc>
          <w:tcPr>
            <w:tcW w:type="dxa" w:w="806"/>
          </w:tcPr>
          <w:p>
            <w:pPr>
              <w:spacing w:after="30" w:before="30" w:lineRule="exact" w:line="190"/>
              <w:jc w:val="right"/>
            </w:pPr>
            <w:r/>
            <w:r>
              <w:rPr>
                <w:rFonts w:ascii="Times New Roman" w:hAnsi="Times New Roman"/>
                <w:b w:val="0"/>
                <w:i w:val="0"/>
                <w:color w:val="000000"/>
                <w:sz w:val="16"/>
              </w:rPr>
              <w:t>0.310</w:t>
            </w:r>
          </w:p>
        </w:tc>
        <w:tc>
          <w:tcPr>
            <w:tcW w:type="dxa" w:w="691"/>
          </w:tcPr>
          <w:p>
            <w:pPr>
              <w:spacing w:after="30" w:before="30" w:lineRule="exact" w:line="190"/>
              <w:jc w:val="right"/>
            </w:pPr>
            <w:r/>
            <w:r>
              <w:rPr>
                <w:rFonts w:ascii="Times New Roman" w:hAnsi="Times New Roman"/>
                <w:b w:val="0"/>
                <w:i w:val="0"/>
                <w:color w:val="000000"/>
                <w:sz w:val="16"/>
              </w:rPr>
              <w:t>0.499</w:t>
            </w:r>
          </w:p>
        </w:tc>
        <w:tc>
          <w:tcPr>
            <w:tcW w:type="dxa" w:w="792"/>
          </w:tcPr>
          <w:p>
            <w:pPr>
              <w:spacing w:after="30" w:before="30" w:lineRule="exact" w:line="190"/>
              <w:jc w:val="right"/>
            </w:pPr>
            <w:r/>
            <w:r>
              <w:rPr>
                <w:rFonts w:ascii="Times New Roman" w:hAnsi="Times New Roman"/>
                <w:b/>
                <w:i w:val="0"/>
                <w:color w:val="000000"/>
                <w:sz w:val="16"/>
              </w:rPr>
              <w:t>+0.188</w:t>
            </w:r>
          </w:p>
        </w:tc>
        <w:tc>
          <w:tcPr>
            <w:tcW w:type="dxa" w:w="634"/>
          </w:tcPr>
          <w:p>
            <w:pPr>
              <w:spacing w:after="30" w:before="30" w:lineRule="exact" w:line="190"/>
              <w:jc w:val="right"/>
            </w:pPr>
            <w:r/>
            <w:r>
              <w:rPr>
                <w:rFonts w:ascii="Times New Roman" w:hAnsi="Times New Roman"/>
                <w:b/>
                <w:i w:val="0"/>
                <w:color w:val="000000"/>
                <w:sz w:val="16"/>
              </w:rPr>
              <w:t>0.019</w:t>
            </w:r>
          </w:p>
        </w:tc>
        <w:tc>
          <w:tcPr>
            <w:tcW w:type="dxa" w:w="1872"/>
          </w:tcPr>
          <w:p>
            <w:pPr>
              <w:spacing w:after="30" w:before="30" w:lineRule="exact" w:line="190"/>
              <w:jc w:val="right"/>
            </w:pPr>
            <w:r/>
            <w:r>
              <w:rPr>
                <w:rFonts w:ascii="Times New Roman" w:hAnsi="Times New Roman"/>
                <w:b w:val="0"/>
                <w:i w:val="0"/>
                <w:color w:val="000000"/>
                <w:sz w:val="16"/>
              </w:rPr>
              <w:t>8 / 17  ·  2 / 24</w:t>
            </w:r>
          </w:p>
        </w:tc>
        <w:tc>
          <w:tcPr>
            <w:tcW w:type="dxa" w:w="893"/>
          </w:tcPr>
          <w:p>
            <w:pPr>
              <w:spacing w:after="30" w:before="30" w:lineRule="exact" w:line="190"/>
              <w:jc w:val="right"/>
            </w:pPr>
            <w:r/>
            <w:r>
              <w:rPr>
                <w:rFonts w:ascii="Times New Roman" w:hAnsi="Times New Roman"/>
                <w:b w:val="0"/>
                <w:i w:val="0"/>
                <w:color w:val="000000"/>
                <w:sz w:val="16"/>
              </w:rPr>
              <w:t>−0.056</w:t>
            </w:r>
          </w:p>
        </w:tc>
      </w:tr>
      <w:tr>
        <w:tc>
          <w:tcPr>
            <w:tcW w:type="dxa" w:w="2045"/>
          </w:tcPr>
          <w:p>
            <w:pPr>
              <w:spacing w:after="30" w:before="30" w:lineRule="exact" w:line="190"/>
              <w:jc w:val="left"/>
            </w:pPr>
            <w:r/>
            <w:r>
              <w:rPr>
                <w:rFonts w:ascii="Times New Roman" w:hAnsi="Times New Roman"/>
                <w:b/>
                <w:i w:val="0"/>
                <w:color w:val="000000"/>
                <w:sz w:val="16"/>
              </w:rPr>
              <w:t>answer-budget</w:t>
            </w:r>
          </w:p>
        </w:tc>
        <w:tc>
          <w:tcPr>
            <w:tcW w:type="dxa" w:w="806"/>
          </w:tcPr>
          <w:p>
            <w:pPr>
              <w:spacing w:after="30" w:before="30" w:lineRule="exact" w:line="190"/>
              <w:jc w:val="right"/>
            </w:pPr>
            <w:r/>
          </w:p>
        </w:tc>
        <w:tc>
          <w:tcPr>
            <w:tcW w:type="dxa" w:w="691"/>
          </w:tcPr>
          <w:p>
            <w:pPr>
              <w:spacing w:after="30" w:before="30" w:lineRule="exact" w:line="190"/>
              <w:jc w:val="right"/>
            </w:pPr>
            <w:r/>
          </w:p>
        </w:tc>
        <w:tc>
          <w:tcPr>
            <w:tcW w:type="dxa" w:w="792"/>
          </w:tcPr>
          <w:p>
            <w:pPr>
              <w:spacing w:after="30" w:before="30" w:lineRule="exact" w:line="190"/>
              <w:jc w:val="right"/>
            </w:pPr>
            <w:r/>
          </w:p>
        </w:tc>
        <w:tc>
          <w:tcPr>
            <w:tcW w:type="dxa" w:w="634"/>
          </w:tcPr>
          <w:p>
            <w:pPr>
              <w:spacing w:after="30" w:before="30" w:lineRule="exact" w:line="190"/>
              <w:jc w:val="right"/>
            </w:pPr>
            <w:r/>
          </w:p>
        </w:tc>
        <w:tc>
          <w:tcPr>
            <w:tcW w:type="dxa" w:w="1872"/>
          </w:tcPr>
          <w:p>
            <w:pPr>
              <w:spacing w:after="30" w:before="30" w:lineRule="exact" w:line="190"/>
              <w:jc w:val="right"/>
            </w:pPr>
            <w:r/>
          </w:p>
        </w:tc>
        <w:tc>
          <w:tcPr>
            <w:tcW w:type="dxa" w:w="893"/>
          </w:tcPr>
          <w:p>
            <w:pPr>
              <w:spacing w:after="30" w:before="30" w:lineRule="exact" w:line="190"/>
              <w:jc w:val="right"/>
            </w:pPr>
            <w:r/>
          </w:p>
        </w:tc>
      </w:tr>
      <w:tr>
        <w:tc>
          <w:tcPr>
            <w:tcW w:type="dxa" w:w="2045"/>
          </w:tcPr>
          <w:p>
            <w:pPr>
              <w:spacing w:after="30" w:before="30" w:lineRule="exact" w:line="190"/>
              <w:jc w:val="left"/>
            </w:pPr>
            <w:r/>
            <w:r>
              <w:rPr>
                <w:rFonts w:ascii="Times New Roman" w:hAnsi="Times New Roman"/>
                <w:b w:val="0"/>
                <w:i w:val="0"/>
                <w:color w:val="000000"/>
                <w:sz w:val="16"/>
              </w:rPr>
              <w:t>medium</w:t>
            </w:r>
          </w:p>
        </w:tc>
        <w:tc>
          <w:tcPr>
            <w:tcW w:type="dxa" w:w="806"/>
          </w:tcPr>
          <w:p>
            <w:pPr>
              <w:spacing w:after="30" w:before="30" w:lineRule="exact" w:line="190"/>
              <w:jc w:val="right"/>
            </w:pPr>
            <w:r/>
            <w:r>
              <w:rPr>
                <w:rFonts w:ascii="Times New Roman" w:hAnsi="Times New Roman"/>
                <w:b w:val="0"/>
                <w:i w:val="0"/>
                <w:color w:val="000000"/>
                <w:sz w:val="16"/>
              </w:rPr>
              <w:t>0.585</w:t>
            </w:r>
          </w:p>
        </w:tc>
        <w:tc>
          <w:tcPr>
            <w:tcW w:type="dxa" w:w="691"/>
          </w:tcPr>
          <w:p>
            <w:pPr>
              <w:spacing w:after="30" w:before="30" w:lineRule="exact" w:line="190"/>
              <w:jc w:val="right"/>
            </w:pPr>
            <w:r/>
            <w:r>
              <w:rPr>
                <w:rFonts w:ascii="Times New Roman" w:hAnsi="Times New Roman"/>
                <w:b w:val="0"/>
                <w:i w:val="0"/>
                <w:color w:val="000000"/>
                <w:sz w:val="16"/>
              </w:rPr>
              <w:t>0.631</w:t>
            </w:r>
          </w:p>
        </w:tc>
        <w:tc>
          <w:tcPr>
            <w:tcW w:type="dxa" w:w="792"/>
          </w:tcPr>
          <w:p>
            <w:pPr>
              <w:spacing w:after="30" w:before="30" w:lineRule="exact" w:line="190"/>
              <w:jc w:val="right"/>
            </w:pPr>
            <w:r/>
            <w:r>
              <w:rPr>
                <w:rFonts w:ascii="Times New Roman" w:hAnsi="Times New Roman"/>
                <w:b w:val="0"/>
                <w:i w:val="0"/>
                <w:color w:val="000000"/>
                <w:sz w:val="16"/>
              </w:rPr>
              <w:t>+0.045</w:t>
            </w:r>
          </w:p>
        </w:tc>
        <w:tc>
          <w:tcPr>
            <w:tcW w:type="dxa" w:w="634"/>
          </w:tcPr>
          <w:p>
            <w:pPr>
              <w:spacing w:after="30" w:before="30" w:lineRule="exact" w:line="190"/>
              <w:jc w:val="right"/>
            </w:pPr>
            <w:r/>
            <w:r>
              <w:rPr>
                <w:rFonts w:ascii="Times New Roman" w:hAnsi="Times New Roman"/>
                <w:b w:val="0"/>
                <w:i w:val="0"/>
                <w:color w:val="000000"/>
                <w:sz w:val="16"/>
              </w:rPr>
              <w:t>0.246</w:t>
            </w:r>
          </w:p>
        </w:tc>
        <w:tc>
          <w:tcPr>
            <w:tcW w:type="dxa" w:w="1872"/>
          </w:tcPr>
          <w:p>
            <w:pPr>
              <w:spacing w:after="30" w:before="30" w:lineRule="exact" w:line="190"/>
              <w:jc w:val="right"/>
            </w:pPr>
            <w:r/>
            <w:r>
              <w:rPr>
                <w:rFonts w:ascii="Times New Roman" w:hAnsi="Times New Roman"/>
                <w:b w:val="0"/>
                <w:i w:val="0"/>
                <w:color w:val="000000"/>
                <w:sz w:val="16"/>
              </w:rPr>
              <w:t>3 / 48  ·  0 / 48</w:t>
            </w:r>
          </w:p>
        </w:tc>
        <w:tc>
          <w:tcPr>
            <w:tcW w:type="dxa" w:w="893"/>
          </w:tcPr>
          <w:p>
            <w:pPr>
              <w:spacing w:after="30" w:before="30" w:lineRule="exact" w:line="190"/>
              <w:jc w:val="right"/>
            </w:pPr>
            <w:r/>
            <w:r>
              <w:rPr>
                <w:rFonts w:ascii="Times New Roman" w:hAnsi="Times New Roman"/>
                <w:b w:val="0"/>
                <w:i w:val="0"/>
                <w:color w:val="000000"/>
                <w:sz w:val="16"/>
              </w:rPr>
              <w:t>+0.006</w:t>
            </w:r>
          </w:p>
        </w:tc>
      </w:tr>
      <w:tr>
        <w:tc>
          <w:tcPr>
            <w:tcW w:type="dxa" w:w="2045"/>
          </w:tcPr>
          <w:p>
            <w:pPr>
              <w:spacing w:after="30" w:before="30" w:lineRule="exact" w:line="190"/>
              <w:jc w:val="left"/>
            </w:pPr>
            <w:r/>
            <w:r>
              <w:rPr>
                <w:rFonts w:ascii="Times New Roman" w:hAnsi="Times New Roman"/>
                <w:b w:val="0"/>
                <w:i w:val="0"/>
                <w:color w:val="000000"/>
                <w:sz w:val="16"/>
              </w:rPr>
              <w:t>hard</w:t>
            </w:r>
          </w:p>
        </w:tc>
        <w:tc>
          <w:tcPr>
            <w:tcW w:type="dxa" w:w="806"/>
          </w:tcPr>
          <w:p>
            <w:pPr>
              <w:spacing w:after="30" w:before="30" w:lineRule="exact" w:line="190"/>
              <w:jc w:val="right"/>
            </w:pPr>
            <w:r/>
            <w:r>
              <w:rPr>
                <w:rFonts w:ascii="Times New Roman" w:hAnsi="Times New Roman"/>
                <w:b w:val="0"/>
                <w:i w:val="0"/>
                <w:color w:val="000000"/>
                <w:sz w:val="16"/>
              </w:rPr>
              <w:t>0.554</w:t>
            </w:r>
          </w:p>
        </w:tc>
        <w:tc>
          <w:tcPr>
            <w:tcW w:type="dxa" w:w="691"/>
          </w:tcPr>
          <w:p>
            <w:pPr>
              <w:spacing w:after="30" w:before="30" w:lineRule="exact" w:line="190"/>
              <w:jc w:val="right"/>
            </w:pPr>
            <w:r/>
            <w:r>
              <w:rPr>
                <w:rFonts w:ascii="Times New Roman" w:hAnsi="Times New Roman"/>
                <w:b w:val="0"/>
                <w:i w:val="0"/>
                <w:color w:val="000000"/>
                <w:sz w:val="16"/>
              </w:rPr>
              <w:t>0.536</w:t>
            </w:r>
          </w:p>
        </w:tc>
        <w:tc>
          <w:tcPr>
            <w:tcW w:type="dxa" w:w="792"/>
          </w:tcPr>
          <w:p>
            <w:pPr>
              <w:spacing w:after="30" w:before="30" w:lineRule="exact" w:line="190"/>
              <w:jc w:val="right"/>
            </w:pPr>
            <w:r/>
            <w:r>
              <w:rPr>
                <w:rFonts w:ascii="Times New Roman" w:hAnsi="Times New Roman"/>
                <w:b w:val="0"/>
                <w:i w:val="0"/>
                <w:color w:val="000000"/>
                <w:sz w:val="16"/>
              </w:rPr>
              <w:t>−0.018</w:t>
            </w:r>
          </w:p>
        </w:tc>
        <w:tc>
          <w:tcPr>
            <w:tcW w:type="dxa" w:w="634"/>
          </w:tcPr>
          <w:p>
            <w:pPr>
              <w:spacing w:after="30" w:before="30" w:lineRule="exact" w:line="190"/>
              <w:jc w:val="right"/>
            </w:pPr>
            <w:r/>
            <w:r>
              <w:rPr>
                <w:rFonts w:ascii="Times New Roman" w:hAnsi="Times New Roman"/>
                <w:b w:val="0"/>
                <w:i w:val="0"/>
                <w:color w:val="000000"/>
                <w:sz w:val="16"/>
              </w:rPr>
              <w:t>0.573</w:t>
            </w:r>
          </w:p>
        </w:tc>
        <w:tc>
          <w:tcPr>
            <w:tcW w:type="dxa" w:w="1872"/>
          </w:tcPr>
          <w:p>
            <w:pPr>
              <w:spacing w:after="30" w:before="30" w:lineRule="exact" w:line="190"/>
              <w:jc w:val="right"/>
            </w:pPr>
            <w:r/>
            <w:r>
              <w:rPr>
                <w:rFonts w:ascii="Times New Roman" w:hAnsi="Times New Roman"/>
                <w:b w:val="0"/>
                <w:i w:val="0"/>
                <w:color w:val="000000"/>
                <w:sz w:val="16"/>
              </w:rPr>
              <w:t>1 / 44  ·  3 / 48</w:t>
            </w:r>
          </w:p>
        </w:tc>
        <w:tc>
          <w:tcPr>
            <w:tcW w:type="dxa" w:w="893"/>
          </w:tcPr>
          <w:p>
            <w:pPr>
              <w:spacing w:after="30" w:before="30" w:lineRule="exact" w:line="190"/>
              <w:jc w:val="right"/>
            </w:pPr>
            <w:r/>
            <w:r>
              <w:rPr>
                <w:rFonts w:ascii="Times New Roman" w:hAnsi="Times New Roman"/>
                <w:b w:val="0"/>
                <w:i w:val="0"/>
                <w:color w:val="000000"/>
                <w:sz w:val="16"/>
              </w:rPr>
              <w:t>+0.004</w:t>
            </w:r>
          </w:p>
        </w:tc>
      </w:tr>
      <w:tr>
        <w:tc>
          <w:tcPr>
            <w:tcW w:type="dxa" w:w="2045"/>
          </w:tcPr>
          <w:p>
            <w:pPr>
              <w:spacing w:after="30" w:before="30" w:lineRule="exact" w:line="190"/>
              <w:jc w:val="left"/>
            </w:pPr>
            <w:r/>
            <w:r>
              <w:rPr>
                <w:rFonts w:ascii="Times New Roman" w:hAnsi="Times New Roman"/>
                <w:b w:val="0"/>
                <w:i w:val="0"/>
                <w:color w:val="000000"/>
                <w:sz w:val="16"/>
              </w:rPr>
              <w:t>xhard</w:t>
            </w:r>
          </w:p>
        </w:tc>
        <w:tc>
          <w:tcPr>
            <w:tcW w:type="dxa" w:w="806"/>
          </w:tcPr>
          <w:p>
            <w:pPr>
              <w:spacing w:after="30" w:before="30" w:lineRule="exact" w:line="190"/>
              <w:jc w:val="right"/>
            </w:pPr>
            <w:r/>
            <w:r>
              <w:rPr>
                <w:rFonts w:ascii="Times New Roman" w:hAnsi="Times New Roman"/>
                <w:b w:val="0"/>
                <w:i w:val="0"/>
                <w:color w:val="000000"/>
                <w:sz w:val="16"/>
              </w:rPr>
              <w:t>0.506</w:t>
            </w:r>
          </w:p>
        </w:tc>
        <w:tc>
          <w:tcPr>
            <w:tcW w:type="dxa" w:w="691"/>
          </w:tcPr>
          <w:p>
            <w:pPr>
              <w:spacing w:after="30" w:before="30" w:lineRule="exact" w:line="190"/>
              <w:jc w:val="right"/>
            </w:pPr>
            <w:r/>
            <w:r>
              <w:rPr>
                <w:rFonts w:ascii="Times New Roman" w:hAnsi="Times New Roman"/>
                <w:b w:val="0"/>
                <w:i w:val="0"/>
                <w:color w:val="000000"/>
                <w:sz w:val="16"/>
              </w:rPr>
              <w:t>0.575</w:t>
            </w:r>
          </w:p>
        </w:tc>
        <w:tc>
          <w:tcPr>
            <w:tcW w:type="dxa" w:w="792"/>
          </w:tcPr>
          <w:p>
            <w:pPr>
              <w:spacing w:after="30" w:before="30" w:lineRule="exact" w:line="190"/>
              <w:jc w:val="right"/>
            </w:pPr>
            <w:r/>
            <w:r>
              <w:rPr>
                <w:rFonts w:ascii="Times New Roman" w:hAnsi="Times New Roman"/>
                <w:b w:val="0"/>
                <w:i w:val="0"/>
                <w:color w:val="000000"/>
                <w:sz w:val="16"/>
              </w:rPr>
              <w:t>+0.069</w:t>
            </w:r>
          </w:p>
        </w:tc>
        <w:tc>
          <w:tcPr>
            <w:tcW w:type="dxa" w:w="634"/>
          </w:tcPr>
          <w:p>
            <w:pPr>
              <w:spacing w:after="30" w:before="30" w:lineRule="exact" w:line="190"/>
              <w:jc w:val="right"/>
            </w:pPr>
            <w:r/>
            <w:r>
              <w:rPr>
                <w:rFonts w:ascii="Times New Roman" w:hAnsi="Times New Roman"/>
                <w:b w:val="0"/>
                <w:i w:val="0"/>
                <w:color w:val="000000"/>
                <w:sz w:val="16"/>
              </w:rPr>
              <w:t>0.266</w:t>
            </w:r>
          </w:p>
        </w:tc>
        <w:tc>
          <w:tcPr>
            <w:tcW w:type="dxa" w:w="1872"/>
          </w:tcPr>
          <w:p>
            <w:pPr>
              <w:spacing w:after="30" w:before="30" w:lineRule="exact" w:line="190"/>
              <w:jc w:val="right"/>
            </w:pPr>
            <w:r/>
            <w:r>
              <w:rPr>
                <w:rFonts w:ascii="Times New Roman" w:hAnsi="Times New Roman"/>
                <w:b w:val="0"/>
                <w:i w:val="0"/>
                <w:color w:val="000000"/>
                <w:sz w:val="16"/>
              </w:rPr>
              <w:t>1 / 24  ·  1 / 23</w:t>
            </w:r>
          </w:p>
        </w:tc>
        <w:tc>
          <w:tcPr>
            <w:tcW w:type="dxa" w:w="893"/>
          </w:tcPr>
          <w:p>
            <w:pPr>
              <w:spacing w:after="30" w:before="30" w:lineRule="exact" w:line="190"/>
              <w:jc w:val="right"/>
            </w:pPr>
            <w:r/>
            <w:r>
              <w:rPr>
                <w:rFonts w:ascii="Times New Roman" w:hAnsi="Times New Roman"/>
                <w:b w:val="0"/>
                <w:i w:val="0"/>
                <w:color w:val="000000"/>
                <w:sz w:val="16"/>
              </w:rPr>
              <w:t>+0.073</w:t>
            </w:r>
          </w:p>
        </w:tc>
      </w:tr>
      <w:tr>
        <w:tc>
          <w:tcPr>
            <w:tcW w:type="dxa" w:w="2045"/>
          </w:tcPr>
          <w:p>
            <w:pPr>
              <w:spacing w:after="30" w:before="30" w:lineRule="exact" w:line="190"/>
              <w:jc w:val="left"/>
            </w:pPr>
            <w:r/>
            <w:r>
              <w:rPr>
                <w:rFonts w:ascii="Times New Roman" w:hAnsi="Times New Roman"/>
                <w:b/>
                <w:i w:val="0"/>
                <w:color w:val="000000"/>
                <w:sz w:val="16"/>
              </w:rPr>
              <w:t>answer-budget, fresh seeds</w:t>
            </w:r>
          </w:p>
        </w:tc>
        <w:tc>
          <w:tcPr>
            <w:tcW w:type="dxa" w:w="806"/>
          </w:tcPr>
          <w:p>
            <w:pPr>
              <w:spacing w:after="30" w:before="30" w:lineRule="exact" w:line="190"/>
              <w:jc w:val="right"/>
            </w:pPr>
            <w:r/>
          </w:p>
        </w:tc>
        <w:tc>
          <w:tcPr>
            <w:tcW w:type="dxa" w:w="691"/>
          </w:tcPr>
          <w:p>
            <w:pPr>
              <w:spacing w:after="30" w:before="30" w:lineRule="exact" w:line="190"/>
              <w:jc w:val="right"/>
            </w:pPr>
            <w:r/>
          </w:p>
        </w:tc>
        <w:tc>
          <w:tcPr>
            <w:tcW w:type="dxa" w:w="792"/>
          </w:tcPr>
          <w:p>
            <w:pPr>
              <w:spacing w:after="30" w:before="30" w:lineRule="exact" w:line="190"/>
              <w:jc w:val="right"/>
            </w:pPr>
            <w:r/>
          </w:p>
        </w:tc>
        <w:tc>
          <w:tcPr>
            <w:tcW w:type="dxa" w:w="634"/>
          </w:tcPr>
          <w:p>
            <w:pPr>
              <w:spacing w:after="30" w:before="30" w:lineRule="exact" w:line="190"/>
              <w:jc w:val="right"/>
            </w:pPr>
            <w:r/>
          </w:p>
        </w:tc>
        <w:tc>
          <w:tcPr>
            <w:tcW w:type="dxa" w:w="1872"/>
          </w:tcPr>
          <w:p>
            <w:pPr>
              <w:spacing w:after="30" w:before="30" w:lineRule="exact" w:line="190"/>
              <w:jc w:val="right"/>
            </w:pPr>
            <w:r/>
          </w:p>
        </w:tc>
        <w:tc>
          <w:tcPr>
            <w:tcW w:type="dxa" w:w="893"/>
          </w:tcPr>
          <w:p>
            <w:pPr>
              <w:spacing w:after="30" w:before="30" w:lineRule="exact" w:line="190"/>
              <w:jc w:val="right"/>
            </w:pPr>
            <w:r/>
          </w:p>
        </w:tc>
      </w:tr>
      <w:tr>
        <w:tc>
          <w:tcPr>
            <w:tcW w:type="dxa" w:w="2045"/>
          </w:tcPr>
          <w:p>
            <w:pPr>
              <w:spacing w:after="30" w:before="30" w:lineRule="exact" w:line="190"/>
              <w:jc w:val="left"/>
            </w:pPr>
            <w:r/>
            <w:r>
              <w:rPr>
                <w:rFonts w:ascii="Times New Roman" w:hAnsi="Times New Roman"/>
                <w:b w:val="0"/>
                <w:i w:val="0"/>
                <w:color w:val="000000"/>
                <w:sz w:val="16"/>
              </w:rPr>
              <w:t>medium</w:t>
            </w:r>
          </w:p>
        </w:tc>
        <w:tc>
          <w:tcPr>
            <w:tcW w:type="dxa" w:w="806"/>
          </w:tcPr>
          <w:p>
            <w:pPr>
              <w:spacing w:after="30" w:before="30" w:lineRule="exact" w:line="190"/>
              <w:jc w:val="right"/>
            </w:pPr>
            <w:r/>
            <w:r>
              <w:rPr>
                <w:rFonts w:ascii="Times New Roman" w:hAnsi="Times New Roman"/>
                <w:b w:val="0"/>
                <w:i w:val="0"/>
                <w:color w:val="000000"/>
                <w:sz w:val="16"/>
              </w:rPr>
              <w:t>0.579</w:t>
            </w:r>
          </w:p>
        </w:tc>
        <w:tc>
          <w:tcPr>
            <w:tcW w:type="dxa" w:w="691"/>
          </w:tcPr>
          <w:p>
            <w:pPr>
              <w:spacing w:after="30" w:before="30" w:lineRule="exact" w:line="190"/>
              <w:jc w:val="right"/>
            </w:pPr>
            <w:r/>
            <w:r>
              <w:rPr>
                <w:rFonts w:ascii="Times New Roman" w:hAnsi="Times New Roman"/>
                <w:b w:val="0"/>
                <w:i w:val="0"/>
                <w:color w:val="000000"/>
                <w:sz w:val="16"/>
              </w:rPr>
              <w:t>0.576</w:t>
            </w:r>
          </w:p>
        </w:tc>
        <w:tc>
          <w:tcPr>
            <w:tcW w:type="dxa" w:w="792"/>
          </w:tcPr>
          <w:p>
            <w:pPr>
              <w:spacing w:after="30" w:before="30" w:lineRule="exact" w:line="190"/>
              <w:jc w:val="right"/>
            </w:pPr>
            <w:r/>
            <w:r>
              <w:rPr>
                <w:rFonts w:ascii="Times New Roman" w:hAnsi="Times New Roman"/>
                <w:b w:val="0"/>
                <w:i w:val="0"/>
                <w:color w:val="000000"/>
                <w:sz w:val="16"/>
              </w:rPr>
              <w:t>−0.003</w:t>
            </w:r>
          </w:p>
        </w:tc>
        <w:tc>
          <w:tcPr>
            <w:tcW w:type="dxa" w:w="634"/>
          </w:tcPr>
          <w:p>
            <w:pPr>
              <w:spacing w:after="30" w:before="30" w:lineRule="exact" w:line="190"/>
              <w:jc w:val="right"/>
            </w:pPr>
            <w:r/>
            <w:r>
              <w:rPr>
                <w:rFonts w:ascii="Times New Roman" w:hAnsi="Times New Roman"/>
                <w:b w:val="0"/>
                <w:i w:val="0"/>
                <w:color w:val="000000"/>
                <w:sz w:val="16"/>
              </w:rPr>
              <w:t>0.868</w:t>
            </w:r>
          </w:p>
        </w:tc>
        <w:tc>
          <w:tcPr>
            <w:tcW w:type="dxa" w:w="1872"/>
          </w:tcPr>
          <w:p>
            <w:pPr>
              <w:spacing w:after="30" w:before="30" w:lineRule="exact" w:line="190"/>
              <w:jc w:val="right"/>
            </w:pPr>
            <w:r/>
            <w:r>
              <w:rPr>
                <w:rFonts w:ascii="Times New Roman" w:hAnsi="Times New Roman"/>
                <w:b w:val="0"/>
                <w:i w:val="0"/>
                <w:color w:val="000000"/>
                <w:sz w:val="16"/>
              </w:rPr>
              <w:t>8 / 147  ·  4 / 150</w:t>
            </w:r>
          </w:p>
        </w:tc>
        <w:tc>
          <w:tcPr>
            <w:tcW w:type="dxa" w:w="893"/>
          </w:tcPr>
          <w:p>
            <w:pPr>
              <w:spacing w:after="30" w:before="30" w:lineRule="exact" w:line="190"/>
              <w:jc w:val="right"/>
            </w:pPr>
            <w:r/>
            <w:r>
              <w:rPr>
                <w:rFonts w:ascii="Times New Roman" w:hAnsi="Times New Roman"/>
                <w:b w:val="0"/>
                <w:i w:val="0"/>
                <w:color w:val="000000"/>
                <w:sz w:val="16"/>
              </w:rPr>
              <w:t>−0.015</w:t>
            </w:r>
          </w:p>
        </w:tc>
      </w:tr>
    </w:tbl>
    <w:p>
      <w:pPr>
        <w:keepNext w:val="0"/>
        <w:spacing w:after="140" w:before="0" w:lineRule="exact" w:line="120"/>
        <w:ind w:firstLine="0"/>
        <w:jc w:val="both"/>
      </w:pPr>
    </w:p>
    <w:p>
      <w:pPr>
        <w:keepNext/>
        <w:spacing w:after="80" w:before="180" w:lineRule="exact" w:line="240"/>
        <w:ind w:firstLine="0"/>
        <w:jc w:val="left"/>
      </w:pPr>
      <w:r>
        <w:rPr>
          <w:rFonts w:ascii="Times New Roman" w:hAnsi="Times New Roman"/>
          <w:b/>
          <w:sz w:val="20"/>
        </w:rPr>
        <w:t>A.2   Ablation cells, pilot and fresh</w:t>
      </w:r>
    </w:p>
    <w:p>
      <w:pPr>
        <w:keepNext/>
        <w:spacing w:after="80" w:before="120" w:lineRule="exact" w:line="210"/>
        <w:ind w:firstLine="0"/>
        <w:jc w:val="left"/>
      </w:pPr>
      <w:r>
        <w:rPr>
          <w:rFonts w:ascii="Times New Roman" w:hAnsi="Times New Roman"/>
          <w:sz w:val="18"/>
        </w:rPr>
        <w:t xml:space="preserve">Table 5: </w:t>
      </w:r>
      <w:r>
        <w:rPr>
          <w:rFonts w:ascii="Times New Roman" w:hAnsi="Times New Roman"/>
          <w:b w:val="0"/>
          <w:i w:val="0"/>
          <w:color w:val="000000"/>
          <w:sz w:val="18"/>
        </w:rPr>
        <w:t>per-agent live-ablation drops from the four-agent reference, paired on instance. on the pilot every cell is positive and the pooled effect clears zero; on fresh seeds the cells straddle zero, one of them negative, and the pooled effect does not. the three-agent arms themselves are nearly identical across the two seed sets (table 3) — it is the reference that moved.</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right w:val="none" w:sz="0"/>
          <w:insideH w:val="none" w:sz="0"/>
          <w:insideV w:val="none" w:sz="0"/>
        </w:tblBorders>
      </w:tblPr>
      <w:tblGrid>
        <w:gridCol w:w="1584"/>
        <w:gridCol w:w="1584"/>
        <w:gridCol w:w="1584"/>
        <w:gridCol w:w="1584"/>
        <w:gridCol w:w="1584"/>
      </w:tblGrid>
      <w:tr>
        <w:tc>
          <w:tcPr>
            <w:tcW w:type="dxa" w:w="2045"/>
            <w:tcBorders>
              <w:bottom w:val="single" w:sz="6" w:space="0" w:color="000000"/>
            </w:tcBorders>
          </w:tcPr>
          <w:p>
            <w:pPr>
              <w:spacing w:after="30" w:before="30" w:lineRule="exact" w:line="190"/>
              <w:jc w:val="left"/>
            </w:pPr>
            <w:r>
              <w:rPr>
                <w:b/>
              </w:rPr>
            </w:r>
            <w:r>
              <w:rPr>
                <w:rFonts w:ascii="Times New Roman" w:hAnsi="Times New Roman"/>
                <w:b/>
                <w:i w:val="0"/>
                <w:color w:val="000000"/>
                <w:sz w:val="16"/>
              </w:rPr>
              <w:t>removed</w:t>
            </w:r>
          </w:p>
        </w:tc>
        <w:tc>
          <w:tcPr>
            <w:tcW w:type="dxa" w:w="1123"/>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pilot drop</w:t>
            </w:r>
          </w:p>
        </w:tc>
        <w:tc>
          <w:tcPr>
            <w:tcW w:type="dxa" w:w="1670"/>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pilot 95% CI</w:t>
            </w:r>
          </w:p>
        </w:tc>
        <w:tc>
          <w:tcPr>
            <w:tcW w:type="dxa" w:w="1123"/>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fresh drop</w:t>
            </w:r>
          </w:p>
        </w:tc>
        <w:tc>
          <w:tcPr>
            <w:tcW w:type="dxa" w:w="1670"/>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fresh 95% CI</w:t>
            </w:r>
          </w:p>
        </w:tc>
      </w:tr>
      <w:tr>
        <w:tc>
          <w:tcPr>
            <w:tcW w:type="dxa" w:w="2045"/>
          </w:tcPr>
          <w:p>
            <w:pPr>
              <w:spacing w:after="30" w:before="30" w:lineRule="exact" w:line="190"/>
              <w:jc w:val="left"/>
            </w:pPr>
            <w:r/>
            <w:r>
              <w:rPr>
                <w:rFonts w:ascii="Times New Roman" w:hAnsi="Times New Roman"/>
                <w:b w:val="0"/>
                <w:i w:val="0"/>
                <w:color w:val="000000"/>
                <w:sz w:val="16"/>
              </w:rPr>
              <w:t>A1</w:t>
            </w:r>
          </w:p>
        </w:tc>
        <w:tc>
          <w:tcPr>
            <w:tcW w:type="dxa" w:w="1123"/>
          </w:tcPr>
          <w:p>
            <w:pPr>
              <w:spacing w:after="30" w:before="30" w:lineRule="exact" w:line="190"/>
              <w:jc w:val="right"/>
            </w:pPr>
            <w:r/>
            <w:r>
              <w:rPr>
                <w:rFonts w:ascii="Times New Roman" w:hAnsi="Times New Roman"/>
                <w:b w:val="0"/>
                <w:i w:val="0"/>
                <w:color w:val="000000"/>
                <w:sz w:val="16"/>
              </w:rPr>
              <w:t>+0.049</w:t>
            </w:r>
          </w:p>
        </w:tc>
        <w:tc>
          <w:tcPr>
            <w:tcW w:type="dxa" w:w="1670"/>
          </w:tcPr>
          <w:p>
            <w:pPr>
              <w:spacing w:after="30" w:before="30" w:lineRule="exact" w:line="190"/>
              <w:jc w:val="right"/>
            </w:pPr>
            <w:r/>
            <w:r>
              <w:rPr>
                <w:rFonts w:ascii="Times New Roman" w:hAnsi="Times New Roman"/>
                <w:b w:val="0"/>
                <w:i w:val="0"/>
                <w:color w:val="000000"/>
                <w:sz w:val="16"/>
              </w:rPr>
              <w:t>[−0.015, +0.118]</w:t>
            </w:r>
          </w:p>
        </w:tc>
        <w:tc>
          <w:tcPr>
            <w:tcW w:type="dxa" w:w="1123"/>
          </w:tcPr>
          <w:p>
            <w:pPr>
              <w:spacing w:after="30" w:before="30" w:lineRule="exact" w:line="190"/>
              <w:jc w:val="right"/>
            </w:pPr>
            <w:r/>
            <w:r>
              <w:rPr>
                <w:rFonts w:ascii="Times New Roman" w:hAnsi="Times New Roman"/>
                <w:b w:val="0"/>
                <w:i w:val="0"/>
                <w:color w:val="000000"/>
                <w:sz w:val="16"/>
              </w:rPr>
              <w:t>+0.000</w:t>
            </w:r>
          </w:p>
        </w:tc>
        <w:tc>
          <w:tcPr>
            <w:tcW w:type="dxa" w:w="1670"/>
          </w:tcPr>
          <w:p>
            <w:pPr>
              <w:spacing w:after="30" w:before="30" w:lineRule="exact" w:line="190"/>
              <w:jc w:val="right"/>
            </w:pPr>
            <w:r/>
            <w:r>
              <w:rPr>
                <w:rFonts w:ascii="Times New Roman" w:hAnsi="Times New Roman"/>
                <w:b w:val="0"/>
                <w:i w:val="0"/>
                <w:color w:val="000000"/>
                <w:sz w:val="16"/>
              </w:rPr>
              <w:t>[−0.035, +0.037]</w:t>
            </w:r>
          </w:p>
        </w:tc>
      </w:tr>
      <w:tr>
        <w:tc>
          <w:tcPr>
            <w:tcW w:type="dxa" w:w="2045"/>
          </w:tcPr>
          <w:p>
            <w:pPr>
              <w:spacing w:after="30" w:before="30" w:lineRule="exact" w:line="190"/>
              <w:jc w:val="left"/>
            </w:pPr>
            <w:r/>
            <w:r>
              <w:rPr>
                <w:rFonts w:ascii="Times New Roman" w:hAnsi="Times New Roman"/>
                <w:b w:val="0"/>
                <w:i w:val="0"/>
                <w:color w:val="000000"/>
                <w:sz w:val="16"/>
              </w:rPr>
              <w:t>A2</w:t>
            </w:r>
          </w:p>
        </w:tc>
        <w:tc>
          <w:tcPr>
            <w:tcW w:type="dxa" w:w="1123"/>
          </w:tcPr>
          <w:p>
            <w:pPr>
              <w:spacing w:after="30" w:before="30" w:lineRule="exact" w:line="190"/>
              <w:jc w:val="right"/>
            </w:pPr>
            <w:r/>
            <w:r>
              <w:rPr>
                <w:rFonts w:ascii="Times New Roman" w:hAnsi="Times New Roman"/>
                <w:b w:val="0"/>
                <w:i w:val="0"/>
                <w:color w:val="000000"/>
                <w:sz w:val="16"/>
              </w:rPr>
              <w:t>+0.037</w:t>
            </w:r>
          </w:p>
        </w:tc>
        <w:tc>
          <w:tcPr>
            <w:tcW w:type="dxa" w:w="1670"/>
          </w:tcPr>
          <w:p>
            <w:pPr>
              <w:spacing w:after="30" w:before="30" w:lineRule="exact" w:line="190"/>
              <w:jc w:val="right"/>
            </w:pPr>
            <w:r/>
            <w:r>
              <w:rPr>
                <w:rFonts w:ascii="Times New Roman" w:hAnsi="Times New Roman"/>
                <w:b w:val="0"/>
                <w:i w:val="0"/>
                <w:color w:val="000000"/>
                <w:sz w:val="16"/>
              </w:rPr>
              <w:t>[−0.015, +0.092]</w:t>
            </w:r>
          </w:p>
        </w:tc>
        <w:tc>
          <w:tcPr>
            <w:tcW w:type="dxa" w:w="1123"/>
          </w:tcPr>
          <w:p>
            <w:pPr>
              <w:spacing w:after="30" w:before="30" w:lineRule="exact" w:line="190"/>
              <w:jc w:val="right"/>
            </w:pPr>
            <w:r/>
            <w:r>
              <w:rPr>
                <w:rFonts w:ascii="Times New Roman" w:hAnsi="Times New Roman"/>
                <w:b w:val="0"/>
                <w:i w:val="0"/>
                <w:color w:val="000000"/>
                <w:sz w:val="16"/>
              </w:rPr>
              <w:t>+0.014</w:t>
            </w:r>
          </w:p>
        </w:tc>
        <w:tc>
          <w:tcPr>
            <w:tcW w:type="dxa" w:w="1670"/>
          </w:tcPr>
          <w:p>
            <w:pPr>
              <w:spacing w:after="30" w:before="30" w:lineRule="exact" w:line="190"/>
              <w:jc w:val="right"/>
            </w:pPr>
            <w:r/>
            <w:r>
              <w:rPr>
                <w:rFonts w:ascii="Times New Roman" w:hAnsi="Times New Roman"/>
                <w:b w:val="0"/>
                <w:i w:val="0"/>
                <w:color w:val="000000"/>
                <w:sz w:val="16"/>
              </w:rPr>
              <w:t>[−0.023, +0.053]</w:t>
            </w:r>
          </w:p>
        </w:tc>
      </w:tr>
      <w:tr>
        <w:tc>
          <w:tcPr>
            <w:tcW w:type="dxa" w:w="2045"/>
          </w:tcPr>
          <w:p>
            <w:pPr>
              <w:spacing w:after="30" w:before="30" w:lineRule="exact" w:line="190"/>
              <w:jc w:val="left"/>
            </w:pPr>
            <w:r/>
            <w:r>
              <w:rPr>
                <w:rFonts w:ascii="Times New Roman" w:hAnsi="Times New Roman"/>
                <w:b w:val="0"/>
                <w:i w:val="0"/>
                <w:color w:val="000000"/>
                <w:sz w:val="16"/>
              </w:rPr>
              <w:t>A3</w:t>
            </w:r>
          </w:p>
        </w:tc>
        <w:tc>
          <w:tcPr>
            <w:tcW w:type="dxa" w:w="1123"/>
          </w:tcPr>
          <w:p>
            <w:pPr>
              <w:spacing w:after="30" w:before="30" w:lineRule="exact" w:line="190"/>
              <w:jc w:val="right"/>
            </w:pPr>
            <w:r/>
            <w:r>
              <w:rPr>
                <w:rFonts w:ascii="Times New Roman" w:hAnsi="Times New Roman"/>
                <w:b w:val="0"/>
                <w:i w:val="0"/>
                <w:color w:val="000000"/>
                <w:sz w:val="16"/>
              </w:rPr>
              <w:t>+0.064</w:t>
            </w:r>
          </w:p>
        </w:tc>
        <w:tc>
          <w:tcPr>
            <w:tcW w:type="dxa" w:w="1670"/>
          </w:tcPr>
          <w:p>
            <w:pPr>
              <w:spacing w:after="30" w:before="30" w:lineRule="exact" w:line="190"/>
              <w:jc w:val="right"/>
            </w:pPr>
            <w:r/>
            <w:r>
              <w:rPr>
                <w:rFonts w:ascii="Times New Roman" w:hAnsi="Times New Roman"/>
                <w:b w:val="0"/>
                <w:i w:val="0"/>
                <w:color w:val="000000"/>
                <w:sz w:val="16"/>
              </w:rPr>
              <w:t>[−0.000, +0.130]</w:t>
            </w:r>
          </w:p>
        </w:tc>
        <w:tc>
          <w:tcPr>
            <w:tcW w:type="dxa" w:w="1123"/>
          </w:tcPr>
          <w:p>
            <w:pPr>
              <w:spacing w:after="30" w:before="30" w:lineRule="exact" w:line="190"/>
              <w:jc w:val="right"/>
            </w:pPr>
            <w:r/>
            <w:r>
              <w:rPr>
                <w:rFonts w:ascii="Times New Roman" w:hAnsi="Times New Roman"/>
                <w:b w:val="0"/>
                <w:i w:val="0"/>
                <w:color w:val="000000"/>
                <w:sz w:val="16"/>
              </w:rPr>
              <w:t>−0.023</w:t>
            </w:r>
          </w:p>
        </w:tc>
        <w:tc>
          <w:tcPr>
            <w:tcW w:type="dxa" w:w="1670"/>
          </w:tcPr>
          <w:p>
            <w:pPr>
              <w:spacing w:after="30" w:before="30" w:lineRule="exact" w:line="190"/>
              <w:jc w:val="right"/>
            </w:pPr>
            <w:r/>
            <w:r>
              <w:rPr>
                <w:rFonts w:ascii="Times New Roman" w:hAnsi="Times New Roman"/>
                <w:b w:val="0"/>
                <w:i w:val="0"/>
                <w:color w:val="000000"/>
                <w:sz w:val="16"/>
              </w:rPr>
              <w:t>[−0.057, +0.012]</w:t>
            </w:r>
          </w:p>
        </w:tc>
      </w:tr>
      <w:tr>
        <w:tc>
          <w:tcPr>
            <w:tcW w:type="dxa" w:w="2045"/>
          </w:tcPr>
          <w:p>
            <w:pPr>
              <w:spacing w:after="30" w:before="30" w:lineRule="exact" w:line="190"/>
              <w:jc w:val="left"/>
            </w:pPr>
            <w:r/>
            <w:r>
              <w:rPr>
                <w:rFonts w:ascii="Times New Roman" w:hAnsi="Times New Roman"/>
                <w:b w:val="0"/>
                <w:i w:val="0"/>
                <w:color w:val="000000"/>
                <w:sz w:val="16"/>
              </w:rPr>
              <w:t>A4</w:t>
            </w:r>
          </w:p>
        </w:tc>
        <w:tc>
          <w:tcPr>
            <w:tcW w:type="dxa" w:w="1123"/>
          </w:tcPr>
          <w:p>
            <w:pPr>
              <w:spacing w:after="30" w:before="30" w:lineRule="exact" w:line="190"/>
              <w:jc w:val="right"/>
            </w:pPr>
            <w:r/>
            <w:r>
              <w:rPr>
                <w:rFonts w:ascii="Times New Roman" w:hAnsi="Times New Roman"/>
                <w:b w:val="0"/>
                <w:i w:val="0"/>
                <w:color w:val="000000"/>
                <w:sz w:val="16"/>
              </w:rPr>
              <w:t>+0.071</w:t>
            </w:r>
          </w:p>
        </w:tc>
        <w:tc>
          <w:tcPr>
            <w:tcW w:type="dxa" w:w="1670"/>
          </w:tcPr>
          <w:p>
            <w:pPr>
              <w:spacing w:after="30" w:before="30" w:lineRule="exact" w:line="190"/>
              <w:jc w:val="right"/>
            </w:pPr>
            <w:r/>
            <w:r>
              <w:rPr>
                <w:rFonts w:ascii="Times New Roman" w:hAnsi="Times New Roman"/>
                <w:b w:val="0"/>
                <w:i w:val="0"/>
                <w:color w:val="000000"/>
                <w:sz w:val="16"/>
              </w:rPr>
              <w:t>[+0.006, +0.139]</w:t>
            </w:r>
          </w:p>
        </w:tc>
        <w:tc>
          <w:tcPr>
            <w:tcW w:type="dxa" w:w="1123"/>
          </w:tcPr>
          <w:p>
            <w:pPr>
              <w:spacing w:after="30" w:before="30" w:lineRule="exact" w:line="190"/>
              <w:jc w:val="right"/>
            </w:pPr>
            <w:r/>
            <w:r>
              <w:rPr>
                <w:rFonts w:ascii="Times New Roman" w:hAnsi="Times New Roman"/>
                <w:b w:val="0"/>
                <w:i w:val="0"/>
                <w:color w:val="000000"/>
                <w:sz w:val="16"/>
              </w:rPr>
              <w:t>+0.016</w:t>
            </w:r>
          </w:p>
        </w:tc>
        <w:tc>
          <w:tcPr>
            <w:tcW w:type="dxa" w:w="1670"/>
          </w:tcPr>
          <w:p>
            <w:pPr>
              <w:spacing w:after="30" w:before="30" w:lineRule="exact" w:line="190"/>
              <w:jc w:val="right"/>
            </w:pPr>
            <w:r/>
            <w:r>
              <w:rPr>
                <w:rFonts w:ascii="Times New Roman" w:hAnsi="Times New Roman"/>
                <w:b w:val="0"/>
                <w:i w:val="0"/>
                <w:color w:val="000000"/>
                <w:sz w:val="16"/>
              </w:rPr>
              <w:t>[−0.019, +0.051]</w:t>
            </w:r>
          </w:p>
        </w:tc>
      </w:tr>
      <w:tr>
        <w:tc>
          <w:tcPr>
            <w:tcW w:type="dxa" w:w="2045"/>
          </w:tcPr>
          <w:p>
            <w:pPr>
              <w:spacing w:after="30" w:before="30" w:lineRule="exact" w:line="190"/>
              <w:jc w:val="left"/>
            </w:pPr>
            <w:r/>
            <w:r>
              <w:rPr>
                <w:rFonts w:ascii="Times New Roman" w:hAnsi="Times New Roman"/>
                <w:b/>
                <w:i w:val="0"/>
                <w:color w:val="000000"/>
                <w:sz w:val="16"/>
              </w:rPr>
              <w:t>pooled</w:t>
            </w:r>
          </w:p>
        </w:tc>
        <w:tc>
          <w:tcPr>
            <w:tcW w:type="dxa" w:w="1123"/>
          </w:tcPr>
          <w:p>
            <w:pPr>
              <w:spacing w:after="30" w:before="30" w:lineRule="exact" w:line="190"/>
              <w:jc w:val="right"/>
            </w:pPr>
            <w:r/>
            <w:r>
              <w:rPr>
                <w:rFonts w:ascii="Times New Roman" w:hAnsi="Times New Roman"/>
                <w:b/>
                <w:i w:val="0"/>
                <w:color w:val="000000"/>
                <w:sz w:val="16"/>
              </w:rPr>
              <w:t>+0.055</w:t>
            </w:r>
          </w:p>
        </w:tc>
        <w:tc>
          <w:tcPr>
            <w:tcW w:type="dxa" w:w="1670"/>
          </w:tcPr>
          <w:p>
            <w:pPr>
              <w:spacing w:after="30" w:before="30" w:lineRule="exact" w:line="190"/>
              <w:jc w:val="right"/>
            </w:pPr>
            <w:r/>
            <w:r>
              <w:rPr>
                <w:rFonts w:ascii="Times New Roman" w:hAnsi="Times New Roman"/>
                <w:b/>
                <w:i w:val="0"/>
                <w:color w:val="000000"/>
                <w:sz w:val="16"/>
              </w:rPr>
              <w:t>[+0.024, +0.088]</w:t>
            </w:r>
          </w:p>
        </w:tc>
        <w:tc>
          <w:tcPr>
            <w:tcW w:type="dxa" w:w="1123"/>
          </w:tcPr>
          <w:p>
            <w:pPr>
              <w:spacing w:after="30" w:before="30" w:lineRule="exact" w:line="190"/>
              <w:jc w:val="right"/>
            </w:pPr>
            <w:r/>
            <w:r>
              <w:rPr>
                <w:rFonts w:ascii="Times New Roman" w:hAnsi="Times New Roman"/>
                <w:b/>
                <w:i w:val="0"/>
                <w:color w:val="000000"/>
                <w:sz w:val="16"/>
              </w:rPr>
              <w:t>+0.002</w:t>
            </w:r>
          </w:p>
        </w:tc>
        <w:tc>
          <w:tcPr>
            <w:tcW w:type="dxa" w:w="1670"/>
          </w:tcPr>
          <w:p>
            <w:pPr>
              <w:spacing w:after="30" w:before="30" w:lineRule="exact" w:line="190"/>
              <w:jc w:val="right"/>
            </w:pPr>
            <w:r/>
            <w:r>
              <w:rPr>
                <w:rFonts w:ascii="Times New Roman" w:hAnsi="Times New Roman"/>
                <w:b/>
                <w:i w:val="0"/>
                <w:color w:val="000000"/>
                <w:sz w:val="16"/>
              </w:rPr>
              <w:t>[−0.016, +0.020]</w:t>
            </w:r>
          </w:p>
        </w:tc>
      </w:tr>
      <w:tr>
        <w:tc>
          <w:tcPr>
            <w:tcW w:type="dxa" w:w="2045"/>
          </w:tcPr>
          <w:p>
            <w:pPr>
              <w:spacing w:after="30" w:before="30" w:lineRule="exact" w:line="190"/>
              <w:jc w:val="left"/>
            </w:pPr>
            <w:r/>
            <w:r>
              <w:rPr>
                <w:rFonts w:ascii="Times New Roman" w:hAnsi="Times New Roman"/>
                <w:b w:val="0"/>
                <w:i w:val="0"/>
                <w:color w:val="000000"/>
                <w:sz w:val="16"/>
              </w:rPr>
              <w:t>capacity control (</w:t>
            </w:r>
            <w:r>
              <w:rPr>
                <w:rFonts w:ascii="Times New Roman" w:hAnsi="Times New Roman"/>
                <w:b w:val="0"/>
                <w:i/>
                <w:color w:val="000000"/>
                <w:sz w:val="16"/>
              </w:rPr>
              <w:t>n</w:t>
            </w:r>
            <w:r>
              <w:rPr>
                <w:rFonts w:ascii="Times New Roman" w:hAnsi="Times New Roman"/>
                <w:b w:val="0"/>
                <w:i w:val="0"/>
                <w:color w:val="000000"/>
                <w:sz w:val="16"/>
              </w:rPr>
              <w:t>→3)</w:t>
            </w:r>
          </w:p>
        </w:tc>
        <w:tc>
          <w:tcPr>
            <w:tcW w:type="dxa" w:w="1123"/>
          </w:tcPr>
          <w:p>
            <w:pPr>
              <w:spacing w:after="30" w:before="30" w:lineRule="exact" w:line="190"/>
              <w:jc w:val="right"/>
            </w:pPr>
            <w:r/>
            <w:r>
              <w:rPr>
                <w:rFonts w:ascii="Times New Roman" w:hAnsi="Times New Roman"/>
                <w:b w:val="0"/>
                <w:i w:val="0"/>
                <w:color w:val="000000"/>
                <w:sz w:val="16"/>
              </w:rPr>
              <w:t>+0.019</w:t>
            </w:r>
          </w:p>
        </w:tc>
        <w:tc>
          <w:tcPr>
            <w:tcW w:type="dxa" w:w="1670"/>
          </w:tcPr>
          <w:p>
            <w:pPr>
              <w:spacing w:after="30" w:before="30" w:lineRule="exact" w:line="190"/>
              <w:jc w:val="right"/>
            </w:pPr>
            <w:r/>
            <w:r>
              <w:rPr>
                <w:rFonts w:ascii="Times New Roman" w:hAnsi="Times New Roman"/>
                <w:b w:val="0"/>
                <w:i w:val="0"/>
                <w:color w:val="000000"/>
                <w:sz w:val="16"/>
              </w:rPr>
              <w:t>[−0.028, +0.062]</w:t>
            </w:r>
          </w:p>
        </w:tc>
        <w:tc>
          <w:tcPr>
            <w:tcW w:type="dxa" w:w="1123"/>
          </w:tcPr>
          <w:p>
            <w:pPr>
              <w:spacing w:after="30" w:before="30" w:lineRule="exact" w:line="190"/>
              <w:jc w:val="right"/>
            </w:pPr>
            <w:r/>
            <w:r>
              <w:rPr>
                <w:rFonts w:ascii="Times New Roman" w:hAnsi="Times New Roman"/>
                <w:b w:val="0"/>
                <w:i w:val="0"/>
                <w:color w:val="000000"/>
                <w:sz w:val="16"/>
              </w:rPr>
              <w:t>−0.017</w:t>
            </w:r>
          </w:p>
        </w:tc>
        <w:tc>
          <w:tcPr>
            <w:tcW w:type="dxa" w:w="1670"/>
          </w:tcPr>
          <w:p>
            <w:pPr>
              <w:spacing w:after="30" w:before="30" w:lineRule="exact" w:line="190"/>
              <w:jc w:val="right"/>
            </w:pPr>
            <w:r/>
            <w:r>
              <w:rPr>
                <w:rFonts w:ascii="Times New Roman" w:hAnsi="Times New Roman"/>
                <w:b w:val="0"/>
                <w:i w:val="0"/>
                <w:color w:val="000000"/>
                <w:sz w:val="16"/>
              </w:rPr>
              <w:t>[−0.048, +0.014]</w:t>
            </w:r>
          </w:p>
        </w:tc>
      </w:tr>
    </w:tbl>
    <w:p>
      <w:pPr>
        <w:keepNext w:val="0"/>
        <w:spacing w:after="140" w:before="0" w:lineRule="exact" w:line="120"/>
        <w:ind w:firstLine="0"/>
        <w:jc w:val="both"/>
      </w:pPr>
    </w:p>
    <w:p>
      <w:pPr>
        <w:keepNext/>
        <w:spacing w:after="80" w:before="180" w:lineRule="exact" w:line="240"/>
        <w:ind w:firstLine="0"/>
        <w:jc w:val="left"/>
      </w:pPr>
      <w:r>
        <w:rPr>
          <w:rFonts w:ascii="Times New Roman" w:hAnsi="Times New Roman"/>
          <w:b/>
          <w:sz w:val="20"/>
        </w:rPr>
        <w:t>A.3   The pilot's three checkpoints</w:t>
      </w:r>
    </w:p>
    <w:p>
      <w:pPr>
        <w:keepNext w:val="0"/>
        <w:spacing w:after="110" w:before="0" w:lineRule="exact" w:line="220"/>
        <w:ind w:firstLine="0"/>
        <w:jc w:val="both"/>
      </w:pPr>
      <w:r>
        <w:rPr>
          <w:rFonts w:ascii="Times New Roman" w:hAnsi="Times New Roman"/>
          <w:b w:val="0"/>
          <w:i w:val="0"/>
          <w:color w:val="000000"/>
          <w:sz w:val="20"/>
        </w:rPr>
        <w:t xml:space="preserve">The pilot grid was inspected three times as it filled. The pooled drop held steady while every quantity that would constitute specialization halved as the sample doubled, which is what noise averaging out looks like rather than an effect being resolved. Reported because the </w:t>
      </w:r>
      <w:r>
        <w:rPr>
          <w:rFonts w:ascii="Times New Roman" w:hAnsi="Times New Roman"/>
          <w:b w:val="0"/>
          <w:i/>
          <w:color w:val="000000"/>
          <w:sz w:val="20"/>
        </w:rPr>
        <w:t>shape</w:t>
      </w:r>
      <w:r>
        <w:rPr>
          <w:rFonts w:ascii="Times New Roman" w:hAnsi="Times New Roman"/>
          <w:b w:val="0"/>
          <w:i w:val="0"/>
          <w:color w:val="000000"/>
          <w:sz w:val="20"/>
        </w:rPr>
        <w:t xml:space="preserve"> of the failure is the transferable part: an interaction that is real should sharpen with </w:t>
      </w:r>
      <w:r>
        <w:rPr>
          <w:rFonts w:ascii="Times New Roman" w:hAnsi="Times New Roman"/>
          <w:b w:val="0"/>
          <w:i/>
          <w:color w:val="000000"/>
          <w:sz w:val="20"/>
        </w:rPr>
        <w:t>n</w:t>
      </w:r>
      <w:r>
        <w:rPr>
          <w:rFonts w:ascii="Times New Roman" w:hAnsi="Times New Roman"/>
          <w:b w:val="0"/>
          <w:i w:val="0"/>
          <w:color w:val="000000"/>
          <w:sz w:val="20"/>
        </w:rPr>
        <w:t>, not dissolve.</w:t>
      </w:r>
    </w:p>
    <w:p>
      <w:pPr>
        <w:keepNext/>
        <w:spacing w:after="80" w:before="120" w:lineRule="exact" w:line="210"/>
        <w:ind w:firstLine="0"/>
        <w:jc w:val="left"/>
      </w:pPr>
      <w:r>
        <w:rPr>
          <w:rFonts w:ascii="Times New Roman" w:hAnsi="Times New Roman"/>
          <w:sz w:val="18"/>
        </w:rPr>
        <w:t xml:space="preserve">Table 6: </w:t>
      </w:r>
      <w:r>
        <w:rPr>
          <w:rFonts w:ascii="Times New Roman" w:hAnsi="Times New Roman"/>
          <w:b w:val="0"/>
          <w:i w:val="0"/>
          <w:color w:val="000000"/>
          <w:sz w:val="18"/>
        </w:rPr>
        <w:t>the pilot ablation grid checked at three sample sizes.</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right w:val="none" w:sz="0"/>
          <w:insideH w:val="none" w:sz="0"/>
          <w:insideV w:val="none" w:sz="0"/>
        </w:tblBorders>
      </w:tblPr>
      <w:tblGrid>
        <w:gridCol w:w="1320"/>
        <w:gridCol w:w="1320"/>
        <w:gridCol w:w="1320"/>
        <w:gridCol w:w="1320"/>
        <w:gridCol w:w="1320"/>
        <w:gridCol w:w="1320"/>
      </w:tblGrid>
      <w:tr>
        <w:tc>
          <w:tcPr>
            <w:tcW w:type="dxa" w:w="1368"/>
            <w:tcBorders>
              <w:bottom w:val="single" w:sz="6" w:space="0" w:color="000000"/>
            </w:tcBorders>
          </w:tcPr>
          <w:p>
            <w:pPr>
              <w:spacing w:after="30" w:before="30" w:lineRule="exact" w:line="190"/>
              <w:jc w:val="left"/>
            </w:pPr>
            <w:r>
              <w:rPr>
                <w:b/>
              </w:rPr>
            </w:r>
            <w:r>
              <w:rPr>
                <w:rFonts w:ascii="Times New Roman" w:hAnsi="Times New Roman"/>
                <w:b/>
                <w:i w:val="0"/>
                <w:color w:val="000000"/>
                <w:sz w:val="16"/>
              </w:rPr>
              <w:t>checked at</w:t>
            </w:r>
          </w:p>
        </w:tc>
        <w:tc>
          <w:tcPr>
            <w:tcW w:type="dxa" w:w="1512"/>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episodes/agent</w:t>
            </w:r>
          </w:p>
        </w:tc>
        <w:tc>
          <w:tcPr>
            <w:tcW w:type="dxa" w:w="1296"/>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pooled drop</w:t>
            </w:r>
          </w:p>
        </w:tc>
        <w:tc>
          <w:tcPr>
            <w:tcW w:type="dxa" w:w="1368"/>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agent spread</w:t>
            </w:r>
          </w:p>
        </w:tc>
        <w:tc>
          <w:tcPr>
            <w:tcW w:type="dxa" w:w="1440"/>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largest residual</w:t>
            </w:r>
          </w:p>
        </w:tc>
        <w:tc>
          <w:tcPr>
            <w:tcW w:type="dxa" w:w="1368"/>
            <w:tcBorders>
              <w:bottom w:val="single" w:sz="6" w:space="0" w:color="000000"/>
            </w:tcBorders>
          </w:tcPr>
          <w:p>
            <w:pPr>
              <w:spacing w:after="30" w:before="30" w:lineRule="exact" w:line="190"/>
              <w:jc w:val="right"/>
            </w:pPr>
            <w:r>
              <w:rPr>
                <w:b/>
              </w:rPr>
            </w:r>
            <w:r>
              <w:rPr>
                <w:rFonts w:ascii="Times New Roman" w:hAnsi="Times New Roman"/>
                <w:b/>
                <w:i w:val="0"/>
                <w:color w:val="000000"/>
                <w:sz w:val="16"/>
              </w:rPr>
              <w:t xml:space="preserve">interaction </w:t>
            </w:r>
            <w:r>
              <w:rPr>
                <w:rFonts w:ascii="Times New Roman" w:hAnsi="Times New Roman"/>
                <w:b/>
                <w:i/>
                <w:color w:val="000000"/>
                <w:sz w:val="16"/>
              </w:rPr>
              <w:t>p</w:t>
            </w:r>
          </w:p>
        </w:tc>
      </w:tr>
      <w:tr>
        <w:tc>
          <w:tcPr>
            <w:tcW w:type="dxa" w:w="1368"/>
          </w:tcPr>
          <w:p>
            <w:pPr>
              <w:spacing w:after="30" w:before="30" w:lineRule="exact" w:line="190"/>
              <w:jc w:val="left"/>
            </w:pPr>
            <w:r/>
            <w:r>
              <w:rPr>
                <w:rFonts w:ascii="Times New Roman" w:hAnsi="Times New Roman"/>
                <w:b w:val="0"/>
                <w:i w:val="0"/>
                <w:color w:val="000000"/>
                <w:sz w:val="16"/>
              </w:rPr>
              <w:t>75 done</w:t>
            </w:r>
          </w:p>
        </w:tc>
        <w:tc>
          <w:tcPr>
            <w:tcW w:type="dxa" w:w="1512"/>
          </w:tcPr>
          <w:p>
            <w:pPr>
              <w:spacing w:after="30" w:before="30" w:lineRule="exact" w:line="190"/>
              <w:jc w:val="right"/>
            </w:pPr>
            <w:r/>
            <w:r>
              <w:rPr>
                <w:rFonts w:ascii="Times New Roman" w:hAnsi="Times New Roman"/>
                <w:b w:val="0"/>
                <w:i w:val="0"/>
                <w:color w:val="000000"/>
                <w:sz w:val="16"/>
              </w:rPr>
              <w:t>≈19</w:t>
            </w:r>
          </w:p>
        </w:tc>
        <w:tc>
          <w:tcPr>
            <w:tcW w:type="dxa" w:w="1296"/>
          </w:tcPr>
          <w:p>
            <w:pPr>
              <w:spacing w:after="30" w:before="30" w:lineRule="exact" w:line="190"/>
              <w:jc w:val="right"/>
            </w:pPr>
            <w:r/>
            <w:r>
              <w:rPr>
                <w:rFonts w:ascii="Times New Roman" w:hAnsi="Times New Roman"/>
                <w:b w:val="0"/>
                <w:i w:val="0"/>
                <w:color w:val="000000"/>
                <w:sz w:val="16"/>
              </w:rPr>
              <w:t>+0.063</w:t>
            </w:r>
          </w:p>
        </w:tc>
        <w:tc>
          <w:tcPr>
            <w:tcW w:type="dxa" w:w="1368"/>
          </w:tcPr>
          <w:p>
            <w:pPr>
              <w:spacing w:after="30" w:before="30" w:lineRule="exact" w:line="190"/>
              <w:jc w:val="right"/>
            </w:pPr>
            <w:r/>
            <w:r>
              <w:rPr>
                <w:rFonts w:ascii="Times New Roman" w:hAnsi="Times New Roman"/>
                <w:b w:val="0"/>
                <w:i w:val="0"/>
                <w:color w:val="000000"/>
                <w:sz w:val="16"/>
              </w:rPr>
              <w:t>0.095</w:t>
            </w:r>
          </w:p>
        </w:tc>
        <w:tc>
          <w:tcPr>
            <w:tcW w:type="dxa" w:w="1440"/>
          </w:tcPr>
          <w:p>
            <w:pPr>
              <w:spacing w:after="30" w:before="30" w:lineRule="exact" w:line="190"/>
              <w:jc w:val="right"/>
            </w:pPr>
            <w:r/>
            <w:r>
              <w:rPr>
                <w:rFonts w:ascii="Times New Roman" w:hAnsi="Times New Roman"/>
                <w:b w:val="0"/>
                <w:i w:val="0"/>
                <w:color w:val="000000"/>
                <w:sz w:val="16"/>
              </w:rPr>
              <w:t>—</w:t>
            </w:r>
          </w:p>
        </w:tc>
        <w:tc>
          <w:tcPr>
            <w:tcW w:type="dxa" w:w="1368"/>
          </w:tcPr>
          <w:p>
            <w:pPr>
              <w:spacing w:after="30" w:before="30" w:lineRule="exact" w:line="190"/>
              <w:jc w:val="right"/>
            </w:pPr>
            <w:r/>
            <w:r>
              <w:rPr>
                <w:rFonts w:ascii="Times New Roman" w:hAnsi="Times New Roman"/>
                <w:b w:val="0"/>
                <w:i w:val="0"/>
                <w:color w:val="000000"/>
                <w:sz w:val="16"/>
              </w:rPr>
              <w:t>0.591</w:t>
            </w:r>
          </w:p>
        </w:tc>
      </w:tr>
      <w:tr>
        <w:tc>
          <w:tcPr>
            <w:tcW w:type="dxa" w:w="1368"/>
          </w:tcPr>
          <w:p>
            <w:pPr>
              <w:spacing w:after="30" w:before="30" w:lineRule="exact" w:line="190"/>
              <w:jc w:val="left"/>
            </w:pPr>
            <w:r/>
            <w:r>
              <w:rPr>
                <w:rFonts w:ascii="Times New Roman" w:hAnsi="Times New Roman"/>
                <w:b w:val="0"/>
                <w:i w:val="0"/>
                <w:color w:val="000000"/>
                <w:sz w:val="16"/>
              </w:rPr>
              <w:t>148 done</w:t>
            </w:r>
          </w:p>
        </w:tc>
        <w:tc>
          <w:tcPr>
            <w:tcW w:type="dxa" w:w="1512"/>
          </w:tcPr>
          <w:p>
            <w:pPr>
              <w:spacing w:after="30" w:before="30" w:lineRule="exact" w:line="190"/>
              <w:jc w:val="right"/>
            </w:pPr>
            <w:r/>
            <w:r>
              <w:rPr>
                <w:rFonts w:ascii="Times New Roman" w:hAnsi="Times New Roman"/>
                <w:b w:val="0"/>
                <w:i w:val="0"/>
                <w:color w:val="000000"/>
                <w:sz w:val="16"/>
              </w:rPr>
              <w:t>≈37</w:t>
            </w:r>
          </w:p>
        </w:tc>
        <w:tc>
          <w:tcPr>
            <w:tcW w:type="dxa" w:w="1296"/>
          </w:tcPr>
          <w:p>
            <w:pPr>
              <w:spacing w:after="30" w:before="30" w:lineRule="exact" w:line="190"/>
              <w:jc w:val="right"/>
            </w:pPr>
            <w:r/>
            <w:r>
              <w:rPr>
                <w:rFonts w:ascii="Times New Roman" w:hAnsi="Times New Roman"/>
                <w:b w:val="0"/>
                <w:i w:val="0"/>
                <w:color w:val="000000"/>
                <w:sz w:val="16"/>
              </w:rPr>
              <w:t>+0.050</w:t>
            </w:r>
          </w:p>
        </w:tc>
        <w:tc>
          <w:tcPr>
            <w:tcW w:type="dxa" w:w="1368"/>
          </w:tcPr>
          <w:p>
            <w:pPr>
              <w:spacing w:after="30" w:before="30" w:lineRule="exact" w:line="190"/>
              <w:jc w:val="right"/>
            </w:pPr>
            <w:r/>
            <w:r>
              <w:rPr>
                <w:rFonts w:ascii="Times New Roman" w:hAnsi="Times New Roman"/>
                <w:b w:val="0"/>
                <w:i w:val="0"/>
                <w:color w:val="000000"/>
                <w:sz w:val="16"/>
              </w:rPr>
              <w:t>0.050</w:t>
            </w:r>
          </w:p>
        </w:tc>
        <w:tc>
          <w:tcPr>
            <w:tcW w:type="dxa" w:w="1440"/>
          </w:tcPr>
          <w:p>
            <w:pPr>
              <w:spacing w:after="30" w:before="30" w:lineRule="exact" w:line="190"/>
              <w:jc w:val="right"/>
            </w:pPr>
            <w:r/>
            <w:r>
              <w:rPr>
                <w:rFonts w:ascii="Times New Roman" w:hAnsi="Times New Roman"/>
                <w:b w:val="0"/>
                <w:i w:val="0"/>
                <w:color w:val="000000"/>
                <w:sz w:val="16"/>
              </w:rPr>
              <w:t>0.052</w:t>
            </w:r>
          </w:p>
        </w:tc>
        <w:tc>
          <w:tcPr>
            <w:tcW w:type="dxa" w:w="1368"/>
          </w:tcPr>
          <w:p>
            <w:pPr>
              <w:spacing w:after="30" w:before="30" w:lineRule="exact" w:line="190"/>
              <w:jc w:val="right"/>
            </w:pPr>
            <w:r/>
            <w:r>
              <w:rPr>
                <w:rFonts w:ascii="Times New Roman" w:hAnsi="Times New Roman"/>
                <w:b w:val="0"/>
                <w:i w:val="0"/>
                <w:color w:val="000000"/>
                <w:sz w:val="16"/>
              </w:rPr>
              <w:t>0.820</w:t>
            </w:r>
          </w:p>
        </w:tc>
      </w:tr>
      <w:tr>
        <w:tc>
          <w:tcPr>
            <w:tcW w:type="dxa" w:w="1368"/>
          </w:tcPr>
          <w:p>
            <w:pPr>
              <w:spacing w:after="30" w:before="30" w:lineRule="exact" w:line="190"/>
              <w:jc w:val="left"/>
            </w:pPr>
            <w:r/>
            <w:r>
              <w:rPr>
                <w:rFonts w:ascii="Times New Roman" w:hAnsi="Times New Roman"/>
                <w:b/>
                <w:i w:val="0"/>
                <w:color w:val="000000"/>
                <w:sz w:val="16"/>
              </w:rPr>
              <w:t>192 done</w:t>
            </w:r>
          </w:p>
        </w:tc>
        <w:tc>
          <w:tcPr>
            <w:tcW w:type="dxa" w:w="1512"/>
          </w:tcPr>
          <w:p>
            <w:pPr>
              <w:spacing w:after="30" w:before="30" w:lineRule="exact" w:line="190"/>
              <w:jc w:val="right"/>
            </w:pPr>
            <w:r/>
            <w:r>
              <w:rPr>
                <w:rFonts w:ascii="Times New Roman" w:hAnsi="Times New Roman"/>
                <w:b/>
                <w:i w:val="0"/>
                <w:color w:val="000000"/>
                <w:sz w:val="16"/>
              </w:rPr>
              <w:t>48</w:t>
            </w:r>
          </w:p>
        </w:tc>
        <w:tc>
          <w:tcPr>
            <w:tcW w:type="dxa" w:w="1296"/>
          </w:tcPr>
          <w:p>
            <w:pPr>
              <w:spacing w:after="30" w:before="30" w:lineRule="exact" w:line="190"/>
              <w:jc w:val="right"/>
            </w:pPr>
            <w:r/>
            <w:r>
              <w:rPr>
                <w:rFonts w:ascii="Times New Roman" w:hAnsi="Times New Roman"/>
                <w:b/>
                <w:i w:val="0"/>
                <w:color w:val="000000"/>
                <w:sz w:val="16"/>
              </w:rPr>
              <w:t>+0.055</w:t>
            </w:r>
          </w:p>
        </w:tc>
        <w:tc>
          <w:tcPr>
            <w:tcW w:type="dxa" w:w="1368"/>
          </w:tcPr>
          <w:p>
            <w:pPr>
              <w:spacing w:after="30" w:before="30" w:lineRule="exact" w:line="190"/>
              <w:jc w:val="right"/>
            </w:pPr>
            <w:r/>
            <w:r>
              <w:rPr>
                <w:rFonts w:ascii="Times New Roman" w:hAnsi="Times New Roman"/>
                <w:b/>
                <w:i w:val="0"/>
                <w:color w:val="000000"/>
                <w:sz w:val="16"/>
              </w:rPr>
              <w:t>0.034</w:t>
            </w:r>
          </w:p>
        </w:tc>
        <w:tc>
          <w:tcPr>
            <w:tcW w:type="dxa" w:w="1440"/>
          </w:tcPr>
          <w:p>
            <w:pPr>
              <w:spacing w:after="30" w:before="30" w:lineRule="exact" w:line="190"/>
              <w:jc w:val="right"/>
            </w:pPr>
            <w:r/>
            <w:r>
              <w:rPr>
                <w:rFonts w:ascii="Times New Roman" w:hAnsi="Times New Roman"/>
                <w:b/>
                <w:i w:val="0"/>
                <w:color w:val="000000"/>
                <w:sz w:val="16"/>
              </w:rPr>
              <w:t>0.027</w:t>
            </w:r>
          </w:p>
        </w:tc>
        <w:tc>
          <w:tcPr>
            <w:tcW w:type="dxa" w:w="1368"/>
          </w:tcPr>
          <w:p>
            <w:pPr>
              <w:spacing w:after="30" w:before="30" w:lineRule="exact" w:line="190"/>
              <w:jc w:val="right"/>
            </w:pPr>
            <w:r/>
            <w:r>
              <w:rPr>
                <w:rFonts w:ascii="Times New Roman" w:hAnsi="Times New Roman"/>
                <w:b/>
                <w:i w:val="0"/>
                <w:color w:val="000000"/>
                <w:sz w:val="16"/>
              </w:rPr>
              <w:t>0.928</w:t>
            </w:r>
          </w:p>
        </w:tc>
      </w:tr>
    </w:tbl>
    <w:p>
      <w:pPr>
        <w:keepNext w:val="0"/>
        <w:spacing w:after="140" w:before="0" w:lineRule="exact" w:line="120"/>
        <w:ind w:firstLine="0"/>
        <w:jc w:val="both"/>
      </w:pPr>
    </w:p>
    <w:p>
      <w:pPr>
        <w:keepNext/>
        <w:spacing w:after="80" w:before="180" w:lineRule="exact" w:line="240"/>
        <w:ind w:firstLine="0"/>
        <w:jc w:val="left"/>
      </w:pPr>
      <w:r>
        <w:rPr>
          <w:rFonts w:ascii="Times New Roman" w:hAnsi="Times New Roman"/>
          <w:b/>
          <w:sz w:val="20"/>
        </w:rPr>
        <w:t>A.4   Behavioural coding: the taxonomy collapsed</w:t>
      </w:r>
    </w:p>
    <w:p>
      <w:pPr>
        <w:keepNext w:val="0"/>
        <w:spacing w:after="110" w:before="0" w:lineRule="exact" w:line="220"/>
        <w:ind w:firstLine="0"/>
        <w:jc w:val="both"/>
      </w:pPr>
      <w:r>
        <w:rPr>
          <w:rFonts w:ascii="Times New Roman" w:hAnsi="Times New Roman"/>
          <w:b w:val="0"/>
          <w:i w:val="0"/>
          <w:color w:val="000000"/>
          <w:sz w:val="20"/>
        </w:rPr>
        <w:t xml:space="preserve">468 messages were coded by a local judge against an eight-action taxonomy, with 0 unparseable responses and 0 judge errors. Two labels took 95.9% of the corpus: </w:t>
      </w:r>
      <w:r>
        <w:rPr>
          <w:rFonts w:ascii="Courier New" w:hAnsi="Courier New"/>
          <w:b w:val="0"/>
          <w:i w:val="0"/>
          <w:color w:val="000000"/>
          <w:sz w:val="19"/>
        </w:rPr>
        <w:t>propose</w:t>
      </w:r>
      <w:r>
        <w:rPr>
          <w:rFonts w:ascii="Times New Roman" w:hAnsi="Times New Roman"/>
          <w:b w:val="0"/>
          <w:i w:val="0"/>
          <w:color w:val="000000"/>
          <w:sz w:val="20"/>
        </w:rPr>
        <w:t xml:space="preserve"> (294, 62.8%) and </w:t>
      </w:r>
      <w:r>
        <w:rPr>
          <w:rFonts w:ascii="Courier New" w:hAnsi="Courier New"/>
          <w:b w:val="0"/>
          <w:i w:val="0"/>
          <w:color w:val="000000"/>
          <w:sz w:val="19"/>
        </w:rPr>
        <w:t>verify</w:t>
      </w:r>
      <w:r>
        <w:rPr>
          <w:rFonts w:ascii="Times New Roman" w:hAnsi="Times New Roman"/>
          <w:b w:val="0"/>
          <w:i w:val="0"/>
          <w:color w:val="000000"/>
          <w:sz w:val="20"/>
        </w:rPr>
        <w:t xml:space="preserve"> (155, 33.1%), followed by </w:t>
      </w:r>
      <w:r>
        <w:rPr>
          <w:rFonts w:ascii="Courier New" w:hAnsi="Courier New"/>
          <w:b w:val="0"/>
          <w:i w:val="0"/>
          <w:color w:val="000000"/>
          <w:sz w:val="19"/>
        </w:rPr>
        <w:t>compute</w:t>
      </w:r>
      <w:r>
        <w:rPr>
          <w:rFonts w:ascii="Times New Roman" w:hAnsi="Times New Roman"/>
          <w:b w:val="0"/>
          <w:i w:val="0"/>
          <w:color w:val="000000"/>
          <w:sz w:val="20"/>
        </w:rPr>
        <w:t xml:space="preserve"> (8), </w:t>
      </w:r>
      <w:r>
        <w:rPr>
          <w:rFonts w:ascii="Courier New" w:hAnsi="Courier New"/>
          <w:b w:val="0"/>
          <w:i w:val="0"/>
          <w:color w:val="000000"/>
          <w:sz w:val="19"/>
        </w:rPr>
        <w:t>other</w:t>
      </w:r>
      <w:r>
        <w:rPr>
          <w:rFonts w:ascii="Times New Roman" w:hAnsi="Times New Roman"/>
          <w:b w:val="0"/>
          <w:i w:val="0"/>
          <w:color w:val="000000"/>
          <w:sz w:val="20"/>
        </w:rPr>
        <w:t xml:space="preserve"> (6), </w:t>
      </w:r>
      <w:r>
        <w:rPr>
          <w:rFonts w:ascii="Courier New" w:hAnsi="Courier New"/>
          <w:b w:val="0"/>
          <w:i w:val="0"/>
          <w:color w:val="000000"/>
          <w:sz w:val="19"/>
        </w:rPr>
        <w:t>agree</w:t>
      </w:r>
      <w:r>
        <w:rPr>
          <w:rFonts w:ascii="Times New Roman" w:hAnsi="Times New Roman"/>
          <w:b w:val="0"/>
          <w:i w:val="0"/>
          <w:color w:val="000000"/>
          <w:sz w:val="20"/>
        </w:rPr>
        <w:t xml:space="preserve"> (4), </w:t>
      </w:r>
      <w:r>
        <w:rPr>
          <w:rFonts w:ascii="Courier New" w:hAnsi="Courier New"/>
          <w:b w:val="0"/>
          <w:i w:val="0"/>
          <w:color w:val="000000"/>
          <w:sz w:val="19"/>
        </w:rPr>
        <w:t>search</w:t>
      </w:r>
      <w:r>
        <w:rPr>
          <w:rFonts w:ascii="Times New Roman" w:hAnsi="Times New Roman"/>
          <w:b w:val="0"/>
          <w:i w:val="0"/>
          <w:color w:val="000000"/>
          <w:sz w:val="20"/>
        </w:rPr>
        <w:t xml:space="preserve"> (1), and </w:t>
      </w:r>
      <w:r>
        <w:rPr>
          <w:rFonts w:ascii="Courier New" w:hAnsi="Courier New"/>
          <w:b w:val="0"/>
          <w:i w:val="0"/>
          <w:color w:val="000000"/>
          <w:sz w:val="19"/>
        </w:rPr>
        <w:t>synthesize</w:t>
      </w:r>
      <w:r>
        <w:rPr>
          <w:rFonts w:ascii="Times New Roman" w:hAnsi="Times New Roman"/>
          <w:b w:val="0"/>
          <w:i w:val="0"/>
          <w:color w:val="000000"/>
          <w:sz w:val="20"/>
        </w:rPr>
        <w:t xml:space="preserve"> and </w:t>
      </w:r>
      <w:r>
        <w:rPr>
          <w:rFonts w:ascii="Courier New" w:hAnsi="Courier New"/>
          <w:b w:val="0"/>
          <w:i w:val="0"/>
          <w:color w:val="000000"/>
          <w:sz w:val="19"/>
        </w:rPr>
        <w:t>organize</w:t>
      </w:r>
      <w:r>
        <w:rPr>
          <w:rFonts w:ascii="Times New Roman" w:hAnsi="Times New Roman"/>
          <w:b w:val="0"/>
          <w:i w:val="0"/>
          <w:color w:val="000000"/>
          <w:sz w:val="20"/>
        </w:rPr>
        <w:t xml:space="preserve"> at zero. This is not an artifact of the solo episodes: within the 276 team messages, where </w:t>
      </w:r>
      <w:r>
        <w:rPr>
          <w:rFonts w:ascii="Courier New" w:hAnsi="Courier New"/>
          <w:b w:val="0"/>
          <w:i w:val="0"/>
          <w:color w:val="000000"/>
          <w:sz w:val="19"/>
        </w:rPr>
        <w:t>organize</w:t>
      </w:r>
      <w:r>
        <w:rPr>
          <w:rFonts w:ascii="Times New Roman" w:hAnsi="Times New Roman"/>
          <w:b w:val="0"/>
          <w:i w:val="0"/>
          <w:color w:val="000000"/>
          <w:sz w:val="20"/>
        </w:rPr>
        <w:t xml:space="preserve">, </w:t>
      </w:r>
      <w:r>
        <w:rPr>
          <w:rFonts w:ascii="Courier New" w:hAnsi="Courier New"/>
          <w:b w:val="0"/>
          <w:i w:val="0"/>
          <w:color w:val="000000"/>
          <w:sz w:val="19"/>
        </w:rPr>
        <w:t>synthesize</w:t>
      </w:r>
      <w:r>
        <w:rPr>
          <w:rFonts w:ascii="Times New Roman" w:hAnsi="Times New Roman"/>
          <w:b w:val="0"/>
          <w:i w:val="0"/>
          <w:color w:val="000000"/>
          <w:sz w:val="20"/>
        </w:rPr>
        <w:t xml:space="preserve"> and </w:t>
      </w:r>
      <w:r>
        <w:rPr>
          <w:rFonts w:ascii="Courier New" w:hAnsi="Courier New"/>
          <w:b w:val="0"/>
          <w:i w:val="0"/>
          <w:color w:val="000000"/>
          <w:sz w:val="19"/>
        </w:rPr>
        <w:t>agree</w:t>
      </w:r>
      <w:r>
        <w:rPr>
          <w:rFonts w:ascii="Times New Roman" w:hAnsi="Times New Roman"/>
          <w:b w:val="0"/>
          <w:i w:val="0"/>
          <w:color w:val="000000"/>
          <w:sz w:val="20"/>
        </w:rPr>
        <w:t xml:space="preserve"> are all available, the same two labels take 98.1%.</w:t>
      </w:r>
    </w:p>
    <w:p>
      <w:pPr>
        <w:keepNext w:val="0"/>
        <w:spacing w:after="110" w:before="0" w:lineRule="exact" w:line="220"/>
        <w:ind w:firstLine="0"/>
        <w:jc w:val="both"/>
      </w:pPr>
      <w:r>
        <w:rPr>
          <w:rFonts w:ascii="Times New Roman" w:hAnsi="Times New Roman"/>
          <w:b/>
          <w:i w:val="0"/>
          <w:color w:val="000000"/>
          <w:sz w:val="20"/>
        </w:rPr>
        <w:t>This independently breaks the convergent-validity phase.</w:t>
      </w:r>
      <w:r>
        <w:rPr>
          <w:rFonts w:ascii="Times New Roman" w:hAnsi="Times New Roman"/>
          <w:b w:val="0"/>
          <w:i w:val="0"/>
          <w:color w:val="000000"/>
          <w:sz w:val="20"/>
        </w:rPr>
        <w:t xml:space="preserve"> The mapping from actions to graded components uses exactly four actions — </w:t>
      </w:r>
      <w:r>
        <w:rPr>
          <w:rFonts w:ascii="Courier New" w:hAnsi="Courier New"/>
          <w:b w:val="0"/>
          <w:i w:val="0"/>
          <w:color w:val="000000"/>
          <w:sz w:val="19"/>
        </w:rPr>
        <w:t>compute</w:t>
      </w:r>
      <w:r>
        <w:rPr>
          <w:rFonts w:ascii="Times New Roman" w:hAnsi="Times New Roman"/>
          <w:b w:val="0"/>
          <w:i w:val="0"/>
          <w:color w:val="000000"/>
          <w:sz w:val="20"/>
        </w:rPr>
        <w:t xml:space="preserve">→arithmetic, </w:t>
      </w:r>
      <w:r>
        <w:rPr>
          <w:rFonts w:ascii="Courier New" w:hAnsi="Courier New"/>
          <w:b w:val="0"/>
          <w:i w:val="0"/>
          <w:color w:val="000000"/>
          <w:sz w:val="19"/>
        </w:rPr>
        <w:t>search</w:t>
      </w:r>
      <w:r>
        <w:rPr>
          <w:rFonts w:ascii="Times New Roman" w:hAnsi="Times New Roman"/>
          <w:b w:val="0"/>
          <w:i w:val="0"/>
          <w:color w:val="000000"/>
          <w:sz w:val="20"/>
        </w:rPr>
        <w:t xml:space="preserve">→search, </w:t>
      </w:r>
      <w:r>
        <w:rPr>
          <w:rFonts w:ascii="Courier New" w:hAnsi="Courier New"/>
          <w:b w:val="0"/>
          <w:i w:val="0"/>
          <w:color w:val="000000"/>
          <w:sz w:val="19"/>
        </w:rPr>
        <w:t>verify</w:t>
      </w:r>
      <w:r>
        <w:rPr>
          <w:rFonts w:ascii="Times New Roman" w:hAnsi="Times New Roman"/>
          <w:b w:val="0"/>
          <w:i w:val="0"/>
          <w:color w:val="000000"/>
          <w:sz w:val="20"/>
        </w:rPr>
        <w:t xml:space="preserve">→verification, </w:t>
      </w:r>
      <w:r>
        <w:rPr>
          <w:rFonts w:ascii="Courier New" w:hAnsi="Courier New"/>
          <w:b w:val="0"/>
          <w:i w:val="0"/>
          <w:color w:val="000000"/>
          <w:sz w:val="19"/>
        </w:rPr>
        <w:t>synthesize</w:t>
      </w:r>
      <w:r>
        <w:rPr>
          <w:rFonts w:ascii="Times New Roman" w:hAnsi="Times New Roman"/>
          <w:b w:val="0"/>
          <w:i w:val="0"/>
          <w:color w:val="000000"/>
          <w:sz w:val="20"/>
        </w:rPr>
        <w:t xml:space="preserve">→synthesis — and three of the four have essentially no data. Even with a usable ablation grid in hand, convergent validity would have been a test of </w:t>
      </w:r>
      <w:r>
        <w:rPr>
          <w:rFonts w:ascii="Courier New" w:hAnsi="Courier New"/>
          <w:b w:val="0"/>
          <w:i w:val="0"/>
          <w:color w:val="000000"/>
          <w:sz w:val="19"/>
        </w:rPr>
        <w:t>verify</w:t>
      </w:r>
      <w:r>
        <w:rPr>
          <w:rFonts w:ascii="Times New Roman" w:hAnsi="Times New Roman"/>
          <w:b w:val="0"/>
          <w:i w:val="0"/>
          <w:color w:val="000000"/>
          <w:sz w:val="20"/>
        </w:rPr>
        <w:t xml:space="preserve"> alone rather than of the mapping. We report this as a design lesson: a taxonomy should be piloted against the corpus it will code before it is made load-bearing for a downstream test.</w:t>
      </w:r>
    </w:p>
    <w:p>
      <w:r>
        <w:br w:type="page"/>
      </w:r>
    </w:p>
    <w:p>
      <w:pPr>
        <w:keepNext w:val="0"/>
        <w:spacing w:after="160" w:before="0" w:lineRule="exact" w:line="280"/>
        <w:ind w:firstLine="0"/>
        <w:jc w:val="both"/>
      </w:pPr>
      <w:r>
        <w:rPr>
          <w:rFonts w:ascii="Times New Roman" w:hAnsi="Times New Roman"/>
          <w:b/>
          <w:sz w:val="24"/>
        </w:rPr>
        <w:t>NeurIPS Paper Checklist</w:t>
      </w:r>
    </w:p>
    <w:p>
      <w:pPr>
        <w:keepNext w:val="0"/>
        <w:spacing w:after="60" w:before="180" w:lineRule="exact" w:line="240"/>
        <w:ind w:left="403" w:hanging="403"/>
        <w:jc w:val="left"/>
      </w:pPr>
      <w:r>
        <w:rPr>
          <w:rFonts w:ascii="Times New Roman" w:hAnsi="Times New Roman"/>
          <w:b/>
          <w:sz w:val="20"/>
        </w:rPr>
        <w:t>1. Claims</w:t>
      </w:r>
    </w:p>
    <w:p>
      <w:pPr>
        <w:keepNext w:val="0"/>
        <w:spacing w:after="60" w:before="0" w:lineRule="exact" w:line="220"/>
        <w:ind w:firstLine="0" w:left="403"/>
        <w:jc w:val="both"/>
      </w:pPr>
      <w:r>
        <w:rPr>
          <w:rFonts w:ascii="Times New Roman" w:hAnsi="Times New Roman"/>
          <w:b w:val="0"/>
          <w:i w:val="0"/>
          <w:color w:val="000000"/>
          <w:sz w:val="20"/>
        </w:rPr>
        <w:t>Question: Do the main claims made in the abstract and introduction accurately reflect the paper's contributions and scope?</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The abstract states the artifact mechanism, the three corrected findings and the bounded negative result, and it names the scope limit explicitly (one task family, 8B, Q4_K_M). Section 6.3 states in the body that a flat interaction is what a zero main effect predicts rather than an independent confirmation of it, and Section 1 states that the intended experiment was not run.</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abstract and introduction do not include the claims made in the paper.</w:t>
      </w:r>
    </w:p>
    <w:p>
      <w:pPr>
        <w:keepNext w:val="0"/>
        <w:spacing w:after="30" w:before="0" w:lineRule="exact" w:line="210"/>
        <w:ind w:left="1008" w:hanging="230"/>
        <w:jc w:val="both"/>
      </w:pPr>
      <w:r>
        <w:rPr>
          <w:rFonts w:ascii="Times New Roman" w:hAnsi="Times New Roman"/>
          <w:b w:val="0"/>
          <w:i w:val="0"/>
          <w:color w:val="000000"/>
          <w:sz w:val="18"/>
        </w:rPr>
        <w:t>•  The abstract and/or introduction should clearly state the claims made, including the contributions made in the paper and important assumptions and limitations. A [No] or [N/A] answer to this question will not be perceived well by the reviewers.</w:t>
      </w:r>
    </w:p>
    <w:p>
      <w:pPr>
        <w:keepNext w:val="0"/>
        <w:spacing w:after="30" w:before="0" w:lineRule="exact" w:line="210"/>
        <w:ind w:left="1008" w:hanging="230"/>
        <w:jc w:val="both"/>
      </w:pPr>
      <w:r>
        <w:rPr>
          <w:rFonts w:ascii="Times New Roman" w:hAnsi="Times New Roman"/>
          <w:b w:val="0"/>
          <w:i w:val="0"/>
          <w:color w:val="000000"/>
          <w:sz w:val="18"/>
        </w:rPr>
        <w:t>•  The claims made should match theoretical and experimental results, and reflect how much the results can be expected to generalize to other settings.</w:t>
      </w:r>
    </w:p>
    <w:p>
      <w:pPr>
        <w:keepNext w:val="0"/>
        <w:spacing w:after="30" w:before="0" w:lineRule="exact" w:line="210"/>
        <w:ind w:left="1008" w:hanging="230"/>
        <w:jc w:val="both"/>
      </w:pPr>
      <w:r>
        <w:rPr>
          <w:rFonts w:ascii="Times New Roman" w:hAnsi="Times New Roman"/>
          <w:b w:val="0"/>
          <w:i w:val="0"/>
          <w:color w:val="000000"/>
          <w:sz w:val="18"/>
        </w:rPr>
        <w:t>•  It is fine to include aspirational goals as motivation as long as it is clear that these goals are not attained by the paper.</w:t>
      </w:r>
    </w:p>
    <w:p>
      <w:pPr>
        <w:keepNext w:val="0"/>
        <w:spacing w:after="60" w:before="180" w:lineRule="exact" w:line="240"/>
        <w:ind w:left="403" w:hanging="403"/>
        <w:jc w:val="left"/>
      </w:pPr>
      <w:r>
        <w:rPr>
          <w:rFonts w:ascii="Times New Roman" w:hAnsi="Times New Roman"/>
          <w:b/>
          <w:sz w:val="20"/>
        </w:rPr>
        <w:t>2. Limitations</w:t>
      </w:r>
    </w:p>
    <w:p>
      <w:pPr>
        <w:keepNext w:val="0"/>
        <w:spacing w:after="60" w:before="0" w:lineRule="exact" w:line="220"/>
        <w:ind w:firstLine="0" w:left="403"/>
        <w:jc w:val="both"/>
      </w:pPr>
      <w:r>
        <w:rPr>
          <w:rFonts w:ascii="Times New Roman" w:hAnsi="Times New Roman"/>
          <w:b w:val="0"/>
          <w:i w:val="0"/>
          <w:color w:val="000000"/>
          <w:sz w:val="20"/>
        </w:rPr>
        <w:t>Question: Does the paper discuss the limitations of the work performed by the authors?</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Section 9 is a dedicated limitations section covering model family and scale, the single task family, an uninformative third metric, the interaction test not being re-run on fresh seeds, and the judge-quality ceiling on behavioural coding. Section 7 additionally reports two defects in our own instrument rather than repairing them silently.</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has no limitation while the answer [No] means that the paper has limitations, but those are not discussed in the paper.</w:t>
      </w:r>
    </w:p>
    <w:p>
      <w:pPr>
        <w:keepNext w:val="0"/>
        <w:spacing w:after="30" w:before="0" w:lineRule="exact" w:line="210"/>
        <w:ind w:left="1008" w:hanging="230"/>
        <w:jc w:val="both"/>
      </w:pPr>
      <w:r>
        <w:rPr>
          <w:rFonts w:ascii="Times New Roman" w:hAnsi="Times New Roman"/>
          <w:b w:val="0"/>
          <w:i w:val="0"/>
          <w:color w:val="000000"/>
          <w:sz w:val="18"/>
        </w:rPr>
        <w:t>•  The authors are encouraged to create a separate “Limitations” section in their paper.</w:t>
      </w:r>
    </w:p>
    <w:p>
      <w:pPr>
        <w:keepNext w:val="0"/>
        <w:spacing w:after="30" w:before="0" w:lineRule="exact" w:line="210"/>
        <w:ind w:left="1008" w:hanging="230"/>
        <w:jc w:val="both"/>
      </w:pPr>
      <w:r>
        <w:rPr>
          <w:rFonts w:ascii="Times New Roman" w:hAnsi="Times New Roman"/>
          <w:b w:val="0"/>
          <w:i w:val="0"/>
          <w:color w:val="000000"/>
          <w:sz w:val="18"/>
        </w:rPr>
        <w:t>•  The paper should point out any strong assumptions and how robust the results are to violations of these assumptions.</w:t>
      </w:r>
    </w:p>
    <w:p>
      <w:pPr>
        <w:keepNext w:val="0"/>
        <w:spacing w:after="30" w:before="0" w:lineRule="exact" w:line="210"/>
        <w:ind w:left="1008" w:hanging="230"/>
        <w:jc w:val="both"/>
      </w:pPr>
      <w:r>
        <w:rPr>
          <w:rFonts w:ascii="Times New Roman" w:hAnsi="Times New Roman"/>
          <w:b w:val="0"/>
          <w:i w:val="0"/>
          <w:color w:val="000000"/>
          <w:sz w:val="18"/>
        </w:rPr>
        <w:t>•  The authors should reflect on the scope of the claims made, e.g., if the approach was only tested on a few datasets or with a few runs.</w:t>
      </w:r>
    </w:p>
    <w:p>
      <w:pPr>
        <w:keepNext w:val="0"/>
        <w:spacing w:after="30" w:before="0" w:lineRule="exact" w:line="210"/>
        <w:ind w:left="1008" w:hanging="230"/>
        <w:jc w:val="both"/>
      </w:pPr>
      <w:r>
        <w:rPr>
          <w:rFonts w:ascii="Times New Roman" w:hAnsi="Times New Roman"/>
          <w:b w:val="0"/>
          <w:i w:val="0"/>
          <w:color w:val="000000"/>
          <w:sz w:val="18"/>
        </w:rPr>
        <w:t>•  The authors should reflect on the factors that influence the performance of the approach.</w:t>
      </w:r>
    </w:p>
    <w:p>
      <w:pPr>
        <w:keepNext w:val="0"/>
        <w:spacing w:after="30" w:before="0" w:lineRule="exact" w:line="210"/>
        <w:ind w:left="1008" w:hanging="230"/>
        <w:jc w:val="both"/>
      </w:pPr>
      <w:r>
        <w:rPr>
          <w:rFonts w:ascii="Times New Roman" w:hAnsi="Times New Roman"/>
          <w:b w:val="0"/>
          <w:i w:val="0"/>
          <w:color w:val="000000"/>
          <w:sz w:val="18"/>
        </w:rPr>
        <w:t>•  The authors should discuss the computational efficiency of the proposed algorithms and how they scale with dataset size.</w:t>
      </w:r>
    </w:p>
    <w:p>
      <w:pPr>
        <w:keepNext w:val="0"/>
        <w:spacing w:after="30" w:before="0" w:lineRule="exact" w:line="210"/>
        <w:ind w:left="1008" w:hanging="230"/>
        <w:jc w:val="both"/>
      </w:pPr>
      <w:r>
        <w:rPr>
          <w:rFonts w:ascii="Times New Roman" w:hAnsi="Times New Roman"/>
          <w:b w:val="0"/>
          <w:i w:val="0"/>
          <w:color w:val="000000"/>
          <w:sz w:val="18"/>
        </w:rPr>
        <w:t>•  If applicable, the authors should discuss possible limitations of their approach to address problems of privacy and fairness.</w:t>
      </w:r>
    </w:p>
    <w:p>
      <w:pPr>
        <w:keepNext w:val="0"/>
        <w:spacing w:after="30" w:before="0" w:lineRule="exact" w:line="210"/>
        <w:ind w:left="1008" w:hanging="230"/>
        <w:jc w:val="both"/>
      </w:pPr>
      <w:r>
        <w:rPr>
          <w:rFonts w:ascii="Times New Roman" w:hAnsi="Times New Roman"/>
          <w:b w:val="0"/>
          <w:i w:val="0"/>
          <w:color w:val="000000"/>
          <w:sz w:val="18"/>
        </w:rPr>
        <w:t>•  While the authors might fear that complete honesty about limitations might be used by reviewers as grounds for rejection, a worse outcome might be that reviewers discover limitations that aren't acknowledged in the paper. Reviewers will be specifically instructed to not penalize honesty concerning limitations.</w:t>
      </w:r>
    </w:p>
    <w:p>
      <w:pPr>
        <w:keepNext w:val="0"/>
        <w:spacing w:after="60" w:before="180" w:lineRule="exact" w:line="240"/>
        <w:ind w:left="403" w:hanging="403"/>
        <w:jc w:val="left"/>
      </w:pPr>
      <w:r>
        <w:rPr>
          <w:rFonts w:ascii="Times New Roman" w:hAnsi="Times New Roman"/>
          <w:b/>
          <w:sz w:val="20"/>
        </w:rPr>
        <w:t>3. Theory assumptions and proofs</w:t>
      </w:r>
    </w:p>
    <w:p>
      <w:pPr>
        <w:keepNext w:val="0"/>
        <w:spacing w:after="60" w:before="0" w:lineRule="exact" w:line="220"/>
        <w:ind w:firstLine="0" w:left="403"/>
        <w:jc w:val="both"/>
      </w:pPr>
      <w:r>
        <w:rPr>
          <w:rFonts w:ascii="Times New Roman" w:hAnsi="Times New Roman"/>
          <w:b w:val="0"/>
          <w:i w:val="0"/>
          <w:color w:val="000000"/>
          <w:sz w:val="20"/>
        </w:rPr>
        <w:t>Question: For each theoretical result, does the paper provide the full set of assumptions and a complete (and correct) proof?</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[N/A]</w:t>
      </w:r>
    </w:p>
    <w:p>
      <w:pPr>
        <w:keepNext w:val="0"/>
        <w:spacing w:after="60" w:before="0" w:lineRule="exact" w:line="220"/>
        <w:ind w:firstLine="0" w:left="403"/>
        <w:jc w:val="both"/>
      </w:pPr>
      <w:r>
        <w:rPr>
          <w:rFonts w:ascii="Times New Roman" w:hAnsi="Times New Roman"/>
          <w:b w:val="0"/>
          <w:i w:val="0"/>
          <w:color w:val="000000"/>
          <w:sz w:val="20"/>
        </w:rPr>
        <w:t>Justification: The paper contains no theorems or formal proofs. Its claims are empirical and are supported by permutation tests, bootstrap intervals and a mixed-effects joint Wald test, all specified in Section 3 and reproducible from the released corpus.</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include theoretical results.</w:t>
      </w:r>
    </w:p>
    <w:p>
      <w:pPr>
        <w:keepNext w:val="0"/>
        <w:spacing w:after="30" w:before="0" w:lineRule="exact" w:line="210"/>
        <w:ind w:left="1008" w:hanging="230"/>
        <w:jc w:val="both"/>
      </w:pPr>
      <w:r>
        <w:rPr>
          <w:rFonts w:ascii="Times New Roman" w:hAnsi="Times New Roman"/>
          <w:b w:val="0"/>
          <w:i w:val="0"/>
          <w:color w:val="000000"/>
          <w:sz w:val="18"/>
        </w:rPr>
        <w:t>•  All the theorems, formulas, and proofs in the paper should be numbered and cross-referenced.</w:t>
      </w:r>
    </w:p>
    <w:p>
      <w:pPr>
        <w:keepNext w:val="0"/>
        <w:spacing w:after="30" w:before="0" w:lineRule="exact" w:line="210"/>
        <w:ind w:left="1008" w:hanging="230"/>
        <w:jc w:val="both"/>
      </w:pPr>
      <w:r>
        <w:rPr>
          <w:rFonts w:ascii="Times New Roman" w:hAnsi="Times New Roman"/>
          <w:b w:val="0"/>
          <w:i w:val="0"/>
          <w:color w:val="000000"/>
          <w:sz w:val="18"/>
        </w:rPr>
        <w:t>•  All assumptions should be clearly stated or referenced in the statement of any theorems.</w:t>
      </w:r>
    </w:p>
    <w:p>
      <w:pPr>
        <w:keepNext w:val="0"/>
        <w:spacing w:after="30" w:before="0" w:lineRule="exact" w:line="210"/>
        <w:ind w:left="1008" w:hanging="230"/>
        <w:jc w:val="both"/>
      </w:pPr>
      <w:r>
        <w:rPr>
          <w:rFonts w:ascii="Times New Roman" w:hAnsi="Times New Roman"/>
          <w:b w:val="0"/>
          <w:i w:val="0"/>
          <w:color w:val="000000"/>
          <w:sz w:val="18"/>
        </w:rPr>
        <w:t>•  The proofs can either appear in the main paper or the supplemental material, but if they appear in the supplemental material, the authors are encouraged to provide a short proof sketch to provide intuition.</w:t>
      </w:r>
    </w:p>
    <w:p>
      <w:pPr>
        <w:keepNext w:val="0"/>
        <w:spacing w:after="30" w:before="0" w:lineRule="exact" w:line="210"/>
        <w:ind w:left="1008" w:hanging="230"/>
        <w:jc w:val="both"/>
      </w:pPr>
      <w:r>
        <w:rPr>
          <w:rFonts w:ascii="Times New Roman" w:hAnsi="Times New Roman"/>
          <w:b w:val="0"/>
          <w:i w:val="0"/>
          <w:color w:val="000000"/>
          <w:sz w:val="18"/>
        </w:rPr>
        <w:t>•  Inversely, any informal proof provided in the core of the paper should be complemented by formal proofs provided in appendix or supplemental material.</w:t>
      </w:r>
    </w:p>
    <w:p>
      <w:pPr>
        <w:keepNext w:val="0"/>
        <w:spacing w:after="30" w:before="0" w:lineRule="exact" w:line="210"/>
        <w:ind w:left="1008" w:hanging="230"/>
        <w:jc w:val="both"/>
      </w:pPr>
      <w:r>
        <w:rPr>
          <w:rFonts w:ascii="Times New Roman" w:hAnsi="Times New Roman"/>
          <w:b w:val="0"/>
          <w:i w:val="0"/>
          <w:color w:val="000000"/>
          <w:sz w:val="18"/>
        </w:rPr>
        <w:t>•  Theorems and Lemmas that the proof relies upon should be properly referenced.</w:t>
      </w:r>
    </w:p>
    <w:p>
      <w:pPr>
        <w:keepNext w:val="0"/>
        <w:spacing w:after="60" w:before="180" w:lineRule="exact" w:line="240"/>
        <w:ind w:left="403" w:hanging="403"/>
        <w:jc w:val="left"/>
      </w:pPr>
      <w:r>
        <w:rPr>
          <w:rFonts w:ascii="Times New Roman" w:hAnsi="Times New Roman"/>
          <w:b/>
          <w:sz w:val="20"/>
        </w:rPr>
        <w:t>4. Experimental result reproducibility</w:t>
      </w:r>
    </w:p>
    <w:p>
      <w:pPr>
        <w:keepNext w:val="0"/>
        <w:spacing w:after="60" w:before="0" w:lineRule="exact" w:line="220"/>
        <w:ind w:firstLine="0" w:left="403"/>
        <w:jc w:val="both"/>
      </w:pPr>
      <w:r>
        <w:rPr>
          <w:rFonts w:ascii="Times New Roman" w:hAnsi="Times New Roman"/>
          <w:b w:val="0"/>
          <w:i w:val="0"/>
          <w:color w:val="000000"/>
          <w:sz w:val="20"/>
        </w:rPr>
        <w:t>Question: Does the paper fully disclose all the information needed to reproduce the main experimental results of the paper to the extent that it affects the main claims and/or conclusions of the paper (regardless of whether the code and data are provided or not)?</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Section 3 gives the model, quantisation, serving configuration, slot geometry, task generator, difficulty tiers, metrics and statistical procedures. Instance generation is deterministic in (seed, difficulty) and the exact seed ranges are stated in Section 5. The token budgets that constitute the corrected instrument are given numerically in Section 4.3. Every figure and table in the paper is regenerated from the released transcripts by a script in the repository.</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include experiments.</w:t>
      </w:r>
    </w:p>
    <w:p>
      <w:pPr>
        <w:keepNext w:val="0"/>
        <w:spacing w:after="30" w:before="0" w:lineRule="exact" w:line="210"/>
        <w:ind w:left="1008" w:hanging="230"/>
        <w:jc w:val="both"/>
      </w:pPr>
      <w:r>
        <w:rPr>
          <w:rFonts w:ascii="Times New Roman" w:hAnsi="Times New Roman"/>
          <w:b w:val="0"/>
          <w:i w:val="0"/>
          <w:color w:val="000000"/>
          <w:sz w:val="18"/>
        </w:rPr>
        <w:t>•  If the paper includes experiments, a [No] answer to this question will not be perceived well by the reviewers: Making the paper reproducible is important, regardless of whether the code and data are provided or not.</w:t>
      </w:r>
    </w:p>
    <w:p>
      <w:pPr>
        <w:keepNext w:val="0"/>
        <w:spacing w:after="30" w:before="0" w:lineRule="exact" w:line="210"/>
        <w:ind w:left="1008" w:hanging="230"/>
        <w:jc w:val="both"/>
      </w:pPr>
      <w:r>
        <w:rPr>
          <w:rFonts w:ascii="Times New Roman" w:hAnsi="Times New Roman"/>
          <w:b w:val="0"/>
          <w:i w:val="0"/>
          <w:color w:val="000000"/>
          <w:sz w:val="18"/>
        </w:rPr>
        <w:t>•  If the contribution is a dataset and/or model, the authors should describe the steps taken to make their results reproducible or verifiable.</w:t>
      </w:r>
    </w:p>
    <w:p>
      <w:pPr>
        <w:keepNext w:val="0"/>
        <w:spacing w:after="30" w:before="0" w:lineRule="exact" w:line="210"/>
        <w:ind w:left="1008" w:hanging="230"/>
        <w:jc w:val="both"/>
      </w:pPr>
      <w:r>
        <w:rPr>
          <w:rFonts w:ascii="Times New Roman" w:hAnsi="Times New Roman"/>
          <w:b w:val="0"/>
          <w:i w:val="0"/>
          <w:color w:val="000000"/>
          <w:sz w:val="18"/>
        </w:rPr>
        <w:t>•  Depending on the contribution, reproducibility can be accomplished in various ways. In general, releasing code and data is often one good way to accomplish this, but reproducibility can also be provided via detailed instructions for how to replicate the results.</w:t>
      </w:r>
    </w:p>
    <w:p>
      <w:pPr>
        <w:keepNext w:val="0"/>
        <w:spacing w:after="30" w:before="0" w:lineRule="exact" w:line="210"/>
        <w:ind w:left="1008" w:hanging="230"/>
        <w:jc w:val="both"/>
      </w:pPr>
      <w:r>
        <w:rPr>
          <w:rFonts w:ascii="Times New Roman" w:hAnsi="Times New Roman"/>
          <w:b w:val="0"/>
          <w:i w:val="0"/>
          <w:color w:val="000000"/>
          <w:sz w:val="18"/>
        </w:rPr>
        <w:t>•  While NeurIPS does not require releasing code, the conference does require all submissions to provide some reasonable avenue for reproducibility, which may depend on the nature of the contribution.</w:t>
      </w:r>
    </w:p>
    <w:p>
      <w:pPr>
        <w:keepNext w:val="0"/>
        <w:spacing w:after="60" w:before="180" w:lineRule="exact" w:line="240"/>
        <w:ind w:left="403" w:hanging="403"/>
        <w:jc w:val="left"/>
      </w:pPr>
      <w:r>
        <w:rPr>
          <w:rFonts w:ascii="Times New Roman" w:hAnsi="Times New Roman"/>
          <w:b/>
          <w:sz w:val="20"/>
        </w:rPr>
        <w:t>5. Open access to data and code</w:t>
      </w:r>
    </w:p>
    <w:p>
      <w:pPr>
        <w:keepNext w:val="0"/>
        <w:spacing w:after="60" w:before="0" w:lineRule="exact" w:line="220"/>
        <w:ind w:firstLine="0" w:left="403"/>
        <w:jc w:val="both"/>
      </w:pPr>
      <w:r>
        <w:rPr>
          <w:rFonts w:ascii="Times New Roman" w:hAnsi="Times New Roman"/>
          <w:b w:val="0"/>
          <w:i w:val="0"/>
          <w:color w:val="000000"/>
          <w:sz w:val="20"/>
        </w:rPr>
        <w:t>Question: Does the paper provide open access to the data and code, with sufficient instructions to faithfully reproduce the main experimental results, as described in supplemental material?</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The full framework, the configuration files for every operating point, the episode transcripts for every condition, and the analysis and figure scripts are released together. A mock backend runs the entire pipeline end to end with no GPU, so the instrument can be validated before any compute is spent. A single command regenerates every number quoted in the paper from the transcripts.</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paper does not include experiments requiring code.</w:t>
      </w:r>
    </w:p>
    <w:p>
      <w:pPr>
        <w:keepNext w:val="0"/>
        <w:spacing w:after="30" w:before="0" w:lineRule="exact" w:line="210"/>
        <w:ind w:left="1008" w:hanging="230"/>
        <w:jc w:val="both"/>
      </w:pPr>
      <w:r>
        <w:rPr>
          <w:rFonts w:ascii="Times New Roman" w:hAnsi="Times New Roman"/>
          <w:b w:val="0"/>
          <w:i w:val="0"/>
          <w:color w:val="000000"/>
          <w:sz w:val="18"/>
        </w:rPr>
        <w:t>•  Please see the NeurIPS code and data submission guidelines (https://neurips.cc/public/guides/CodeSubmissionPolicy) for more details.</w:t>
      </w:r>
    </w:p>
    <w:p>
      <w:pPr>
        <w:keepNext w:val="0"/>
        <w:spacing w:after="30" w:before="0" w:lineRule="exact" w:line="210"/>
        <w:ind w:left="1008" w:hanging="230"/>
        <w:jc w:val="both"/>
      </w:pPr>
      <w:r>
        <w:rPr>
          <w:rFonts w:ascii="Times New Roman" w:hAnsi="Times New Roman"/>
          <w:b w:val="0"/>
          <w:i w:val="0"/>
          <w:color w:val="000000"/>
          <w:sz w:val="18"/>
        </w:rPr>
        <w:t>•  While we encourage the release of code and data, we understand that this might not be possible, so [No] is an acceptable answer.</w:t>
      </w:r>
    </w:p>
    <w:p>
      <w:pPr>
        <w:keepNext w:val="0"/>
        <w:spacing w:after="30" w:before="0" w:lineRule="exact" w:line="210"/>
        <w:ind w:left="1008" w:hanging="230"/>
        <w:jc w:val="both"/>
      </w:pPr>
      <w:r>
        <w:rPr>
          <w:rFonts w:ascii="Times New Roman" w:hAnsi="Times New Roman"/>
          <w:b w:val="0"/>
          <w:i w:val="0"/>
          <w:color w:val="000000"/>
          <w:sz w:val="18"/>
        </w:rPr>
        <w:t>•  The instructions should contain the exact command and environment needed to run to reproduce the results.</w:t>
      </w:r>
    </w:p>
    <w:p>
      <w:pPr>
        <w:keepNext w:val="0"/>
        <w:spacing w:after="30" w:before="0" w:lineRule="exact" w:line="210"/>
        <w:ind w:left="1008" w:hanging="230"/>
        <w:jc w:val="both"/>
      </w:pPr>
      <w:r>
        <w:rPr>
          <w:rFonts w:ascii="Times New Roman" w:hAnsi="Times New Roman"/>
          <w:b w:val="0"/>
          <w:i w:val="0"/>
          <w:color w:val="000000"/>
          <w:sz w:val="18"/>
        </w:rPr>
        <w:t>•  The authors should provide instructions on data access and preparation.</w:t>
      </w:r>
    </w:p>
    <w:p>
      <w:pPr>
        <w:keepNext w:val="0"/>
        <w:spacing w:after="30" w:before="0" w:lineRule="exact" w:line="210"/>
        <w:ind w:left="1008" w:hanging="230"/>
        <w:jc w:val="both"/>
      </w:pPr>
      <w:r>
        <w:rPr>
          <w:rFonts w:ascii="Times New Roman" w:hAnsi="Times New Roman"/>
          <w:b w:val="0"/>
          <w:i w:val="0"/>
          <w:color w:val="000000"/>
          <w:sz w:val="18"/>
        </w:rPr>
        <w:t>•  The authors should provide scripts to reproduce all experimental results for the new proposed method and baselines.</w:t>
      </w:r>
    </w:p>
    <w:p>
      <w:pPr>
        <w:keepNext w:val="0"/>
        <w:spacing w:after="30" w:before="0" w:lineRule="exact" w:line="210"/>
        <w:ind w:left="1008" w:hanging="230"/>
        <w:jc w:val="both"/>
      </w:pPr>
      <w:r>
        <w:rPr>
          <w:rFonts w:ascii="Times New Roman" w:hAnsi="Times New Roman"/>
          <w:b w:val="0"/>
          <w:i w:val="0"/>
          <w:color w:val="000000"/>
          <w:sz w:val="18"/>
        </w:rPr>
        <w:t>•  At submission time, to preserve anonymity, the authors should release anonymized versions (if applicable).</w:t>
      </w:r>
    </w:p>
    <w:p>
      <w:pPr>
        <w:keepNext w:val="0"/>
        <w:spacing w:after="60" w:before="180" w:lineRule="exact" w:line="240"/>
        <w:ind w:left="403" w:hanging="403"/>
        <w:jc w:val="left"/>
      </w:pPr>
      <w:r>
        <w:rPr>
          <w:rFonts w:ascii="Times New Roman" w:hAnsi="Times New Roman"/>
          <w:b/>
          <w:sz w:val="20"/>
        </w:rPr>
        <w:t>6. Experimental setting/details</w:t>
      </w:r>
    </w:p>
    <w:p>
      <w:pPr>
        <w:keepNext w:val="0"/>
        <w:spacing w:after="60" w:before="0" w:lineRule="exact" w:line="220"/>
        <w:ind w:firstLine="0" w:left="403"/>
        <w:jc w:val="both"/>
      </w:pPr>
      <w:r>
        <w:rPr>
          <w:rFonts w:ascii="Times New Roman" w:hAnsi="Times New Roman"/>
          <w:b w:val="0"/>
          <w:i w:val="0"/>
          <w:color w:val="000000"/>
          <w:sz w:val="20"/>
        </w:rPr>
        <w:t>Question: Does the paper specify all the training and test details (e.g., data splits, hyperparameters, how they were chosen, type of optimizer) necessary to understand the results?</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No training is performed; all agents are one frozen quantised checkpoint. The relevant settings are decoding and orchestration parameters — temperature, nucleus threshold, per-turn and answer-turn token budgets, agent count, round count, turn-order randomisation and symmetry-breaking mode — and these are given in Section 3 and Section 4.3, with the full resolved configuration released alongside each run directory.</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include experiments.</w:t>
      </w:r>
    </w:p>
    <w:p>
      <w:pPr>
        <w:keepNext w:val="0"/>
        <w:spacing w:after="30" w:before="0" w:lineRule="exact" w:line="210"/>
        <w:ind w:left="1008" w:hanging="230"/>
        <w:jc w:val="both"/>
      </w:pPr>
      <w:r>
        <w:rPr>
          <w:rFonts w:ascii="Times New Roman" w:hAnsi="Times New Roman"/>
          <w:b w:val="0"/>
          <w:i w:val="0"/>
          <w:color w:val="000000"/>
          <w:sz w:val="18"/>
        </w:rPr>
        <w:t>•  The experimental setting should be presented in the core of the paper to a level of detail that is necessary to appreciate the results and make sense of them.</w:t>
      </w:r>
    </w:p>
    <w:p>
      <w:pPr>
        <w:keepNext w:val="0"/>
        <w:spacing w:after="30" w:before="0" w:lineRule="exact" w:line="210"/>
        <w:ind w:left="1008" w:hanging="230"/>
        <w:jc w:val="both"/>
      </w:pPr>
      <w:r>
        <w:rPr>
          <w:rFonts w:ascii="Times New Roman" w:hAnsi="Times New Roman"/>
          <w:b w:val="0"/>
          <w:i w:val="0"/>
          <w:color w:val="000000"/>
          <w:sz w:val="18"/>
        </w:rPr>
        <w:t>•  The full details can be provided either with the code, in appendix, or as supplemental material.</w:t>
      </w:r>
    </w:p>
    <w:p>
      <w:pPr>
        <w:keepNext w:val="0"/>
        <w:spacing w:after="60" w:before="180" w:lineRule="exact" w:line="240"/>
        <w:ind w:left="403" w:hanging="403"/>
        <w:jc w:val="left"/>
      </w:pPr>
      <w:r>
        <w:rPr>
          <w:rFonts w:ascii="Times New Roman" w:hAnsi="Times New Roman"/>
          <w:b/>
          <w:sz w:val="20"/>
        </w:rPr>
        <w:t>7. Experiment statistical significance</w:t>
      </w:r>
    </w:p>
    <w:p>
      <w:pPr>
        <w:keepNext w:val="0"/>
        <w:spacing w:after="60" w:before="0" w:lineRule="exact" w:line="220"/>
        <w:ind w:firstLine="0" w:left="403"/>
        <w:jc w:val="both"/>
      </w:pPr>
      <w:r>
        <w:rPr>
          <w:rFonts w:ascii="Times New Roman" w:hAnsi="Times New Roman"/>
          <w:b w:val="0"/>
          <w:i w:val="0"/>
          <w:color w:val="000000"/>
          <w:sz w:val="20"/>
        </w:rPr>
        <w:t>Question: Does the paper report error bars suitably and correctly defined or other appropriate information about the statistical significance of the experiments?</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Every headline contrast is reported with a 95% percentile bootstrap interval over 10,000 draws and a two-sided permutation p-value over 20,000 draws; both are stated in Section 3 and shown as intervals in Figures 2 and 3. Ablation contrasts are paired on instance, because the same instance is played by the intact team and by every ablated variant, and treating those rows as independent would shrink the standard errors. The interaction test uses episode as a random effect and is joint across all interaction coefficients rather than scanning for the smallest p.</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include experiments.</w:t>
      </w:r>
    </w:p>
    <w:p>
      <w:pPr>
        <w:keepNext w:val="0"/>
        <w:spacing w:after="30" w:before="0" w:lineRule="exact" w:line="210"/>
        <w:ind w:left="1008" w:hanging="230"/>
        <w:jc w:val="both"/>
      </w:pPr>
      <w:r>
        <w:rPr>
          <w:rFonts w:ascii="Times New Roman" w:hAnsi="Times New Roman"/>
          <w:b w:val="0"/>
          <w:i w:val="0"/>
          <w:color w:val="000000"/>
          <w:sz w:val="18"/>
        </w:rPr>
        <w:t>•  The authors should answer [Yes] if the results are accompanied by error bars, confidence intervals, or statistical significance tests, at least for the experiments that support the main claims of the paper.</w:t>
      </w:r>
    </w:p>
    <w:p>
      <w:pPr>
        <w:keepNext w:val="0"/>
        <w:spacing w:after="30" w:before="0" w:lineRule="exact" w:line="210"/>
        <w:ind w:left="1008" w:hanging="230"/>
        <w:jc w:val="both"/>
      </w:pPr>
      <w:r>
        <w:rPr>
          <w:rFonts w:ascii="Times New Roman" w:hAnsi="Times New Roman"/>
          <w:b w:val="0"/>
          <w:i w:val="0"/>
          <w:color w:val="000000"/>
          <w:sz w:val="18"/>
        </w:rPr>
        <w:t>•  The factors of variability that the error bars are capturing should be clearly stated.</w:t>
      </w:r>
    </w:p>
    <w:p>
      <w:pPr>
        <w:keepNext w:val="0"/>
        <w:spacing w:after="30" w:before="0" w:lineRule="exact" w:line="210"/>
        <w:ind w:left="1008" w:hanging="230"/>
        <w:jc w:val="both"/>
      </w:pPr>
      <w:r>
        <w:rPr>
          <w:rFonts w:ascii="Times New Roman" w:hAnsi="Times New Roman"/>
          <w:b w:val="0"/>
          <w:i w:val="0"/>
          <w:color w:val="000000"/>
          <w:sz w:val="18"/>
        </w:rPr>
        <w:t>•  The method for calculating the error bars should be explained (closed form formula, call to a library function, bootstrap, etc.)</w:t>
      </w:r>
    </w:p>
    <w:p>
      <w:pPr>
        <w:keepNext w:val="0"/>
        <w:spacing w:after="30" w:before="0" w:lineRule="exact" w:line="210"/>
        <w:ind w:left="1008" w:hanging="230"/>
        <w:jc w:val="both"/>
      </w:pPr>
      <w:r>
        <w:rPr>
          <w:rFonts w:ascii="Times New Roman" w:hAnsi="Times New Roman"/>
          <w:b w:val="0"/>
          <w:i w:val="0"/>
          <w:color w:val="000000"/>
          <w:sz w:val="18"/>
        </w:rPr>
        <w:t>•  The assumptions made should be given (e.g., Normally distributed errors).</w:t>
      </w:r>
    </w:p>
    <w:p>
      <w:pPr>
        <w:keepNext w:val="0"/>
        <w:spacing w:after="30" w:before="0" w:lineRule="exact" w:line="210"/>
        <w:ind w:left="1008" w:hanging="230"/>
        <w:jc w:val="both"/>
      </w:pPr>
      <w:r>
        <w:rPr>
          <w:rFonts w:ascii="Times New Roman" w:hAnsi="Times New Roman"/>
          <w:b w:val="0"/>
          <w:i w:val="0"/>
          <w:color w:val="000000"/>
          <w:sz w:val="18"/>
        </w:rPr>
        <w:t>•  It should be clear whether the error bar is the standard deviation or the standard error of the mean.</w:t>
      </w:r>
    </w:p>
    <w:p>
      <w:pPr>
        <w:keepNext w:val="0"/>
        <w:spacing w:after="30" w:before="0" w:lineRule="exact" w:line="210"/>
        <w:ind w:left="1008" w:hanging="230"/>
        <w:jc w:val="both"/>
      </w:pPr>
      <w:r>
        <w:rPr>
          <w:rFonts w:ascii="Times New Roman" w:hAnsi="Times New Roman"/>
          <w:b w:val="0"/>
          <w:i w:val="0"/>
          <w:color w:val="000000"/>
          <w:sz w:val="18"/>
        </w:rPr>
        <w:t>•  It is OK to report 1-sigma error bars, but one should state it.</w:t>
      </w:r>
    </w:p>
    <w:p>
      <w:pPr>
        <w:keepNext w:val="0"/>
        <w:spacing w:after="30" w:before="0" w:lineRule="exact" w:line="210"/>
        <w:ind w:left="1008" w:hanging="230"/>
        <w:jc w:val="both"/>
      </w:pPr>
      <w:r>
        <w:rPr>
          <w:rFonts w:ascii="Times New Roman" w:hAnsi="Times New Roman"/>
          <w:b w:val="0"/>
          <w:i w:val="0"/>
          <w:color w:val="000000"/>
          <w:sz w:val="18"/>
        </w:rPr>
        <w:t>•  For asymmetric distributions, the authors should be careful not to show in tables or figures symmetric error bars that would yield results that are out of range.</w:t>
      </w:r>
    </w:p>
    <w:p>
      <w:pPr>
        <w:keepNext w:val="0"/>
        <w:spacing w:after="30" w:before="0" w:lineRule="exact" w:line="210"/>
        <w:ind w:left="1008" w:hanging="230"/>
        <w:jc w:val="both"/>
      </w:pPr>
      <w:r>
        <w:rPr>
          <w:rFonts w:ascii="Times New Roman" w:hAnsi="Times New Roman"/>
          <w:b w:val="0"/>
          <w:i w:val="0"/>
          <w:color w:val="000000"/>
          <w:sz w:val="18"/>
        </w:rPr>
        <w:t>•  If error bars are reported in tables or plots, the authors should explain in the text how they were calculated and reference the corresponding figures or tables in the text.</w:t>
      </w:r>
    </w:p>
    <w:p>
      <w:pPr>
        <w:keepNext w:val="0"/>
        <w:spacing w:after="60" w:before="180" w:lineRule="exact" w:line="240"/>
        <w:ind w:left="403" w:hanging="403"/>
        <w:jc w:val="left"/>
      </w:pPr>
      <w:r>
        <w:rPr>
          <w:rFonts w:ascii="Times New Roman" w:hAnsi="Times New Roman"/>
          <w:b/>
          <w:sz w:val="20"/>
        </w:rPr>
        <w:t>8. Experiments compute resources</w:t>
      </w:r>
    </w:p>
    <w:p>
      <w:pPr>
        <w:keepNext w:val="0"/>
        <w:spacing w:after="60" w:before="0" w:lineRule="exact" w:line="220"/>
        <w:ind w:firstLine="0" w:left="403"/>
        <w:jc w:val="both"/>
      </w:pPr>
      <w:r>
        <w:rPr>
          <w:rFonts w:ascii="Times New Roman" w:hAnsi="Times New Roman"/>
          <w:b w:val="0"/>
          <w:i w:val="0"/>
          <w:color w:val="000000"/>
          <w:sz w:val="20"/>
        </w:rPr>
        <w:t>Question: For each experiment, does the paper provide sufficient information on the computer resources (type of compute workers, memory, time of execution) needed to reproduce the experiments?</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All experiments run on a single 24 GB NVIDIA RTX 4500 Ada workstation GPU serving one 4-bit GGUF checkpoint to every agent, as stated in Section 3. The paper also discloses compute spent on work that does not appear in the results: three corpora lost to preflight-detectable conditions, a 2,100-episode ablation grid that was halted at its preregistered branch rule, and a full pilot grid superseded by the fresh-seed re-run of Section 5.</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include experiments.</w:t>
      </w:r>
    </w:p>
    <w:p>
      <w:pPr>
        <w:keepNext w:val="0"/>
        <w:spacing w:after="30" w:before="0" w:lineRule="exact" w:line="210"/>
        <w:ind w:left="1008" w:hanging="230"/>
        <w:jc w:val="both"/>
      </w:pPr>
      <w:r>
        <w:rPr>
          <w:rFonts w:ascii="Times New Roman" w:hAnsi="Times New Roman"/>
          <w:b w:val="0"/>
          <w:i w:val="0"/>
          <w:color w:val="000000"/>
          <w:sz w:val="18"/>
        </w:rPr>
        <w:t>•  The paper should indicate the type of compute workers CPU or GPU, internal cluster, or cloud provider, including relevant memory and storage.</w:t>
      </w:r>
    </w:p>
    <w:p>
      <w:pPr>
        <w:keepNext w:val="0"/>
        <w:spacing w:after="30" w:before="0" w:lineRule="exact" w:line="210"/>
        <w:ind w:left="1008" w:hanging="230"/>
        <w:jc w:val="both"/>
      </w:pPr>
      <w:r>
        <w:rPr>
          <w:rFonts w:ascii="Times New Roman" w:hAnsi="Times New Roman"/>
          <w:b w:val="0"/>
          <w:i w:val="0"/>
          <w:color w:val="000000"/>
          <w:sz w:val="18"/>
        </w:rPr>
        <w:t>•  The paper should provide the amount of compute required for each of the individual experimental runs as well as estimate the total compute.</w:t>
      </w:r>
    </w:p>
    <w:p>
      <w:pPr>
        <w:keepNext w:val="0"/>
        <w:spacing w:after="30" w:before="0" w:lineRule="exact" w:line="210"/>
        <w:ind w:left="1008" w:hanging="230"/>
        <w:jc w:val="both"/>
      </w:pPr>
      <w:r>
        <w:rPr>
          <w:rFonts w:ascii="Times New Roman" w:hAnsi="Times New Roman"/>
          <w:b w:val="0"/>
          <w:i w:val="0"/>
          <w:color w:val="000000"/>
          <w:sz w:val="18"/>
        </w:rPr>
        <w:t>•  The paper should disclose whether the full research project required more compute than the experiments reported in the paper (e.g., preliminary or failed experiments that didn't make it into the paper).</w:t>
      </w:r>
    </w:p>
    <w:p>
      <w:pPr>
        <w:keepNext w:val="0"/>
        <w:spacing w:after="60" w:before="180" w:lineRule="exact" w:line="240"/>
        <w:ind w:left="403" w:hanging="403"/>
        <w:jc w:val="left"/>
      </w:pPr>
      <w:r>
        <w:rPr>
          <w:rFonts w:ascii="Times New Roman" w:hAnsi="Times New Roman"/>
          <w:b/>
          <w:sz w:val="20"/>
        </w:rPr>
        <w:t>9. Code of ethics</w:t>
      </w:r>
    </w:p>
    <w:p>
      <w:pPr>
        <w:keepNext w:val="0"/>
        <w:spacing w:after="60" w:before="0" w:lineRule="exact" w:line="220"/>
        <w:ind w:firstLine="0" w:left="403"/>
        <w:jc w:val="both"/>
      </w:pPr>
      <w:r>
        <w:rPr>
          <w:rFonts w:ascii="Times New Roman" w:hAnsi="Times New Roman"/>
          <w:b w:val="0"/>
          <w:i w:val="0"/>
          <w:color w:val="000000"/>
          <w:sz w:val="20"/>
        </w:rPr>
        <w:t>Question: Does the research conducted in the paper conform, in every respect, with the NeurIPS Code of Ethics https://neurips.cc/public/EthicsGuidelines?</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The work uses a synthetic, programmatically generated task family and an openly available model checkpoint. It involves no human subjects, no personal data, no scraped corpora and no deployment. The one human-rater comparison reported is the author's own coding of forty of the system's own generated messages.</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authors have not reviewed the NeurIPS Code of Ethics.</w:t>
      </w:r>
    </w:p>
    <w:p>
      <w:pPr>
        <w:keepNext w:val="0"/>
        <w:spacing w:after="30" w:before="0" w:lineRule="exact" w:line="210"/>
        <w:ind w:left="1008" w:hanging="230"/>
        <w:jc w:val="both"/>
      </w:pPr>
      <w:r>
        <w:rPr>
          <w:rFonts w:ascii="Times New Roman" w:hAnsi="Times New Roman"/>
          <w:b w:val="0"/>
          <w:i w:val="0"/>
          <w:color w:val="000000"/>
          <w:sz w:val="18"/>
        </w:rPr>
        <w:t>•  If the authors answer [No], they should explain the special circumstances that require a deviation from the Code of Ethics.</w:t>
      </w:r>
    </w:p>
    <w:p>
      <w:pPr>
        <w:keepNext w:val="0"/>
        <w:spacing w:after="30" w:before="0" w:lineRule="exact" w:line="210"/>
        <w:ind w:left="1008" w:hanging="230"/>
        <w:jc w:val="both"/>
      </w:pPr>
      <w:r>
        <w:rPr>
          <w:rFonts w:ascii="Times New Roman" w:hAnsi="Times New Roman"/>
          <w:b w:val="0"/>
          <w:i w:val="0"/>
          <w:color w:val="000000"/>
          <w:sz w:val="18"/>
        </w:rPr>
        <w:t>•  The authors should make sure to preserve anonymity (e.g., if there is a special consideration due to laws or regulations in their jurisdiction).</w:t>
      </w:r>
    </w:p>
    <w:p>
      <w:pPr>
        <w:keepNext w:val="0"/>
        <w:spacing w:after="60" w:before="180" w:lineRule="exact" w:line="240"/>
        <w:ind w:left="403" w:hanging="403"/>
        <w:jc w:val="left"/>
      </w:pPr>
      <w:r>
        <w:rPr>
          <w:rFonts w:ascii="Times New Roman" w:hAnsi="Times New Roman"/>
          <w:b/>
          <w:sz w:val="20"/>
        </w:rPr>
        <w:t>10. Broader impacts</w:t>
      </w:r>
    </w:p>
    <w:p>
      <w:pPr>
        <w:keepNext w:val="0"/>
        <w:spacing w:after="60" w:before="0" w:lineRule="exact" w:line="220"/>
        <w:ind w:firstLine="0" w:left="403"/>
        <w:jc w:val="both"/>
      </w:pPr>
      <w:r>
        <w:rPr>
          <w:rFonts w:ascii="Times New Roman" w:hAnsi="Times New Roman"/>
          <w:b w:val="0"/>
          <w:i w:val="0"/>
          <w:color w:val="000000"/>
          <w:sz w:val="20"/>
        </w:rPr>
        <w:t>Question: Does the paper discuss both potential positive societal impacts and negative societal impacts of the work performed?</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The positive impact is direct and is the paper's purpose: the diagnostics in Section 8 reduce the rate at which multi-agent LLM systems are reported as beneficial on the basis of measurement artifacts, which bears on procurement and deployment decisions that cite such comparisons. The plausible negative impact is that a bounded negative result is quoted beyond its scope as evidence that multi-agent systems do not work; Section 6.3 states the scope limit explicitly in anticipation of exactly that misreading. The work releases no model, no dataset of human origin and no capability uplift.</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there is no societal impact of the work performed.</w:t>
      </w:r>
    </w:p>
    <w:p>
      <w:pPr>
        <w:keepNext w:val="0"/>
        <w:spacing w:after="30" w:before="0" w:lineRule="exact" w:line="210"/>
        <w:ind w:left="1008" w:hanging="230"/>
        <w:jc w:val="both"/>
      </w:pPr>
      <w:r>
        <w:rPr>
          <w:rFonts w:ascii="Times New Roman" w:hAnsi="Times New Roman"/>
          <w:b w:val="0"/>
          <w:i w:val="0"/>
          <w:color w:val="000000"/>
          <w:sz w:val="18"/>
        </w:rPr>
        <w:t>•  If the authors answer [N/A] or [No], they should explain why their work has no societal impact or why the paper does not address societal impact.</w:t>
      </w:r>
    </w:p>
    <w:p>
      <w:pPr>
        <w:keepNext w:val="0"/>
        <w:spacing w:after="30" w:before="0" w:lineRule="exact" w:line="210"/>
        <w:ind w:left="1008" w:hanging="230"/>
        <w:jc w:val="both"/>
      </w:pPr>
      <w:r>
        <w:rPr>
          <w:rFonts w:ascii="Times New Roman" w:hAnsi="Times New Roman"/>
          <w:b w:val="0"/>
          <w:i w:val="0"/>
          <w:color w:val="000000"/>
          <w:sz w:val="18"/>
        </w:rPr>
        <w:t>•  Examples of negative societal impacts include potential malicious or unintended uses, fairness considerations, privacy considerations, and security considerations.</w:t>
      </w:r>
    </w:p>
    <w:p>
      <w:pPr>
        <w:keepNext w:val="0"/>
        <w:spacing w:after="30" w:before="0" w:lineRule="exact" w:line="210"/>
        <w:ind w:left="1008" w:hanging="230"/>
        <w:jc w:val="both"/>
      </w:pPr>
      <w:r>
        <w:rPr>
          <w:rFonts w:ascii="Times New Roman" w:hAnsi="Times New Roman"/>
          <w:b w:val="0"/>
          <w:i w:val="0"/>
          <w:color w:val="000000"/>
          <w:sz w:val="18"/>
        </w:rPr>
        <w:t>•  The conference expects that many papers will be foundational research and not tied to particular applications, let alone deployments.</w:t>
      </w:r>
    </w:p>
    <w:p>
      <w:pPr>
        <w:keepNext w:val="0"/>
        <w:spacing w:after="30" w:before="0" w:lineRule="exact" w:line="210"/>
        <w:ind w:left="1008" w:hanging="230"/>
        <w:jc w:val="both"/>
      </w:pPr>
      <w:r>
        <w:rPr>
          <w:rFonts w:ascii="Times New Roman" w:hAnsi="Times New Roman"/>
          <w:b w:val="0"/>
          <w:i w:val="0"/>
          <w:color w:val="000000"/>
          <w:sz w:val="18"/>
        </w:rPr>
        <w:t>•  The authors should consider possible harms that could arise when the technology is being used as intended and functioning correctly, harms that could arise when the technology is being used as intended but gives incorrect results, and harms following from misuse of the technology.</w:t>
      </w:r>
    </w:p>
    <w:p>
      <w:pPr>
        <w:keepNext w:val="0"/>
        <w:spacing w:after="30" w:before="0" w:lineRule="exact" w:line="210"/>
        <w:ind w:left="1008" w:hanging="230"/>
        <w:jc w:val="both"/>
      </w:pPr>
      <w:r>
        <w:rPr>
          <w:rFonts w:ascii="Times New Roman" w:hAnsi="Times New Roman"/>
          <w:b w:val="0"/>
          <w:i w:val="0"/>
          <w:color w:val="000000"/>
          <w:sz w:val="18"/>
        </w:rPr>
        <w:t>•  If there are negative societal impacts, the authors could also discuss possible mitigation strategies.</w:t>
      </w:r>
    </w:p>
    <w:p>
      <w:pPr>
        <w:keepNext w:val="0"/>
        <w:spacing w:after="60" w:before="180" w:lineRule="exact" w:line="240"/>
        <w:ind w:left="403" w:hanging="403"/>
        <w:jc w:val="left"/>
      </w:pPr>
      <w:r>
        <w:rPr>
          <w:rFonts w:ascii="Times New Roman" w:hAnsi="Times New Roman"/>
          <w:b/>
          <w:sz w:val="20"/>
        </w:rPr>
        <w:t>11. Safeguards</w:t>
      </w:r>
    </w:p>
    <w:p>
      <w:pPr>
        <w:keepNext w:val="0"/>
        <w:spacing w:after="60" w:before="0" w:lineRule="exact" w:line="220"/>
        <w:ind w:firstLine="0" w:left="403"/>
        <w:jc w:val="both"/>
      </w:pPr>
      <w:r>
        <w:rPr>
          <w:rFonts w:ascii="Times New Roman" w:hAnsi="Times New Roman"/>
          <w:b w:val="0"/>
          <w:i w:val="0"/>
          <w:color w:val="000000"/>
          <w:sz w:val="20"/>
        </w:rPr>
        <w:t>Question: Does the paper describe safeguards that have been put in place for responsible release of data or models that have a high risk for misuse (e.g., pre-trained language models, image generators, or scraped datasets)?</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[N/A]</w:t>
      </w:r>
    </w:p>
    <w:p>
      <w:pPr>
        <w:keepNext w:val="0"/>
        <w:spacing w:after="60" w:before="0" w:lineRule="exact" w:line="220"/>
        <w:ind w:firstLine="0" w:left="403"/>
        <w:jc w:val="both"/>
      </w:pPr>
      <w:r>
        <w:rPr>
          <w:rFonts w:ascii="Times New Roman" w:hAnsi="Times New Roman"/>
          <w:b w:val="0"/>
          <w:i w:val="0"/>
          <w:color w:val="000000"/>
          <w:sz w:val="20"/>
        </w:rPr>
        <w:t>Justification: The paper releases no model weights and no scraped data. The released artifacts are an experimental harness, configuration files, and transcripts of a synthetic scheduling task generated by an already-public checkpoint. None of these carries a misuse risk requiring gated release.</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poses no such risks.</w:t>
      </w:r>
    </w:p>
    <w:p>
      <w:pPr>
        <w:keepNext w:val="0"/>
        <w:spacing w:after="30" w:before="0" w:lineRule="exact" w:line="210"/>
        <w:ind w:left="1008" w:hanging="230"/>
        <w:jc w:val="both"/>
      </w:pPr>
      <w:r>
        <w:rPr>
          <w:rFonts w:ascii="Times New Roman" w:hAnsi="Times New Roman"/>
          <w:b w:val="0"/>
          <w:i w:val="0"/>
          <w:color w:val="000000"/>
          <w:sz w:val="18"/>
        </w:rPr>
        <w:t>•  Released models that have a high risk for misuse or dual-use should be released with necessary safeguards to allow for controlled use of the model, for example by requiring that users adhere to usage guidelines or restrictions to access the model or implementing safety filters.</w:t>
      </w:r>
    </w:p>
    <w:p>
      <w:pPr>
        <w:keepNext w:val="0"/>
        <w:spacing w:after="30" w:before="0" w:lineRule="exact" w:line="210"/>
        <w:ind w:left="1008" w:hanging="230"/>
        <w:jc w:val="both"/>
      </w:pPr>
      <w:r>
        <w:rPr>
          <w:rFonts w:ascii="Times New Roman" w:hAnsi="Times New Roman"/>
          <w:b w:val="0"/>
          <w:i w:val="0"/>
          <w:color w:val="000000"/>
          <w:sz w:val="18"/>
        </w:rPr>
        <w:t>•  Datasets that have been scraped from the Internet could pose safety risks. The authors should describe how they avoided releasing unsafe images.</w:t>
      </w:r>
    </w:p>
    <w:p>
      <w:pPr>
        <w:keepNext w:val="0"/>
        <w:spacing w:after="30" w:before="0" w:lineRule="exact" w:line="210"/>
        <w:ind w:left="1008" w:hanging="230"/>
        <w:jc w:val="both"/>
      </w:pPr>
      <w:r>
        <w:rPr>
          <w:rFonts w:ascii="Times New Roman" w:hAnsi="Times New Roman"/>
          <w:b w:val="0"/>
          <w:i w:val="0"/>
          <w:color w:val="000000"/>
          <w:sz w:val="18"/>
        </w:rPr>
        <w:t>•  We recognize that providing effective safeguards is challenging, and many papers do not require this, but we encourage authors to take this into account and make a best faith effort.</w:t>
      </w:r>
    </w:p>
    <w:p>
      <w:pPr>
        <w:keepNext w:val="0"/>
        <w:spacing w:after="60" w:before="180" w:lineRule="exact" w:line="240"/>
        <w:ind w:left="403" w:hanging="403"/>
        <w:jc w:val="left"/>
      </w:pPr>
      <w:r>
        <w:rPr>
          <w:rFonts w:ascii="Times New Roman" w:hAnsi="Times New Roman"/>
          <w:b/>
          <w:sz w:val="20"/>
        </w:rPr>
        <w:t>12. Licenses for existing assets</w:t>
      </w:r>
    </w:p>
    <w:p>
      <w:pPr>
        <w:keepNext w:val="0"/>
        <w:spacing w:after="60" w:before="0" w:lineRule="exact" w:line="220"/>
        <w:ind w:firstLine="0" w:left="403"/>
        <w:jc w:val="both"/>
      </w:pPr>
      <w:r>
        <w:rPr>
          <w:rFonts w:ascii="Times New Roman" w:hAnsi="Times New Roman"/>
          <w:b w:val="0"/>
          <w:i w:val="0"/>
          <w:color w:val="000000"/>
          <w:sz w:val="20"/>
        </w:rPr>
        <w:t>Question: Are the creators or original owners of assets (e.g., code, data, models), used in the paper, properly credited and are the license and terms of use explicitly mentioned and properly respected?</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The model checkpoint is Meta-Llama-3.1-8B-Instruct, used under the Llama 3.1 Community License and named with its exact quantisation (Q4_K_M) in Section 3. Serving uses llama.cpp, which is MIT licensed and vendored with its license intact. Prior work whose findings motivate the design is cited in Section 2. The task instances are generated by our own code and are not derived from any existing dataset.</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use existing assets.</w:t>
      </w:r>
    </w:p>
    <w:p>
      <w:pPr>
        <w:keepNext w:val="0"/>
        <w:spacing w:after="30" w:before="0" w:lineRule="exact" w:line="210"/>
        <w:ind w:left="1008" w:hanging="230"/>
        <w:jc w:val="both"/>
      </w:pPr>
      <w:r>
        <w:rPr>
          <w:rFonts w:ascii="Times New Roman" w:hAnsi="Times New Roman"/>
          <w:b w:val="0"/>
          <w:i w:val="0"/>
          <w:color w:val="000000"/>
          <w:sz w:val="18"/>
        </w:rPr>
        <w:t>•  The authors should cite the original paper that produced the code package or dataset.</w:t>
      </w:r>
    </w:p>
    <w:p>
      <w:pPr>
        <w:keepNext w:val="0"/>
        <w:spacing w:after="30" w:before="0" w:lineRule="exact" w:line="210"/>
        <w:ind w:left="1008" w:hanging="230"/>
        <w:jc w:val="both"/>
      </w:pPr>
      <w:r>
        <w:rPr>
          <w:rFonts w:ascii="Times New Roman" w:hAnsi="Times New Roman"/>
          <w:b w:val="0"/>
          <w:i w:val="0"/>
          <w:color w:val="000000"/>
          <w:sz w:val="18"/>
        </w:rPr>
        <w:t>•  The authors should state which version of the asset is used and, if possible, include a URL.</w:t>
      </w:r>
    </w:p>
    <w:p>
      <w:pPr>
        <w:keepNext w:val="0"/>
        <w:spacing w:after="30" w:before="0" w:lineRule="exact" w:line="210"/>
        <w:ind w:left="1008" w:hanging="230"/>
        <w:jc w:val="both"/>
      </w:pPr>
      <w:r>
        <w:rPr>
          <w:rFonts w:ascii="Times New Roman" w:hAnsi="Times New Roman"/>
          <w:b w:val="0"/>
          <w:i w:val="0"/>
          <w:color w:val="000000"/>
          <w:sz w:val="18"/>
        </w:rPr>
        <w:t>•  The name of the license (e.g., CC-BY 4.0) should be included for each asset.</w:t>
      </w:r>
    </w:p>
    <w:p>
      <w:pPr>
        <w:keepNext w:val="0"/>
        <w:spacing w:after="30" w:before="0" w:lineRule="exact" w:line="210"/>
        <w:ind w:left="1008" w:hanging="230"/>
        <w:jc w:val="both"/>
      </w:pPr>
      <w:r>
        <w:rPr>
          <w:rFonts w:ascii="Times New Roman" w:hAnsi="Times New Roman"/>
          <w:b w:val="0"/>
          <w:i w:val="0"/>
          <w:color w:val="000000"/>
          <w:sz w:val="18"/>
        </w:rPr>
        <w:t>•  For scraped data from a particular source, the copyright and terms of service of that source should be provided.</w:t>
      </w:r>
    </w:p>
    <w:p>
      <w:pPr>
        <w:keepNext w:val="0"/>
        <w:spacing w:after="30" w:before="0" w:lineRule="exact" w:line="210"/>
        <w:ind w:left="1008" w:hanging="230"/>
        <w:jc w:val="both"/>
      </w:pPr>
      <w:r>
        <w:rPr>
          <w:rFonts w:ascii="Times New Roman" w:hAnsi="Times New Roman"/>
          <w:b w:val="0"/>
          <w:i w:val="0"/>
          <w:color w:val="000000"/>
          <w:sz w:val="18"/>
        </w:rPr>
        <w:t>•  If assets are released, the license, copyright information, and terms of use in the package should be provided.</w:t>
      </w:r>
    </w:p>
    <w:p>
      <w:pPr>
        <w:keepNext w:val="0"/>
        <w:spacing w:after="30" w:before="0" w:lineRule="exact" w:line="210"/>
        <w:ind w:left="1008" w:hanging="230"/>
        <w:jc w:val="both"/>
      </w:pPr>
      <w:r>
        <w:rPr>
          <w:rFonts w:ascii="Times New Roman" w:hAnsi="Times New Roman"/>
          <w:b w:val="0"/>
          <w:i w:val="0"/>
          <w:color w:val="000000"/>
          <w:sz w:val="18"/>
        </w:rPr>
        <w:t>•  For existing datasets that are re-packaged, both the original license and the license of the derived asset should be provided.</w:t>
      </w:r>
    </w:p>
    <w:p>
      <w:pPr>
        <w:keepNext w:val="0"/>
        <w:spacing w:after="30" w:before="0" w:lineRule="exact" w:line="210"/>
        <w:ind w:left="1008" w:hanging="230"/>
        <w:jc w:val="both"/>
      </w:pPr>
      <w:r>
        <w:rPr>
          <w:rFonts w:ascii="Times New Roman" w:hAnsi="Times New Roman"/>
          <w:b w:val="0"/>
          <w:i w:val="0"/>
          <w:color w:val="000000"/>
          <w:sz w:val="18"/>
        </w:rPr>
        <w:t>•  If this information is not available online, the authors are encouraged to reach out to the asset's creators.</w:t>
      </w:r>
    </w:p>
    <w:p>
      <w:pPr>
        <w:keepNext w:val="0"/>
        <w:spacing w:after="60" w:before="180" w:lineRule="exact" w:line="240"/>
        <w:ind w:left="403" w:hanging="403"/>
        <w:jc w:val="left"/>
      </w:pPr>
      <w:r>
        <w:rPr>
          <w:rFonts w:ascii="Times New Roman" w:hAnsi="Times New Roman"/>
          <w:b/>
          <w:sz w:val="20"/>
        </w:rPr>
        <w:t>13. New assets</w:t>
      </w:r>
    </w:p>
    <w:p>
      <w:pPr>
        <w:keepNext w:val="0"/>
        <w:spacing w:after="60" w:before="0" w:lineRule="exact" w:line="220"/>
        <w:ind w:firstLine="0" w:left="403"/>
        <w:jc w:val="both"/>
      </w:pPr>
      <w:r>
        <w:rPr>
          <w:rFonts w:ascii="Times New Roman" w:hAnsi="Times New Roman"/>
          <w:b w:val="0"/>
          <w:i w:val="0"/>
          <w:color w:val="000000"/>
          <w:sz w:val="20"/>
        </w:rPr>
        <w:t>Question: Are new assets introduced in the paper well documented and is the documentation provided alongside the assets?</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The released framework carries a research log recording every measurement, pivot and failure with its cost; preregistration documents with dated amendments; serving arithmetic for the quantised instrument; and per-module documentation of the analysis path. The two known instrument defects of Section 7 are documented in place rather than omitted, so that a reader reusing the harness meets them in the documentation rather than in their results.</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release new assets.</w:t>
      </w:r>
    </w:p>
    <w:p>
      <w:pPr>
        <w:keepNext w:val="0"/>
        <w:spacing w:after="30" w:before="0" w:lineRule="exact" w:line="210"/>
        <w:ind w:left="1008" w:hanging="230"/>
        <w:jc w:val="both"/>
      </w:pPr>
      <w:r>
        <w:rPr>
          <w:rFonts w:ascii="Times New Roman" w:hAnsi="Times New Roman"/>
          <w:b w:val="0"/>
          <w:i w:val="0"/>
          <w:color w:val="000000"/>
          <w:sz w:val="18"/>
        </w:rPr>
        <w:t>•  Researchers should communicate the details of the dataset/code/model as part of their submissions via structured templates. This includes details about training, license, limitations, etc.</w:t>
      </w:r>
    </w:p>
    <w:p>
      <w:pPr>
        <w:keepNext w:val="0"/>
        <w:spacing w:after="30" w:before="0" w:lineRule="exact" w:line="210"/>
        <w:ind w:left="1008" w:hanging="230"/>
        <w:jc w:val="both"/>
      </w:pPr>
      <w:r>
        <w:rPr>
          <w:rFonts w:ascii="Times New Roman" w:hAnsi="Times New Roman"/>
          <w:b w:val="0"/>
          <w:i w:val="0"/>
          <w:color w:val="000000"/>
          <w:sz w:val="18"/>
        </w:rPr>
        <w:t>•  The paper should discuss whether and how consent was obtained from people whose asset is used.</w:t>
      </w:r>
    </w:p>
    <w:p>
      <w:pPr>
        <w:keepNext w:val="0"/>
        <w:spacing w:after="30" w:before="0" w:lineRule="exact" w:line="210"/>
        <w:ind w:left="1008" w:hanging="230"/>
        <w:jc w:val="both"/>
      </w:pPr>
      <w:r>
        <w:rPr>
          <w:rFonts w:ascii="Times New Roman" w:hAnsi="Times New Roman"/>
          <w:b w:val="0"/>
          <w:i w:val="0"/>
          <w:color w:val="000000"/>
          <w:sz w:val="18"/>
        </w:rPr>
        <w:t>•  At submission time, remember to anonymize your assets (if applicable).</w:t>
      </w:r>
    </w:p>
    <w:p>
      <w:pPr>
        <w:keepNext w:val="0"/>
        <w:spacing w:after="60" w:before="180" w:lineRule="exact" w:line="240"/>
        <w:ind w:left="403" w:hanging="403"/>
        <w:jc w:val="left"/>
      </w:pPr>
      <w:r>
        <w:rPr>
          <w:rFonts w:ascii="Times New Roman" w:hAnsi="Times New Roman"/>
          <w:b/>
          <w:sz w:val="20"/>
        </w:rPr>
        <w:t>14. Crowdsourcing and research with human subjects</w:t>
      </w:r>
    </w:p>
    <w:p>
      <w:pPr>
        <w:keepNext w:val="0"/>
        <w:spacing w:after="60" w:before="0" w:lineRule="exact" w:line="220"/>
        <w:ind w:firstLine="0" w:left="403"/>
        <w:jc w:val="both"/>
      </w:pPr>
      <w:r>
        <w:rPr>
          <w:rFonts w:ascii="Times New Roman" w:hAnsi="Times New Roman"/>
          <w:b w:val="0"/>
          <w:i w:val="0"/>
          <w:color w:val="000000"/>
          <w:sz w:val="20"/>
        </w:rPr>
        <w:t>Question: For crowdsourcing experiments and research with human subjects, does the paper include the full text of instructions given to participants and screenshots, if applicable, as well as details about compensation (if any)?</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[N/A]</w:t>
      </w:r>
    </w:p>
    <w:p>
      <w:pPr>
        <w:keepNext w:val="0"/>
        <w:spacing w:after="60" w:before="0" w:lineRule="exact" w:line="220"/>
        <w:ind w:firstLine="0" w:left="403"/>
        <w:jc w:val="both"/>
      </w:pPr>
      <w:r>
        <w:rPr>
          <w:rFonts w:ascii="Times New Roman" w:hAnsi="Times New Roman"/>
          <w:b w:val="0"/>
          <w:i w:val="0"/>
          <w:color w:val="000000"/>
          <w:sz w:val="20"/>
        </w:rPr>
        <w:t>Justification: The paper involves no crowdsourcing and no human subjects. The single human-coded comparison is the author coding forty machine-generated messages against the project's own published codebook, which is released with the code.</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involve crowdsourcing nor research with human subjects.</w:t>
      </w:r>
    </w:p>
    <w:p>
      <w:pPr>
        <w:keepNext w:val="0"/>
        <w:spacing w:after="30" w:before="0" w:lineRule="exact" w:line="210"/>
        <w:ind w:left="1008" w:hanging="230"/>
        <w:jc w:val="both"/>
      </w:pPr>
      <w:r>
        <w:rPr>
          <w:rFonts w:ascii="Times New Roman" w:hAnsi="Times New Roman"/>
          <w:b w:val="0"/>
          <w:i w:val="0"/>
          <w:color w:val="000000"/>
          <w:sz w:val="18"/>
        </w:rPr>
        <w:t>•  Including this information in the supplemental material is fine, but if the main contribution of the paper involves human subjects, then as much detail as possible should be included in the main paper.</w:t>
      </w:r>
    </w:p>
    <w:p>
      <w:pPr>
        <w:keepNext w:val="0"/>
        <w:spacing w:after="30" w:before="0" w:lineRule="exact" w:line="210"/>
        <w:ind w:left="1008" w:hanging="230"/>
        <w:jc w:val="both"/>
      </w:pPr>
      <w:r>
        <w:rPr>
          <w:rFonts w:ascii="Times New Roman" w:hAnsi="Times New Roman"/>
          <w:b w:val="0"/>
          <w:i w:val="0"/>
          <w:color w:val="000000"/>
          <w:sz w:val="18"/>
        </w:rPr>
        <w:t>•  According to the NeurIPS Code of Ethics, workers involved in data collection, curation, or other labor should be paid at least the minimum wage in the country of the data collector.</w:t>
      </w:r>
    </w:p>
    <w:p>
      <w:pPr>
        <w:keepNext w:val="0"/>
        <w:spacing w:after="60" w:before="180" w:lineRule="exact" w:line="240"/>
        <w:ind w:left="403" w:hanging="403"/>
        <w:jc w:val="left"/>
      </w:pPr>
      <w:r>
        <w:rPr>
          <w:rFonts w:ascii="Times New Roman" w:hAnsi="Times New Roman"/>
          <w:b/>
          <w:sz w:val="20"/>
        </w:rPr>
        <w:t>15. Institutional review board (IRB) approvals or equivalent for research with human subjects</w:t>
      </w:r>
    </w:p>
    <w:p>
      <w:pPr>
        <w:keepNext w:val="0"/>
        <w:spacing w:after="60" w:before="0" w:lineRule="exact" w:line="220"/>
        <w:ind w:firstLine="0" w:left="403"/>
        <w:jc w:val="both"/>
      </w:pPr>
      <w:r>
        <w:rPr>
          <w:rFonts w:ascii="Times New Roman" w:hAnsi="Times New Roman"/>
          <w:b w:val="0"/>
          <w:i w:val="0"/>
          <w:color w:val="000000"/>
          <w:sz w:val="20"/>
        </w:rPr>
        <w:t>Question: Does the paper describe potential risks incurred by study participants, whether such risks were disclosed to the subjects, and whether Institutional Review Board (IRB) approvals (or an equivalent approval/review based on the requirements of your country or institution) were obtained?</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[N/A]</w:t>
      </w:r>
    </w:p>
    <w:p>
      <w:pPr>
        <w:keepNext w:val="0"/>
        <w:spacing w:after="60" w:before="0" w:lineRule="exact" w:line="220"/>
        <w:ind w:firstLine="0" w:left="403"/>
        <w:jc w:val="both"/>
      </w:pPr>
      <w:r>
        <w:rPr>
          <w:rFonts w:ascii="Times New Roman" w:hAnsi="Times New Roman"/>
          <w:b w:val="0"/>
          <w:i w:val="0"/>
          <w:color w:val="000000"/>
          <w:sz w:val="20"/>
        </w:rPr>
        <w:t>Justification: The paper involves no human subjects and no participants, so no IRB approval or equivalent review was required.</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paper does not involve crowdsourcing nor research with human subjects.</w:t>
      </w:r>
    </w:p>
    <w:p>
      <w:pPr>
        <w:keepNext w:val="0"/>
        <w:spacing w:after="30" w:before="0" w:lineRule="exact" w:line="210"/>
        <w:ind w:left="1008" w:hanging="230"/>
        <w:jc w:val="both"/>
      </w:pPr>
      <w:r>
        <w:rPr>
          <w:rFonts w:ascii="Times New Roman" w:hAnsi="Times New Roman"/>
          <w:b w:val="0"/>
          <w:i w:val="0"/>
          <w:color w:val="000000"/>
          <w:sz w:val="18"/>
        </w:rPr>
        <w:t>•  Depending on the country in which research is conducted, IRB approval (or equivalent) may be required for any human subjects research. If you obtained IRB approval, you should clearly state this in the paper.</w:t>
      </w:r>
    </w:p>
    <w:p>
      <w:pPr>
        <w:keepNext w:val="0"/>
        <w:spacing w:after="30" w:before="0" w:lineRule="exact" w:line="210"/>
        <w:ind w:left="1008" w:hanging="230"/>
        <w:jc w:val="both"/>
      </w:pPr>
      <w:r>
        <w:rPr>
          <w:rFonts w:ascii="Times New Roman" w:hAnsi="Times New Roman"/>
          <w:b w:val="0"/>
          <w:i w:val="0"/>
          <w:color w:val="000000"/>
          <w:sz w:val="18"/>
        </w:rPr>
        <w:t>•  We recognize that the procedures for this may vary significantly between institutions and locations, and we expect authors to adhere to the NeurIPS Code of Ethics and the guidelines for their institution.</w:t>
      </w:r>
    </w:p>
    <w:p>
      <w:pPr>
        <w:keepNext w:val="0"/>
        <w:spacing w:after="30" w:before="0" w:lineRule="exact" w:line="210"/>
        <w:ind w:left="1008" w:hanging="230"/>
        <w:jc w:val="both"/>
      </w:pPr>
      <w:r>
        <w:rPr>
          <w:rFonts w:ascii="Times New Roman" w:hAnsi="Times New Roman"/>
          <w:b w:val="0"/>
          <w:i w:val="0"/>
          <w:color w:val="000000"/>
          <w:sz w:val="18"/>
        </w:rPr>
        <w:t>•  For initial submissions, do not include any information that would break anonymity (if applicable), such as the institution conducting the review.</w:t>
      </w:r>
    </w:p>
    <w:p>
      <w:pPr>
        <w:keepNext w:val="0"/>
        <w:spacing w:after="60" w:before="180" w:lineRule="exact" w:line="240"/>
        <w:ind w:left="403" w:hanging="403"/>
        <w:jc w:val="left"/>
      </w:pPr>
      <w:r>
        <w:rPr>
          <w:rFonts w:ascii="Times New Roman" w:hAnsi="Times New Roman"/>
          <w:b/>
          <w:sz w:val="20"/>
        </w:rPr>
        <w:t>16. Declaration of LLM usage</w:t>
      </w:r>
    </w:p>
    <w:p>
      <w:pPr>
        <w:keepNext w:val="0"/>
        <w:spacing w:after="60" w:before="0" w:lineRule="exact" w:line="220"/>
        <w:ind w:firstLine="0" w:left="403"/>
        <w:jc w:val="both"/>
      </w:pPr>
      <w:r>
        <w:rPr>
          <w:rFonts w:ascii="Times New Roman" w:hAnsi="Times New Roman"/>
          <w:b w:val="0"/>
          <w:i w:val="0"/>
          <w:color w:val="000000"/>
          <w:sz w:val="20"/>
        </w:rPr>
        <w:t>Question: Does the paper describe the usage of LLMs if it is an important, original, or non-standard component of the core methods in this research? Note that if the LLM is used only for writing, editing, or formatting purposes and does not impact the core methodology, scientific rigor, or originality of the research, declaration is not required.</w:t>
      </w:r>
    </w:p>
    <w:p>
      <w:pPr>
        <w:keepNext w:val="0"/>
        <w:spacing w:after="60" w:before="0" w:lineRule="exact" w:line="220"/>
        <w:ind w:firstLine="0" w:left="403"/>
        <w:jc w:val="both"/>
      </w:pPr>
      <w:r>
        <w:rPr>
          <w:rFonts w:ascii="Times New Roman" w:hAnsi="Times New Roman"/>
          <w:b w:val="0"/>
          <w:i w:val="0"/>
          <w:color w:val="000000"/>
          <w:sz w:val="20"/>
        </w:rPr>
        <w:t xml:space="preserve">Answer: </w:t>
      </w:r>
      <w:r>
        <w:rPr>
          <w:rFonts w:ascii="Times New Roman" w:hAnsi="Times New Roman"/>
          <w:b/>
          <w:i w:val="0"/>
          <w:color w:val="000000"/>
          <w:sz w:val="20"/>
        </w:rPr>
        <w:t>[Yes]</w:t>
      </w:r>
    </w:p>
    <w:p>
      <w:pPr>
        <w:keepNext w:val="0"/>
        <w:spacing w:after="60" w:before="0" w:lineRule="exact" w:line="220"/>
        <w:ind w:firstLine="0" w:left="403"/>
        <w:jc w:val="both"/>
      </w:pPr>
      <w:r>
        <w:rPr>
          <w:rFonts w:ascii="Times New Roman" w:hAnsi="Times New Roman"/>
          <w:b w:val="0"/>
          <w:i w:val="0"/>
          <w:color w:val="000000"/>
          <w:sz w:val="20"/>
        </w:rPr>
        <w:t>Justification: LLMs are the object of study rather than a tool applied to it, and their role is declared throughout. One quantised open-weights checkpoint produces every agent turn in every condition, which is the identical-weights control the design rests on. A separate local LLM judge performs behavioural coding of finished transcripts only; Section 9 reports that judge's agreement with a human rater and treats it as a bound on the coding results. No LLM was used to generate agent turns for a condition it also judged.</w:t>
      </w:r>
    </w:p>
    <w:p>
      <w:pPr>
        <w:keepNext w:val="0"/>
        <w:spacing w:after="40" w:before="0" w:lineRule="exact" w:line="220"/>
        <w:ind w:firstLine="0" w:left="403"/>
        <w:jc w:val="both"/>
      </w:pPr>
      <w:r>
        <w:rPr>
          <w:rFonts w:ascii="Times New Roman" w:hAnsi="Times New Roman"/>
          <w:b w:val="0"/>
          <w:i w:val="0"/>
          <w:color w:val="000000"/>
          <w:sz w:val="20"/>
        </w:rPr>
        <w:t>Guidelines:</w:t>
      </w:r>
    </w:p>
    <w:p>
      <w:pPr>
        <w:keepNext w:val="0"/>
        <w:spacing w:after="30" w:before="0" w:lineRule="exact" w:line="210"/>
        <w:ind w:left="1008" w:hanging="230"/>
        <w:jc w:val="both"/>
      </w:pPr>
      <w:r>
        <w:rPr>
          <w:rFonts w:ascii="Times New Roman" w:hAnsi="Times New Roman"/>
          <w:b w:val="0"/>
          <w:i w:val="0"/>
          <w:color w:val="000000"/>
          <w:sz w:val="18"/>
        </w:rPr>
        <w:t>•  The answer [N/A] means that the core method development in this research does not involve LLMs as any important, original, or non-standard components.</w:t>
      </w:r>
    </w:p>
    <w:p>
      <w:pPr>
        <w:keepNext w:val="0"/>
        <w:spacing w:after="30" w:before="0" w:lineRule="exact" w:line="210"/>
        <w:ind w:left="1008" w:hanging="230"/>
        <w:jc w:val="both"/>
      </w:pPr>
      <w:r>
        <w:rPr>
          <w:rFonts w:ascii="Times New Roman" w:hAnsi="Times New Roman"/>
          <w:b w:val="0"/>
          <w:i w:val="0"/>
          <w:color w:val="000000"/>
          <w:sz w:val="18"/>
        </w:rPr>
        <w:t>•  Please refer to our LLM policy in the NeurIPS handbook for what should or should not be described.</w:t>
      </w:r>
    </w:p>
    <w:sectPr w:rsidR="00FC693F" w:rsidRPr="0006063C" w:rsidSect="00034616">
      <w:footerReference w:type="default" r:id="rId9"/>
      <w:footerReference w:type="first" r:id="rId10"/>
      <w:pgSz w:w="12240" w:h="15840"/>
      <w:pgMar w:top="1440" w:right="216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keepNext w:val="0"/>
      <w:spacing w:after="0" w:before="0" w:lineRule="exact" w:line="200"/>
      <w:ind w:firstLine="0"/>
      <w:jc w:val="center"/>
    </w:pPr>
    <w:r>
      <w:rPr>
        <w:rFonts w:ascii="Times New Roman" w:hAnsi="Times New Roman"/>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keepNext w:val="0"/>
      <w:spacing w:after="40" w:before="0" w:lineRule="exact" w:line="80"/>
      <w:ind w:firstLine="0"/>
      <w:jc w:val="both"/>
      <w:pBdr>
        <w:bottom w:val="single" w:sz="4" w:space="0" w:color="000000"/>
      </w:pBdr>
    </w:pPr>
  </w:p>
  <w:p>
    <w:pPr>
      <w:keepNext w:val="0"/>
      <w:spacing w:after="0" w:before="0" w:lineRule="exact" w:line="190"/>
      <w:ind w:firstLine="0"/>
      <w:jc w:val="left"/>
    </w:pPr>
    <w:r>
      <w:rPr>
        <w:rFonts w:ascii="Times New Roman" w:hAnsi="Times New Roman"/>
        <w:b w:val="0"/>
        <w:i w:val="0"/>
        <w:color w:val="000000"/>
        <w:sz w:val="16"/>
      </w:rPr>
      <w:t>Preprint. Work in progress.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Guru R Bharadwaj</dc:creator>
  <cp:keywords/>
  <dc:description/>
  <cp:lastModifiedBy>Guru R Bharadwaj</cp:lastModifiedBy>
  <cp:revision>1</cp:revision>
  <dcterms:created xsi:type="dcterms:W3CDTF">2013-12-23T23:15:00Z</dcterms:created>
  <dcterms:modified xsi:type="dcterms:W3CDTF">2013-12-23T23:15:00Z</dcterms:modified>
  <cp:category/>
</cp:coreProperties>
</file>