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360" w:before="0" w:lineRule="exact" w:line="80"/>
        <w:ind w:firstLine="0"/>
        <w:jc w:val="both"/>
        <w:pBdr>
          <w:bottom w:val="single" w:sz="32" w:space="0" w:color="000000"/>
        </w:pBdr>
      </w:pPr>
    </w:p>
    <w:p>
      <w:pPr>
        <w:keepNext w:val="0"/>
        <w:spacing w:after="0" w:before="0" w:lineRule="exact" w:line="420"/>
        <w:ind w:firstLine="0"/>
        <w:jc w:val="center"/>
        <w:pBdr>
          <w:bottom w:val="single" w:sz="8" w:space="18" w:color="000000"/>
        </w:pBdr>
      </w:pPr>
      <w:r>
        <w:rPr>
          <w:rFonts w:ascii="Times New Roman" w:hAnsi="Times New Roman"/>
          <w:b/>
          <w:sz w:val="34"/>
        </w:rPr>
        <w:t>Three Positives and a Cap: Measurement Artifacts in Single-Agent versus Multi-Agent LLM Comparisons</w:t>
      </w:r>
    </w:p>
    <w:p>
      <w:pPr>
        <w:keepNext w:val="0"/>
        <w:spacing w:after="280" w:before="0" w:lineRule="exact" w:line="120"/>
        <w:ind w:firstLine="0"/>
        <w:jc w:val="both"/>
      </w:pPr>
    </w:p>
    <w:p>
      <w:pPr>
        <w:keepNext w:val="0"/>
        <w:spacing w:after="20" w:before="0" w:lineRule="exact" w:line="220"/>
        <w:ind w:firstLine="0"/>
        <w:jc w:val="center"/>
      </w:pPr>
      <w:r>
        <w:rPr>
          <w:rFonts w:ascii="Times New Roman" w:hAnsi="Times New Roman"/>
          <w:b/>
          <w:i w:val="0"/>
          <w:color w:val="000000"/>
          <w:sz w:val="20"/>
        </w:rPr>
        <w:t>Guru R Bharadwaj</w:t>
      </w:r>
    </w:p>
    <w:p>
      <w:pPr>
        <w:keepNext w:val="0"/>
        <w:spacing w:after="20" w:before="0" w:lineRule="exact" w:line="220"/>
        <w:ind w:firstLine="0"/>
        <w:jc w:val="center"/>
      </w:pPr>
      <w:r>
        <w:rPr>
          <w:rFonts w:ascii="Times New Roman" w:hAnsi="Times New Roman"/>
          <w:b w:val="0"/>
          <w:i w:val="0"/>
          <w:color w:val="000000"/>
          <w:sz w:val="20"/>
        </w:rPr>
        <w:t>Independent Researcher</w:t>
      </w:r>
    </w:p>
    <w:p>
      <w:pPr>
        <w:keepNext w:val="0"/>
        <w:spacing w:after="400" w:before="0" w:lineRule="exact" w:line="220"/>
        <w:ind w:firstLine="0"/>
        <w:jc w:val="center"/>
      </w:pPr>
      <w:r>
        <w:rPr>
          <w:rFonts w:ascii="Courier New" w:hAnsi="Courier New"/>
          <w:b w:val="0"/>
          <w:i w:val="0"/>
          <w:color w:val="000000"/>
          <w:sz w:val="19"/>
        </w:rPr>
        <w:t>gururb20@gmail.com</w:t>
      </w:r>
    </w:p>
    <w:p>
      <w:pPr>
        <w:keepNext w:val="0"/>
        <w:spacing w:after="0" w:before="0" w:lineRule="exact" w:line="220"/>
        <w:ind w:firstLine="0"/>
        <w:jc w:val="both"/>
      </w:pPr>
    </w:p>
    <w:p>
      <w:pPr>
        <w:keepNext w:val="0"/>
        <w:spacing w:after="120" w:before="0" w:lineRule="exact" w:line="280"/>
        <w:ind w:firstLine="0"/>
        <w:jc w:val="center"/>
      </w:pPr>
      <w:r>
        <w:rPr>
          <w:rFonts w:ascii="Times New Roman" w:hAnsi="Times New Roman"/>
          <w:b/>
          <w:sz w:val="24"/>
        </w:rPr>
        <w:t>Abstract</w:t>
      </w:r>
    </w:p>
    <w:p>
      <w:pPr>
        <w:keepNext w:val="0"/>
        <w:spacing w:after="260" w:before="0" w:lineRule="exact" w:line="220"/>
        <w:ind w:firstLine="0" w:left="720" w:right="720"/>
        <w:jc w:val="both"/>
      </w:pPr>
      <w:r>
        <w:rPr>
          <w:rFonts w:ascii="Times New Roman" w:hAnsi="Times New Roman"/>
          <w:b w:val="0"/>
          <w:i w:val="0"/>
          <w:color w:val="000000"/>
          <w:sz w:val="20"/>
        </w:rPr>
        <w:t>We set out to test whether emergent role differentiation in same-model LLM agent teams is causally real, using leave-one-out ablation rather than transcript reading. We could not run that test, and the reason is the contribution. Across three task difficulties, two serving instruments and two disjoint seed sets, we obtained three separate statistically significant results favouring multi-agent teams, and traced all three to measurement artifacts. Two were the same artifact: a per-turn token cap that is symmetric by construction and asymmetric in effect, because a single agent must emit an entire solution in its final turn while a team commits one its shared transcript already holds. The third was a small-sample baseline, a four-agent reference estimated from 48 episodes that a 3× larger sample did not reproduce. Removing all three, the effect of team size on this task family is flat: one agent scores 0.579, three agents 0.574 and four agents 0.576 across 896 episodes, a spread of 0.005. The only manipulation that moves the score reliably is giving a single agent more turns, which makes it worse. We report the artifact mechanism, the three diagnostics that caught it, and a bounded negative result. We argue the diagnostics are the transferable part: any comparison between architectures that consume a resource differently will land a shared limit asymmetrically, and standard reporting does not currently surface this.</w:t>
      </w:r>
    </w:p>
    <w:p>
      <w:pPr>
        <w:keepNext/>
        <w:spacing w:after="80" w:before="220" w:lineRule="exact" w:line="280"/>
        <w:ind w:firstLine="0"/>
        <w:jc w:val="left"/>
      </w:pPr>
      <w:r>
        <w:rPr>
          <w:rFonts w:ascii="Times New Roman" w:hAnsi="Times New Roman"/>
          <w:b/>
          <w:sz w:val="24"/>
        </w:rPr>
        <w:t>1   Introduction</w:t>
      </w:r>
    </w:p>
    <w:p>
      <w:pPr>
        <w:keepNext w:val="0"/>
        <w:spacing w:after="110" w:before="0" w:lineRule="exact" w:line="220"/>
        <w:ind w:firstLine="0"/>
        <w:jc w:val="both"/>
      </w:pPr>
      <w:r>
        <w:rPr>
          <w:rFonts w:ascii="Times New Roman" w:hAnsi="Times New Roman"/>
          <w:b w:val="0"/>
          <w:i w:val="0"/>
          <w:color w:val="000000"/>
          <w:sz w:val="20"/>
        </w:rPr>
        <w:t xml:space="preserve">The claim we set out to test came from two 2026 results that had never been combined. Observational work established that same-model LLM teams </w:t>
      </w:r>
      <w:r>
        <w:rPr>
          <w:rFonts w:ascii="Times New Roman" w:hAnsi="Times New Roman"/>
          <w:b w:val="0"/>
          <w:i/>
          <w:color w:val="000000"/>
          <w:sz w:val="20"/>
        </w:rPr>
        <w:t>appear</w:t>
      </w:r>
      <w:r>
        <w:rPr>
          <w:rFonts w:ascii="Times New Roman" w:hAnsi="Times New Roman"/>
          <w:b w:val="0"/>
          <w:i w:val="0"/>
          <w:color w:val="000000"/>
          <w:sz w:val="20"/>
        </w:rPr>
        <w:t xml:space="preserve"> to differentiate: agents settle into critic-like and planner-like behaviour that survives coding by an LLM judge [2]. Separately, causal ablation work showed that introspective judgements of agent contribution do not match what ablation measures, but applied it only to </w:t>
      </w:r>
      <w:r>
        <w:rPr>
          <w:rFonts w:ascii="Times New Roman" w:hAnsi="Times New Roman"/>
          <w:b w:val="0"/>
          <w:i/>
          <w:color w:val="000000"/>
          <w:sz w:val="20"/>
        </w:rPr>
        <w:t>assigned</w:t>
      </w:r>
      <w:r>
        <w:rPr>
          <w:rFonts w:ascii="Times New Roman" w:hAnsi="Times New Roman"/>
          <w:b w:val="0"/>
          <w:i w:val="0"/>
          <w:color w:val="000000"/>
          <w:sz w:val="20"/>
        </w:rPr>
        <w:t xml:space="preserve"> roles, as an engineering tool for finding bottleneck agents [3]. Nobody had pointed the causal instrument at the emergent phenomenon. That was the intended contribution.</w:t>
      </w:r>
    </w:p>
    <w:p>
      <w:pPr>
        <w:keepNext w:val="0"/>
        <w:spacing w:after="110" w:before="0" w:lineRule="exact" w:line="220"/>
        <w:ind w:firstLine="0"/>
        <w:jc w:val="both"/>
      </w:pPr>
      <w:r>
        <w:rPr>
          <w:rFonts w:ascii="Times New Roman" w:hAnsi="Times New Roman"/>
          <w:b/>
          <w:i w:val="0"/>
          <w:color w:val="000000"/>
          <w:sz w:val="20"/>
        </w:rPr>
        <w:t>A design correction makes it a real experiment.</w:t>
      </w:r>
      <w:r>
        <w:rPr>
          <w:rFonts w:ascii="Times New Roman" w:hAnsi="Times New Roman"/>
          <w:b w:val="0"/>
          <w:i w:val="0"/>
          <w:color w:val="000000"/>
          <w:sz w:val="20"/>
        </w:rPr>
        <w:t xml:space="preserve"> A scalar performance drop when an agent is removed does not demonstrate specialization; it demonstrates participation. Remove any competent contributor from any team and output falls, which is equally true of four identical agents with no division of labour at all. The signature of specialization is an </w:t>
      </w:r>
      <w:r>
        <w:rPr>
          <w:rFonts w:ascii="Times New Roman" w:hAnsi="Times New Roman"/>
          <w:b/>
          <w:i w:val="0"/>
          <w:color w:val="000000"/>
          <w:sz w:val="20"/>
        </w:rPr>
        <w:t>agent × task-component interaction</w:t>
      </w:r>
      <w:r>
        <w:rPr>
          <w:rFonts w:ascii="Times New Roman" w:hAnsi="Times New Roman"/>
          <w:b w:val="0"/>
          <w:i w:val="0"/>
          <w:color w:val="000000"/>
          <w:sz w:val="20"/>
        </w:rPr>
        <w:t xml:space="preserve">: ablating an emergent critic must damage verification-loaded components </w:t>
      </w:r>
      <w:r>
        <w:rPr>
          <w:rFonts w:ascii="Times New Roman" w:hAnsi="Times New Roman"/>
          <w:b w:val="0"/>
          <w:i/>
          <w:color w:val="000000"/>
          <w:sz w:val="20"/>
        </w:rPr>
        <w:t>more</w:t>
      </w:r>
      <w:r>
        <w:rPr>
          <w:rFonts w:ascii="Times New Roman" w:hAnsi="Times New Roman"/>
          <w:b w:val="0"/>
          <w:i w:val="0"/>
          <w:color w:val="000000"/>
          <w:sz w:val="20"/>
        </w:rPr>
        <w:t xml:space="preserve"> than planning-loaded ones, and ablating a planner must do the reverse. The main effect proves nothing; the crossover is the result.</w:t>
      </w:r>
    </w:p>
    <w:p>
      <w:pPr>
        <w:keepNext w:val="0"/>
        <w:spacing w:after="110" w:before="0" w:lineRule="exact" w:line="220"/>
        <w:ind w:firstLine="0"/>
        <w:jc w:val="both"/>
      </w:pPr>
      <w:r>
        <w:rPr>
          <w:rFonts w:ascii="Times New Roman" w:hAnsi="Times New Roman"/>
          <w:b w:val="0"/>
          <w:i w:val="0"/>
          <w:color w:val="000000"/>
          <w:sz w:val="20"/>
        </w:rPr>
        <w:t>That test requires an operating point where the team actually outperforms a single agent. Otherwise the ablation grid decomposes its own noise floor. We made that a preregistered stop condition, and establishing the operating point is where the project stopped. This paper is therefore about measurement rather than emergence.</w:t>
      </w:r>
    </w:p>
    <w:p>
      <w:pPr>
        <w:keepNext w:val="0"/>
        <w:spacing w:after="110" w:before="0" w:lineRule="exact" w:line="220"/>
        <w:ind w:firstLine="0"/>
        <w:jc w:val="both"/>
      </w:pPr>
      <w:r>
        <w:rPr>
          <w:rFonts w:ascii="Times New Roman" w:hAnsi="Times New Roman"/>
          <w:b/>
          <w:i w:val="0"/>
          <w:color w:val="000000"/>
          <w:sz w:val="20"/>
        </w:rPr>
        <w:t>Contributions.</w:t>
      </w:r>
    </w:p>
    <w:p>
      <w:pPr>
        <w:keepNext w:val="0"/>
        <w:spacing w:after="60" w:before="0" w:lineRule="exact" w:line="220"/>
        <w:ind w:left="403" w:hanging="403"/>
        <w:jc w:val="both"/>
      </w:pPr>
      <w:r>
        <w:rPr>
          <w:rFonts w:ascii="Times New Roman" w:hAnsi="Times New Roman"/>
          <w:b w:val="0"/>
          <w:i w:val="0"/>
          <w:color w:val="000000"/>
          <w:sz w:val="20"/>
        </w:rPr>
        <w:t xml:space="preserve">1.  A mechanism by which a per-turn token cap, identical across arms and therefore apparently controlled, produces a spurious multi-agent advantage that </w:t>
      </w:r>
      <w:r>
        <w:rPr>
          <w:rFonts w:ascii="Times New Roman" w:hAnsi="Times New Roman"/>
          <w:b/>
          <w:i w:val="0"/>
          <w:color w:val="000000"/>
          <w:sz w:val="20"/>
        </w:rPr>
        <w:t>grows with task difficulty in exactly the shape a genuine collaboration benefit predicts</w:t>
      </w:r>
      <w:r>
        <w:rPr>
          <w:rFonts w:ascii="Times New Roman" w:hAnsi="Times New Roman"/>
          <w:b w:val="0"/>
          <w:i w:val="0"/>
          <w:color w:val="000000"/>
          <w:sz w:val="20"/>
        </w:rPr>
        <w:t xml:space="preserve"> (§4).</w:t>
      </w:r>
    </w:p>
    <w:p>
      <w:pPr>
        <w:keepNext w:val="0"/>
        <w:spacing w:after="60" w:before="0" w:lineRule="exact" w:line="220"/>
        <w:ind w:left="403" w:hanging="403"/>
        <w:jc w:val="both"/>
      </w:pPr>
      <w:r>
        <w:rPr>
          <w:rFonts w:ascii="Times New Roman" w:hAnsi="Times New Roman"/>
          <w:b w:val="0"/>
          <w:i w:val="0"/>
          <w:color w:val="000000"/>
          <w:sz w:val="20"/>
        </w:rPr>
        <w:t>2.  Three statistically significant pro-team results, each traced to its cause and each dissolving under the corresponding control (§4.3, §5).</w:t>
      </w:r>
    </w:p>
    <w:p>
      <w:pPr>
        <w:keepNext w:val="0"/>
        <w:spacing w:after="60" w:before="0" w:lineRule="exact" w:line="220"/>
        <w:ind w:left="403" w:hanging="403"/>
        <w:jc w:val="both"/>
      </w:pPr>
      <w:r>
        <w:rPr>
          <w:rFonts w:ascii="Times New Roman" w:hAnsi="Times New Roman"/>
          <w:b w:val="0"/>
          <w:i w:val="0"/>
          <w:color w:val="000000"/>
          <w:sz w:val="20"/>
        </w:rPr>
        <w:t>3.  A bounded negative result: at 8B on this task family, team size has no measurable effect (0.005 spread across 896 episodes), while giving one agent four times the turns makes it reliably worse (§6).</w:t>
      </w:r>
    </w:p>
    <w:p>
      <w:pPr>
        <w:keepNext w:val="0"/>
        <w:spacing w:after="60" w:before="0" w:lineRule="exact" w:line="220"/>
        <w:ind w:left="403" w:hanging="403"/>
        <w:jc w:val="both"/>
      </w:pPr>
      <w:r>
        <w:rPr>
          <w:rFonts w:ascii="Times New Roman" w:hAnsi="Times New Roman"/>
          <w:b w:val="0"/>
          <w:i w:val="0"/>
          <w:color w:val="000000"/>
          <w:sz w:val="20"/>
        </w:rPr>
        <w:t>4.  Seven reporting practices that would have caught these artifacts, and two instrument defects released rather than quietly fixed (§7, §8).</w:t>
      </w:r>
    </w:p>
    <w:p>
      <w:pPr>
        <w:keepNext/>
        <w:spacing w:after="80" w:before="220" w:lineRule="exact" w:line="280"/>
        <w:ind w:firstLine="0"/>
        <w:jc w:val="left"/>
      </w:pPr>
      <w:r>
        <w:rPr>
          <w:rFonts w:ascii="Times New Roman" w:hAnsi="Times New Roman"/>
          <w:b/>
          <w:sz w:val="24"/>
        </w:rPr>
        <w:t>2   Related work</w:t>
      </w:r>
    </w:p>
    <w:p>
      <w:pPr>
        <w:keepNext w:val="0"/>
        <w:spacing w:after="110" w:before="0" w:lineRule="exact" w:line="220"/>
        <w:ind w:firstLine="0"/>
        <w:jc w:val="both"/>
      </w:pPr>
      <w:r>
        <w:rPr>
          <w:rFonts w:ascii="Times New Roman" w:hAnsi="Times New Roman"/>
          <w:b/>
          <w:i w:val="0"/>
          <w:color w:val="000000"/>
          <w:sz w:val="20"/>
        </w:rPr>
        <w:t>Emergent roles, observed.</w:t>
      </w:r>
      <w:r>
        <w:rPr>
          <w:rFonts w:ascii="Times New Roman" w:hAnsi="Times New Roman"/>
          <w:b w:val="0"/>
          <w:i w:val="0"/>
          <w:color w:val="000000"/>
          <w:sz w:val="20"/>
        </w:rPr>
        <w:t xml:space="preserve"> The MARL lineage, of which ROMA [1] is representative, produces emergent roles as learned embeddings. Those roles are architectural rather than linguistic, and the agents are not LLMs. The closest LLM result is observational [2]: 208 runs and 13,786 coded messages establish that unassigned same-model agents differentiate behaviourally, using LLM-judge coding and cosine similarity. It reports no causal test, and states the transcript-reading problem explicitly. It also uses several different LLMs, which leaves model heterogeneity as an open confound for any differentiation it observes.</w:t>
      </w:r>
    </w:p>
    <w:p>
      <w:pPr>
        <w:keepNext w:val="0"/>
        <w:spacing w:after="110" w:before="0" w:lineRule="exact" w:line="220"/>
        <w:ind w:firstLine="0"/>
        <w:jc w:val="both"/>
      </w:pPr>
      <w:r>
        <w:rPr>
          <w:rFonts w:ascii="Times New Roman" w:hAnsi="Times New Roman"/>
          <w:b/>
          <w:i w:val="0"/>
          <w:color w:val="000000"/>
          <w:sz w:val="20"/>
        </w:rPr>
        <w:t>Ablation, applied to assigned roles.</w:t>
      </w:r>
      <w:r>
        <w:rPr>
          <w:rFonts w:ascii="Times New Roman" w:hAnsi="Times New Roman"/>
          <w:b w:val="0"/>
          <w:i w:val="0"/>
          <w:color w:val="000000"/>
          <w:sz w:val="20"/>
        </w:rPr>
        <w:t xml:space="preserve"> Leave-one-out ablation of LLM agents is established as an engineering tool. [3] treats attribution as a cooperative game and finds that introspective LLM judgements do not faithfully approximate ablation behaviour, which is third-party evidence for the premise that transcript-reading and causal reality diverge. [4] approximates leave-one-out by introspection, and [5] eliminates agents dynamically for efficiency. In all three the roles are pre-assigned, and ablation optimises a system rather than validating that a division of labour is real.</w:t>
      </w:r>
    </w:p>
    <w:p>
      <w:pPr>
        <w:keepNext w:val="0"/>
        <w:spacing w:after="110" w:before="0" w:lineRule="exact" w:line="220"/>
        <w:ind w:firstLine="0"/>
        <w:jc w:val="both"/>
      </w:pPr>
      <w:r>
        <w:rPr>
          <w:rFonts w:ascii="Times New Roman" w:hAnsi="Times New Roman"/>
          <w:b/>
          <w:i w:val="0"/>
          <w:color w:val="000000"/>
          <w:sz w:val="20"/>
        </w:rPr>
        <w:t>The gap, and why we could not fill it.</w:t>
      </w:r>
      <w:r>
        <w:rPr>
          <w:rFonts w:ascii="Times New Roman" w:hAnsi="Times New Roman"/>
          <w:b w:val="0"/>
          <w:i w:val="0"/>
          <w:color w:val="000000"/>
          <w:sz w:val="20"/>
        </w:rPr>
        <w:t xml:space="preserve"> The observational half and the causal half have not been combined. Our design does combine them, and holds model identity fixed across agents so that any differentiation cannot come from model heterogeneity. What we report instead is the measurement problem that blocked the combination, because we believe it blocks others: the comparison that licenses an ablation study is itself much harder to measure than the literature's reporting conventions suggest.</w:t>
      </w:r>
    </w:p>
    <w:p>
      <w:pPr>
        <w:keepNext/>
        <w:spacing w:after="80" w:before="220" w:lineRule="exact" w:line="280"/>
        <w:ind w:firstLine="0"/>
        <w:jc w:val="left"/>
      </w:pPr>
      <w:r>
        <w:rPr>
          <w:rFonts w:ascii="Times New Roman" w:hAnsi="Times New Roman"/>
          <w:b/>
          <w:sz w:val="24"/>
        </w:rPr>
        <w:t>3   Experimental setup</w:t>
      </w:r>
    </w:p>
    <w:p>
      <w:pPr>
        <w:keepNext/>
        <w:spacing w:after="80" w:before="120" w:lineRule="exact" w:line="210"/>
        <w:ind w:firstLine="0"/>
        <w:jc w:val="left"/>
      </w:pPr>
      <w:r>
        <w:rPr>
          <w:rFonts w:ascii="Times New Roman" w:hAnsi="Times New Roman"/>
          <w:sz w:val="18"/>
        </w:rPr>
        <w:t xml:space="preserve">Table 1: </w:t>
      </w:r>
      <w:r>
        <w:rPr>
          <w:rFonts w:ascii="Times New Roman" w:hAnsi="Times New Roman"/>
          <w:b w:val="0"/>
          <w:i w:val="0"/>
          <w:color w:val="000000"/>
          <w:sz w:val="18"/>
        </w:rPr>
        <w:t>experimental configuration. one model serves every agent in every condition, so observed differentiation cannot come from model heterogeneity — a control the prior observational work lacks.</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right w:val="none" w:sz="0"/>
          <w:insideH w:val="none" w:sz="0"/>
          <w:insideV w:val="none" w:sz="0"/>
        </w:tblBorders>
      </w:tblPr>
      <w:tblGrid>
        <w:gridCol w:w="3960"/>
        <w:gridCol w:w="3960"/>
      </w:tblGrid>
      <w:tr>
        <w:tc>
          <w:tcPr>
            <w:tcW w:type="dxa" w:w="1368"/>
            <w:tcBorders>
              <w:bottom w:val="single" w:sz="6" w:space="0" w:color="000000"/>
            </w:tcBorders>
          </w:tcPr>
          <w:p>
            <w:pPr>
              <w:spacing w:after="30" w:before="30" w:lineRule="exact" w:line="210"/>
              <w:jc w:val="left"/>
            </w:pPr>
            <w:r>
              <w:rPr>
                <w:b/>
              </w:rPr>
            </w:r>
          </w:p>
        </w:tc>
        <w:tc>
          <w:tcPr>
            <w:tcW w:type="dxa" w:w="6552"/>
            <w:tcBorders>
              <w:bottom w:val="single" w:sz="6" w:space="0" w:color="000000"/>
            </w:tcBorders>
          </w:tcPr>
          <w:p>
            <w:pPr>
              <w:spacing w:after="30" w:before="30" w:lineRule="exact" w:line="210"/>
              <w:jc w:val="left"/>
            </w:pPr>
            <w:r>
              <w:rPr>
                <w:b/>
              </w:rPr>
            </w:r>
          </w:p>
        </w:tc>
      </w:tr>
      <w:tr>
        <w:tc>
          <w:tcPr>
            <w:tcW w:type="dxa" w:w="1368"/>
          </w:tcPr>
          <w:p>
            <w:pPr>
              <w:spacing w:after="30" w:before="30" w:lineRule="exact" w:line="210"/>
              <w:jc w:val="left"/>
            </w:pPr>
            <w:r/>
            <w:r>
              <w:rPr>
                <w:rFonts w:ascii="Times New Roman" w:hAnsi="Times New Roman"/>
                <w:b w:val="0"/>
                <w:i w:val="0"/>
                <w:color w:val="000000"/>
                <w:sz w:val="18"/>
              </w:rPr>
              <w:t>Model</w:t>
            </w:r>
          </w:p>
        </w:tc>
        <w:tc>
          <w:tcPr>
            <w:tcW w:type="dxa" w:w="6552"/>
          </w:tcPr>
          <w:p>
            <w:pPr>
              <w:spacing w:after="30" w:before="30" w:lineRule="exact" w:line="210"/>
              <w:jc w:val="left"/>
            </w:pPr>
            <w:r/>
            <w:r>
              <w:rPr>
                <w:rFonts w:ascii="Times New Roman" w:hAnsi="Times New Roman"/>
                <w:b w:val="0"/>
                <w:i w:val="0"/>
                <w:color w:val="000000"/>
                <w:sz w:val="18"/>
              </w:rPr>
              <w:t>Meta-Llama-3.1-8B-Instruct, Q4_K_M, one model serving every agent</w:t>
            </w:r>
          </w:p>
        </w:tc>
      </w:tr>
      <w:tr>
        <w:tc>
          <w:tcPr>
            <w:tcW w:type="dxa" w:w="1368"/>
          </w:tcPr>
          <w:p>
            <w:pPr>
              <w:spacing w:after="30" w:before="30" w:lineRule="exact" w:line="210"/>
              <w:jc w:val="left"/>
            </w:pPr>
            <w:r/>
            <w:r>
              <w:rPr>
                <w:rFonts w:ascii="Times New Roman" w:hAnsi="Times New Roman"/>
                <w:b w:val="0"/>
                <w:i w:val="0"/>
                <w:color w:val="000000"/>
                <w:sz w:val="18"/>
              </w:rPr>
              <w:t>Serving</w:t>
            </w:r>
          </w:p>
        </w:tc>
        <w:tc>
          <w:tcPr>
            <w:tcW w:type="dxa" w:w="6552"/>
          </w:tcPr>
          <w:p>
            <w:pPr>
              <w:spacing w:after="30" w:before="30" w:lineRule="exact" w:line="210"/>
              <w:jc w:val="left"/>
            </w:pPr>
            <w:r/>
            <w:r>
              <w:rPr>
                <w:rFonts w:ascii="Courier New" w:hAnsi="Courier New"/>
                <w:b w:val="0"/>
                <w:i w:val="0"/>
                <w:color w:val="000000"/>
                <w:sz w:val="17"/>
              </w:rPr>
              <w:t>llama.cpp</w:t>
            </w:r>
            <w:r>
              <w:rPr>
                <w:rFonts w:ascii="Times New Roman" w:hAnsi="Times New Roman"/>
                <w:b w:val="0"/>
                <w:i w:val="0"/>
                <w:color w:val="000000"/>
                <w:sz w:val="18"/>
              </w:rPr>
              <w:t>, 18,432 tokens per slot, 7 slots, one 24 GB RTX 4500 Ada</w:t>
            </w:r>
          </w:p>
        </w:tc>
      </w:tr>
      <w:tr>
        <w:tc>
          <w:tcPr>
            <w:tcW w:type="dxa" w:w="1368"/>
          </w:tcPr>
          <w:p>
            <w:pPr>
              <w:spacing w:after="30" w:before="30" w:lineRule="exact" w:line="210"/>
              <w:jc w:val="left"/>
            </w:pPr>
            <w:r/>
            <w:r>
              <w:rPr>
                <w:rFonts w:ascii="Times New Roman" w:hAnsi="Times New Roman"/>
                <w:b w:val="0"/>
                <w:i w:val="0"/>
                <w:color w:val="000000"/>
                <w:sz w:val="18"/>
              </w:rPr>
              <w:t>Task</w:t>
            </w:r>
          </w:p>
        </w:tc>
        <w:tc>
          <w:tcPr>
            <w:tcW w:type="dxa" w:w="6552"/>
          </w:tcPr>
          <w:p>
            <w:pPr>
              <w:spacing w:after="30" w:before="30" w:lineRule="exact" w:line="210"/>
              <w:jc w:val="left"/>
            </w:pPr>
            <w:r/>
            <w:r>
              <w:rPr>
                <w:rFonts w:ascii="Times New Roman" w:hAnsi="Times New Roman"/>
                <w:b w:val="0"/>
                <w:i w:val="0"/>
                <w:color w:val="000000"/>
                <w:sz w:val="18"/>
              </w:rPr>
              <w:t>synthetic multi-constraint scheduling; tagged constraint classes (arithmetic, search, verification, synthesis); deterministic per-component grader; satisfiable by construction</w:t>
            </w:r>
          </w:p>
        </w:tc>
      </w:tr>
      <w:tr>
        <w:tc>
          <w:tcPr>
            <w:tcW w:type="dxa" w:w="1368"/>
          </w:tcPr>
          <w:p>
            <w:pPr>
              <w:spacing w:after="30" w:before="30" w:lineRule="exact" w:line="210"/>
              <w:jc w:val="left"/>
            </w:pPr>
            <w:r/>
            <w:r>
              <w:rPr>
                <w:rFonts w:ascii="Times New Roman" w:hAnsi="Times New Roman"/>
                <w:b w:val="0"/>
                <w:i w:val="0"/>
                <w:color w:val="000000"/>
                <w:sz w:val="18"/>
              </w:rPr>
              <w:t>Difficulties</w:t>
            </w:r>
          </w:p>
        </w:tc>
        <w:tc>
          <w:tcPr>
            <w:tcW w:type="dxa" w:w="6552"/>
          </w:tcPr>
          <w:p>
            <w:pPr>
              <w:spacing w:after="30" w:before="30" w:lineRule="exact" w:line="210"/>
              <w:jc w:val="left"/>
            </w:pPr>
            <w:r/>
            <w:r>
              <w:rPr>
                <w:rFonts w:ascii="Courier New" w:hAnsi="Courier New"/>
                <w:b w:val="0"/>
                <w:i w:val="0"/>
                <w:color w:val="000000"/>
                <w:sz w:val="17"/>
              </w:rPr>
              <w:t>medium</w:t>
            </w:r>
            <w:r>
              <w:rPr>
                <w:rFonts w:ascii="Times New Roman" w:hAnsi="Times New Roman"/>
                <w:b w:val="0"/>
                <w:i w:val="0"/>
                <w:color w:val="000000"/>
                <w:sz w:val="18"/>
              </w:rPr>
              <w:t xml:space="preserve"> / </w:t>
            </w:r>
            <w:r>
              <w:rPr>
                <w:rFonts w:ascii="Courier New" w:hAnsi="Courier New"/>
                <w:b w:val="0"/>
                <w:i w:val="0"/>
                <w:color w:val="000000"/>
                <w:sz w:val="17"/>
              </w:rPr>
              <w:t>hard</w:t>
            </w:r>
            <w:r>
              <w:rPr>
                <w:rFonts w:ascii="Times New Roman" w:hAnsi="Times New Roman"/>
                <w:b w:val="0"/>
                <w:i w:val="0"/>
                <w:color w:val="000000"/>
                <w:sz w:val="18"/>
              </w:rPr>
              <w:t xml:space="preserve"> / </w:t>
            </w:r>
            <w:r>
              <w:rPr>
                <w:rFonts w:ascii="Courier New" w:hAnsi="Courier New"/>
                <w:b w:val="0"/>
                <w:i w:val="0"/>
                <w:color w:val="000000"/>
                <w:sz w:val="17"/>
              </w:rPr>
              <w:t>xhard</w:t>
            </w:r>
            <w:r>
              <w:rPr>
                <w:rFonts w:ascii="Times New Roman" w:hAnsi="Times New Roman"/>
                <w:b w:val="0"/>
                <w:i w:val="0"/>
                <w:color w:val="000000"/>
                <w:sz w:val="18"/>
              </w:rPr>
              <w:t xml:space="preserve"> — 16 / 24 / 36 jobs</w:t>
            </w:r>
          </w:p>
        </w:tc>
      </w:tr>
      <w:tr>
        <w:tc>
          <w:tcPr>
            <w:tcW w:type="dxa" w:w="1368"/>
          </w:tcPr>
          <w:p>
            <w:pPr>
              <w:spacing w:after="30" w:before="30" w:lineRule="exact" w:line="210"/>
              <w:jc w:val="left"/>
            </w:pPr>
            <w:r/>
            <w:r>
              <w:rPr>
                <w:rFonts w:ascii="Times New Roman" w:hAnsi="Times New Roman"/>
                <w:b w:val="0"/>
                <w:i w:val="0"/>
                <w:color w:val="000000"/>
                <w:sz w:val="18"/>
              </w:rPr>
              <w:t>Metrics</w:t>
            </w:r>
          </w:p>
        </w:tc>
        <w:tc>
          <w:tcPr>
            <w:tcW w:type="dxa" w:w="6552"/>
          </w:tcPr>
          <w:p>
            <w:pPr>
              <w:spacing w:after="30" w:before="30" w:lineRule="exact" w:line="210"/>
              <w:jc w:val="left"/>
            </w:pPr>
            <w:r/>
            <w:r>
              <w:rPr>
                <w:rFonts w:ascii="Courier New" w:hAnsi="Courier New"/>
                <w:b w:val="0"/>
                <w:i w:val="0"/>
                <w:color w:val="000000"/>
                <w:sz w:val="17"/>
              </w:rPr>
              <w:t>fraction</w:t>
            </w:r>
            <w:r>
              <w:rPr>
                <w:rFonts w:ascii="Times New Roman" w:hAnsi="Times New Roman"/>
                <w:b w:val="0"/>
                <w:i w:val="0"/>
                <w:color w:val="000000"/>
                <w:sz w:val="18"/>
              </w:rPr>
              <w:t xml:space="preserve"> (partial credit, primary), </w:t>
            </w:r>
            <w:r>
              <w:rPr>
                <w:rFonts w:ascii="Courier New" w:hAnsi="Courier New"/>
                <w:b w:val="0"/>
                <w:i w:val="0"/>
                <w:color w:val="000000"/>
                <w:sz w:val="17"/>
              </w:rPr>
              <w:t>strict</w:t>
            </w:r>
            <w:r>
              <w:rPr>
                <w:rFonts w:ascii="Times New Roman" w:hAnsi="Times New Roman"/>
                <w:b w:val="0"/>
                <w:i w:val="0"/>
                <w:color w:val="000000"/>
                <w:sz w:val="18"/>
              </w:rPr>
              <w:t xml:space="preserve">, </w:t>
            </w:r>
            <w:r>
              <w:rPr>
                <w:rFonts w:ascii="Courier New" w:hAnsi="Courier New"/>
                <w:b w:val="0"/>
                <w:i w:val="0"/>
                <w:color w:val="000000"/>
                <w:sz w:val="17"/>
              </w:rPr>
              <w:t>feasible</w:t>
            </w:r>
          </w:p>
        </w:tc>
      </w:tr>
      <w:tr>
        <w:tc>
          <w:tcPr>
            <w:tcW w:type="dxa" w:w="1368"/>
          </w:tcPr>
          <w:p>
            <w:pPr>
              <w:spacing w:after="30" w:before="30" w:lineRule="exact" w:line="210"/>
              <w:jc w:val="left"/>
            </w:pPr>
            <w:r/>
            <w:r>
              <w:rPr>
                <w:rFonts w:ascii="Times New Roman" w:hAnsi="Times New Roman"/>
                <w:b w:val="0"/>
                <w:i w:val="0"/>
                <w:color w:val="000000"/>
                <w:sz w:val="18"/>
              </w:rPr>
              <w:t>Statistics</w:t>
            </w:r>
          </w:p>
        </w:tc>
        <w:tc>
          <w:tcPr>
            <w:tcW w:type="dxa" w:w="6552"/>
          </w:tcPr>
          <w:p>
            <w:pPr>
              <w:spacing w:after="30" w:before="30" w:lineRule="exact" w:line="210"/>
              <w:jc w:val="left"/>
            </w:pPr>
            <w:r/>
            <w:r>
              <w:rPr>
                <w:rFonts w:ascii="Times New Roman" w:hAnsi="Times New Roman"/>
                <w:b w:val="0"/>
                <w:i w:val="0"/>
                <w:color w:val="000000"/>
                <w:sz w:val="18"/>
              </w:rPr>
              <w:t>20,000-draw permutation tests; 10,000-draw bootstrap intervals; ablation contrasts paired on instance</w:t>
            </w:r>
          </w:p>
        </w:tc>
      </w:tr>
      <w:tr>
        <w:tc>
          <w:tcPr>
            <w:tcW w:type="dxa" w:w="1368"/>
          </w:tcPr>
          <w:p>
            <w:pPr>
              <w:spacing w:after="30" w:before="30" w:lineRule="exact" w:line="210"/>
              <w:jc w:val="left"/>
            </w:pPr>
            <w:r/>
            <w:r>
              <w:rPr>
                <w:rFonts w:ascii="Times New Roman" w:hAnsi="Times New Roman"/>
                <w:b w:val="0"/>
                <w:i w:val="0"/>
                <w:color w:val="000000"/>
                <w:sz w:val="18"/>
              </w:rPr>
              <w:t>Corpus</w:t>
            </w:r>
          </w:p>
        </w:tc>
        <w:tc>
          <w:tcPr>
            <w:tcW w:type="dxa" w:w="6552"/>
          </w:tcPr>
          <w:p>
            <w:pPr>
              <w:spacing w:after="30" w:before="30" w:lineRule="exact" w:line="210"/>
              <w:jc w:val="left"/>
            </w:pPr>
            <w:r/>
            <w:r>
              <w:rPr>
                <w:rFonts w:ascii="Times New Roman" w:hAnsi="Times New Roman"/>
                <w:b w:val="0"/>
                <w:i w:val="0"/>
                <w:color w:val="000000"/>
                <w:sz w:val="18"/>
              </w:rPr>
              <w:t>~2,900 episodes across all conditions; all transcripts released</w:t>
            </w:r>
          </w:p>
        </w:tc>
      </w:tr>
    </w:tbl>
    <w:p>
      <w:pPr>
        <w:keepNext w:val="0"/>
        <w:spacing w:after="140" w:before="0" w:lineRule="exact" w:line="120"/>
        <w:ind w:firstLine="0"/>
        <w:jc w:val="both"/>
      </w:pPr>
    </w:p>
    <w:p>
      <w:pPr>
        <w:keepNext w:val="0"/>
        <w:spacing w:after="110" w:before="0" w:lineRule="exact" w:line="220"/>
        <w:ind w:firstLine="0"/>
        <w:jc w:val="both"/>
      </w:pPr>
      <w:r>
        <w:rPr>
          <w:rFonts w:ascii="Times New Roman" w:hAnsi="Times New Roman"/>
          <w:b/>
          <w:i w:val="0"/>
          <w:color w:val="000000"/>
          <w:sz w:val="20"/>
        </w:rPr>
        <w:t>Orchestration is hand-written on purpose.</w:t>
      </w:r>
      <w:r>
        <w:rPr>
          <w:rFonts w:ascii="Times New Roman" w:hAnsi="Times New Roman"/>
          <w:b w:val="0"/>
          <w:i w:val="0"/>
          <w:color w:val="000000"/>
          <w:sz w:val="20"/>
        </w:rPr>
        <w:t xml:space="preserve"> Every mainstream agent framework ships role scaffolding in its prompt templates, which would plant the structure the study claims to observe emerging. No agent is told to plan, criticise or verify; agents receive identical briefs and differ only in a name and a sampling seed.</w:t>
      </w:r>
    </w:p>
    <w:p>
      <w:pPr>
        <w:keepNext w:val="0"/>
        <w:spacing w:after="110" w:before="0" w:lineRule="exact" w:line="220"/>
        <w:ind w:firstLine="0"/>
        <w:jc w:val="both"/>
      </w:pPr>
      <w:r>
        <w:rPr>
          <w:rFonts w:ascii="Times New Roman" w:hAnsi="Times New Roman"/>
          <w:b/>
          <w:i w:val="0"/>
          <w:color w:val="000000"/>
          <w:sz w:val="20"/>
        </w:rPr>
        <w:t>Preregistration.</w:t>
      </w:r>
      <w:r>
        <w:rPr>
          <w:rFonts w:ascii="Times New Roman" w:hAnsi="Times New Roman"/>
          <w:b w:val="0"/>
          <w:i w:val="0"/>
          <w:color w:val="000000"/>
          <w:sz w:val="20"/>
        </w:rPr>
        <w:t xml:space="preserve"> Hypotheses, tests and falsification conditions were registered before the runs they govern, with amendments dated and justified. Two disciplines in those documents did the work reported below: a </w:t>
      </w:r>
      <w:r>
        <w:rPr>
          <w:rFonts w:ascii="Times New Roman" w:hAnsi="Times New Roman"/>
          <w:b/>
          <w:i w:val="0"/>
          <w:color w:val="000000"/>
          <w:sz w:val="20"/>
        </w:rPr>
        <w:t>complete-case sensitivity row printed beside every headline number</w:t>
      </w:r>
      <w:r>
        <w:rPr>
          <w:rFonts w:ascii="Times New Roman" w:hAnsi="Times New Roman"/>
          <w:b w:val="0"/>
          <w:i w:val="0"/>
          <w:color w:val="000000"/>
          <w:sz w:val="20"/>
        </w:rPr>
        <w:t xml:space="preserve">, and a </w:t>
      </w:r>
      <w:r>
        <w:rPr>
          <w:rFonts w:ascii="Times New Roman" w:hAnsi="Times New Roman"/>
          <w:b/>
          <w:i w:val="0"/>
          <w:color w:val="000000"/>
          <w:sz w:val="20"/>
        </w:rPr>
        <w:t>fresh-seed rule</w:t>
      </w:r>
      <w:r>
        <w:rPr>
          <w:rFonts w:ascii="Times New Roman" w:hAnsi="Times New Roman"/>
          <w:b w:val="0"/>
          <w:i w:val="0"/>
          <w:color w:val="000000"/>
          <w:sz w:val="20"/>
        </w:rPr>
        <w:t xml:space="preserve"> forbidding a corpus from testing the hypothesis it generated. Neither was added after seeing a result.</w:t>
      </w:r>
    </w:p>
    <w:p>
      <w:pPr>
        <w:keepNext/>
        <w:spacing w:after="80" w:before="180" w:lineRule="exact" w:line="240"/>
        <w:ind w:firstLine="0"/>
        <w:jc w:val="left"/>
      </w:pPr>
      <w:r>
        <w:rPr>
          <w:rFonts w:ascii="Times New Roman" w:hAnsi="Times New Roman"/>
          <w:b/>
          <w:sz w:val="20"/>
        </w:rPr>
        <w:t>3.1   Three confounds handled in the design</w:t>
      </w:r>
    </w:p>
    <w:p>
      <w:pPr>
        <w:keepNext w:val="0"/>
        <w:spacing w:after="110" w:before="0" w:lineRule="exact" w:line="220"/>
        <w:ind w:firstLine="0"/>
        <w:jc w:val="both"/>
      </w:pPr>
      <w:r>
        <w:rPr>
          <w:rFonts w:ascii="Times New Roman" w:hAnsi="Times New Roman"/>
          <w:b/>
          <w:i w:val="0"/>
          <w:color w:val="000000"/>
          <w:sz w:val="20"/>
        </w:rPr>
        <w:t>Compensation.</w:t>
      </w:r>
      <w:r>
        <w:rPr>
          <w:rFonts w:ascii="Times New Roman" w:hAnsi="Times New Roman"/>
          <w:b w:val="0"/>
          <w:i w:val="0"/>
          <w:color w:val="000000"/>
          <w:sz w:val="20"/>
        </w:rPr>
        <w:t xml:space="preserve"> Remove an agent and the survivors may reorganise to absorb its function, masking the specialization being measured. Ablation therefore runs three ways: </w:t>
      </w:r>
      <w:r>
        <w:rPr>
          <w:rFonts w:ascii="Courier New" w:hAnsi="Courier New"/>
          <w:b w:val="0"/>
          <w:i w:val="0"/>
          <w:color w:val="000000"/>
          <w:sz w:val="19"/>
        </w:rPr>
        <w:t>live</w:t>
      </w:r>
      <w:r>
        <w:rPr>
          <w:rFonts w:ascii="Times New Roman" w:hAnsi="Times New Roman"/>
          <w:b w:val="0"/>
          <w:i w:val="0"/>
          <w:color w:val="000000"/>
          <w:sz w:val="20"/>
        </w:rPr>
        <w:t xml:space="preserve">, in which compensation is allowed; </w:t>
      </w:r>
      <w:r>
        <w:rPr>
          <w:rFonts w:ascii="Courier New" w:hAnsi="Courier New"/>
          <w:b w:val="0"/>
          <w:i w:val="0"/>
          <w:color w:val="000000"/>
          <w:sz w:val="19"/>
        </w:rPr>
        <w:t>frozen_replay</w:t>
      </w:r>
      <w:r>
        <w:rPr>
          <w:rFonts w:ascii="Times New Roman" w:hAnsi="Times New Roman"/>
          <w:b w:val="0"/>
          <w:i w:val="0"/>
          <w:color w:val="000000"/>
          <w:sz w:val="20"/>
        </w:rPr>
        <w:t xml:space="preserve">, which regenerates surviving turns on the recorded schedule; and </w:t>
      </w:r>
      <w:r>
        <w:rPr>
          <w:rFonts w:ascii="Courier New" w:hAnsi="Courier New"/>
          <w:b w:val="0"/>
          <w:i w:val="0"/>
          <w:color w:val="000000"/>
          <w:sz w:val="19"/>
        </w:rPr>
        <w:t>frozen_excise</w:t>
      </w:r>
      <w:r>
        <w:rPr>
          <w:rFonts w:ascii="Times New Roman" w:hAnsi="Times New Roman"/>
          <w:b w:val="0"/>
          <w:i w:val="0"/>
          <w:color w:val="000000"/>
          <w:sz w:val="20"/>
        </w:rPr>
        <w:t>, which deletes the messages and re-reads the answer with zero model calls. Section 7 reports that the third of these does not work on real transcripts, and why.</w:t>
      </w:r>
    </w:p>
    <w:p>
      <w:pPr>
        <w:keepNext w:val="0"/>
        <w:spacing w:after="110" w:before="0" w:lineRule="exact" w:line="220"/>
        <w:ind w:firstLine="0"/>
        <w:jc w:val="both"/>
      </w:pPr>
      <w:r>
        <w:rPr>
          <w:rFonts w:ascii="Times New Roman" w:hAnsi="Times New Roman"/>
          <w:b/>
          <w:i w:val="0"/>
          <w:color w:val="000000"/>
          <w:sz w:val="20"/>
        </w:rPr>
        <w:t>Position versus identity.</w:t>
      </w:r>
      <w:r>
        <w:rPr>
          <w:rFonts w:ascii="Times New Roman" w:hAnsi="Times New Roman"/>
          <w:b w:val="0"/>
          <w:i w:val="0"/>
          <w:color w:val="000000"/>
          <w:sz w:val="20"/>
        </w:rPr>
        <w:t xml:space="preserve"> Roles may attach to turn order rather than to agent identity, which would be protocol rather than specialization. Speaking order is reshuffled every round, which drives a purely positional world to chance while leaving identity-bound roles untouched. Under a </w:t>
      </w:r>
      <w:r>
        <w:rPr>
          <w:rFonts w:ascii="Times New Roman" w:hAnsi="Times New Roman"/>
          <w:b w:val="0"/>
          <w:i/>
          <w:color w:val="000000"/>
          <w:sz w:val="20"/>
        </w:rPr>
        <w:t>fixed</w:t>
      </w:r>
      <w:r>
        <w:rPr>
          <w:rFonts w:ascii="Times New Roman" w:hAnsi="Times New Roman"/>
          <w:b w:val="0"/>
          <w:i w:val="0"/>
          <w:color w:val="000000"/>
          <w:sz w:val="20"/>
        </w:rPr>
        <w:t xml:space="preserve"> order that same synthetic world scores 0.50 against a 0.25 chance baseline — enough to be mistaken for the real thing, which is why the reshuffle is not optional.</w:t>
      </w:r>
    </w:p>
    <w:p>
      <w:pPr>
        <w:keepNext w:val="0"/>
        <w:spacing w:after="110" w:before="0" w:lineRule="exact" w:line="220"/>
        <w:ind w:firstLine="0"/>
        <w:jc w:val="both"/>
      </w:pPr>
      <w:r>
        <w:rPr>
          <w:rFonts w:ascii="Times New Roman" w:hAnsi="Times New Roman"/>
          <w:b/>
          <w:i w:val="0"/>
          <w:color w:val="000000"/>
          <w:sz w:val="20"/>
        </w:rPr>
        <w:t>Symmetry breaking is the independent variable.</w:t>
      </w:r>
      <w:r>
        <w:rPr>
          <w:rFonts w:ascii="Times New Roman" w:hAnsi="Times New Roman"/>
          <w:b w:val="0"/>
          <w:i w:val="0"/>
          <w:color w:val="000000"/>
          <w:sz w:val="20"/>
        </w:rPr>
        <w:t xml:space="preserve"> Identical model, prompt and context produce identical output, and nothing can specialise. What breaks the tie — a name, a seed, a private scratchpad — is swept rather than fixed and forgotten. The question the design asks is whether </w:t>
      </w:r>
      <w:r>
        <w:rPr>
          <w:rFonts w:ascii="Times New Roman" w:hAnsi="Times New Roman"/>
          <w:b w:val="0"/>
          <w:i/>
          <w:color w:val="000000"/>
          <w:sz w:val="20"/>
        </w:rPr>
        <w:t>minimal</w:t>
      </w:r>
      <w:r>
        <w:rPr>
          <w:rFonts w:ascii="Times New Roman" w:hAnsi="Times New Roman"/>
          <w:b w:val="0"/>
          <w:i w:val="0"/>
          <w:color w:val="000000"/>
          <w:sz w:val="20"/>
        </w:rPr>
        <w:t xml:space="preserve"> asymmetry amplifies into stable roles.</w:t>
      </w:r>
    </w:p>
    <w:p>
      <w:pPr>
        <w:keepNext/>
        <w:spacing w:after="80" w:before="180" w:lineRule="exact" w:line="240"/>
        <w:ind w:firstLine="0"/>
        <w:jc w:val="left"/>
      </w:pPr>
      <w:r>
        <w:rPr>
          <w:rFonts w:ascii="Times New Roman" w:hAnsi="Times New Roman"/>
          <w:b/>
          <w:sz w:val="20"/>
        </w:rPr>
        <w:t>3.2   Validating the instrument before trusting it</w:t>
      </w:r>
    </w:p>
    <w:p>
      <w:pPr>
        <w:keepNext w:val="0"/>
        <w:spacing w:after="110" w:before="0" w:lineRule="exact" w:line="220"/>
        <w:ind w:firstLine="0"/>
        <w:jc w:val="both"/>
      </w:pPr>
      <w:r>
        <w:rPr>
          <w:rFonts w:ascii="Times New Roman" w:hAnsi="Times New Roman"/>
          <w:b w:val="0"/>
          <w:i w:val="0"/>
          <w:color w:val="000000"/>
          <w:sz w:val="20"/>
        </w:rPr>
        <w:t xml:space="preserve">The pipeline is run first against three synthetic worlds whose answer is known in advance: genuinely specialised agents, wholly undifferentiated ones, and agents whose behaviour tracks turn slot rather than identity. Diagonal dominance separates the specialised world from the other two but </w:t>
      </w:r>
      <w:r>
        <w:rPr>
          <w:rFonts w:ascii="Times New Roman" w:hAnsi="Times New Roman"/>
          <w:b w:val="0"/>
          <w:i/>
          <w:color w:val="000000"/>
          <w:sz w:val="20"/>
        </w:rPr>
        <w:t>cannot</w:t>
      </w:r>
      <w:r>
        <w:rPr>
          <w:rFonts w:ascii="Times New Roman" w:hAnsi="Times New Roman"/>
          <w:b w:val="0"/>
          <w:i w:val="0"/>
          <w:color w:val="000000"/>
          <w:sz w:val="20"/>
        </w:rPr>
        <w:t xml:space="preserve"> separate positional from null, because both put ownership at chance by construction, and chance is 1/</w:t>
      </w:r>
      <w:r>
        <w:rPr>
          <w:rFonts w:ascii="Times New Roman" w:hAnsi="Times New Roman"/>
          <w:b w:val="0"/>
          <w:i/>
          <w:color w:val="000000"/>
          <w:sz w:val="20"/>
        </w:rPr>
        <w:t>n</w:t>
      </w:r>
      <w:r>
        <w:rPr>
          <w:rFonts w:ascii="Times New Roman" w:hAnsi="Times New Roman"/>
          <w:b w:val="0"/>
          <w:i w:val="0"/>
          <w:color w:val="000000"/>
          <w:sz w:val="20"/>
        </w:rPr>
        <w:t xml:space="preserve"> rather than zero; interaction strength is what distinguishes those two. </w:t>
      </w:r>
      <w:r>
        <w:rPr>
          <w:rFonts w:ascii="Times New Roman" w:hAnsi="Times New Roman"/>
          <w:b/>
          <w:i w:val="0"/>
          <w:color w:val="000000"/>
          <w:sz w:val="20"/>
        </w:rPr>
        <w:t>A pipeline that reports specialization in the null world is manufacturing its result.</w:t>
      </w:r>
      <w:r>
        <w:rPr>
          <w:rFonts w:ascii="Times New Roman" w:hAnsi="Times New Roman"/>
          <w:b w:val="0"/>
          <w:i w:val="0"/>
          <w:color w:val="000000"/>
          <w:sz w:val="20"/>
        </w:rPr>
        <w:t xml:space="preserve"> Catching that costs seconds on a mock backend; catching it after a GPU run costs the study.</w:t>
      </w:r>
    </w:p>
    <w:p>
      <w:pPr>
        <w:keepNext/>
        <w:spacing w:after="80" w:before="220" w:lineRule="exact" w:line="280"/>
        <w:ind w:firstLine="0"/>
        <w:jc w:val="left"/>
      </w:pPr>
      <w:r>
        <w:rPr>
          <w:rFonts w:ascii="Times New Roman" w:hAnsi="Times New Roman"/>
          <w:b/>
          <w:sz w:val="24"/>
        </w:rPr>
        <w:t>4   A per-turn cap is not a shared constraint</w:t>
      </w:r>
    </w:p>
    <w:p>
      <w:pPr>
        <w:keepNext/>
        <w:spacing w:after="80" w:before="180" w:lineRule="exact" w:line="240"/>
        <w:ind w:firstLine="0"/>
        <w:jc w:val="left"/>
      </w:pPr>
      <w:r>
        <w:rPr>
          <w:rFonts w:ascii="Times New Roman" w:hAnsi="Times New Roman"/>
          <w:b/>
          <w:sz w:val="20"/>
        </w:rPr>
        <w:t>4.1   Mechanism</w:t>
      </w:r>
    </w:p>
    <w:p>
      <w:pPr>
        <w:keepNext w:val="0"/>
        <w:spacing w:after="110" w:before="0" w:lineRule="exact" w:line="220"/>
        <w:ind w:firstLine="0"/>
        <w:jc w:val="both"/>
      </w:pPr>
      <w:r>
        <w:rPr>
          <w:rFonts w:ascii="Times New Roman" w:hAnsi="Times New Roman"/>
          <w:b w:val="0"/>
          <w:i w:val="0"/>
          <w:color w:val="000000"/>
          <w:sz w:val="20"/>
        </w:rPr>
        <w:t xml:space="preserve">Agents are capped at </w:t>
      </w:r>
      <w:r>
        <w:rPr>
          <w:rFonts w:ascii="Courier New" w:hAnsi="Courier New"/>
          <w:b w:val="0"/>
          <w:i w:val="0"/>
          <w:color w:val="000000"/>
          <w:sz w:val="19"/>
        </w:rPr>
        <w:t>max_tokens</w:t>
      </w:r>
      <w:r>
        <w:rPr>
          <w:rFonts w:ascii="Times New Roman" w:hAnsi="Times New Roman"/>
          <w:b w:val="0"/>
          <w:i w:val="0"/>
          <w:color w:val="000000"/>
          <w:sz w:val="20"/>
        </w:rPr>
        <w:t xml:space="preserve"> per turn. The cap is identical across conditions, which is exactly what makes it look like a controlled variable. It is not, because the arms spend the resource differently:</w:t>
      </w:r>
    </w:p>
    <w:p>
      <w:pPr>
        <w:keepNext w:val="0"/>
        <w:spacing w:after="40" w:before="0" w:lineRule="exact" w:line="220"/>
        <w:ind w:left="360" w:hanging="202"/>
        <w:jc w:val="both"/>
      </w:pPr>
      <w:r>
        <w:rPr>
          <w:rFonts w:ascii="Times New Roman" w:hAnsi="Times New Roman"/>
          <w:b w:val="0"/>
          <w:i w:val="0"/>
          <w:color w:val="000000"/>
          <w:sz w:val="20"/>
        </w:rPr>
        <w:t xml:space="preserve">•  A </w:t>
      </w:r>
      <w:r>
        <w:rPr>
          <w:rFonts w:ascii="Times New Roman" w:hAnsi="Times New Roman"/>
          <w:b/>
          <w:i w:val="0"/>
          <w:color w:val="000000"/>
          <w:sz w:val="20"/>
        </w:rPr>
        <w:t>single agent</w:t>
      </w:r>
      <w:r>
        <w:rPr>
          <w:rFonts w:ascii="Times New Roman" w:hAnsi="Times New Roman"/>
          <w:b w:val="0"/>
          <w:i w:val="0"/>
          <w:color w:val="000000"/>
          <w:sz w:val="20"/>
        </w:rPr>
        <w:t xml:space="preserve"> at </w:t>
      </w:r>
      <w:r>
        <w:rPr>
          <w:rFonts w:ascii="Times New Roman" w:hAnsi="Times New Roman"/>
          <w:b w:val="0"/>
          <w:i/>
          <w:color w:val="000000"/>
          <w:sz w:val="20"/>
        </w:rPr>
        <w:t>k</w:t>
      </w:r>
      <w:r>
        <w:rPr>
          <w:rFonts w:ascii="Times New Roman" w:hAnsi="Times New Roman"/>
          <w:b w:val="0"/>
          <w:i w:val="0"/>
          <w:color w:val="000000"/>
          <w:sz w:val="20"/>
        </w:rPr>
        <w:t xml:space="preserve"> rounds must produce the complete final solution inside its own last turn. The answer competes with reasoning for one budget.</w:t>
      </w:r>
    </w:p>
    <w:p>
      <w:pPr>
        <w:keepNext w:val="0"/>
        <w:spacing w:after="40" w:before="0" w:lineRule="exact" w:line="220"/>
        <w:ind w:left="360" w:hanging="202"/>
        <w:jc w:val="both"/>
      </w:pPr>
      <w:r>
        <w:rPr>
          <w:rFonts w:ascii="Times New Roman" w:hAnsi="Times New Roman"/>
          <w:b w:val="0"/>
          <w:i w:val="0"/>
          <w:color w:val="000000"/>
          <w:sz w:val="20"/>
        </w:rPr>
        <w:t xml:space="preserve">•  A </w:t>
      </w:r>
      <w:r>
        <w:rPr>
          <w:rFonts w:ascii="Times New Roman" w:hAnsi="Times New Roman"/>
          <w:b/>
          <w:i w:val="0"/>
          <w:color w:val="000000"/>
          <w:sz w:val="20"/>
        </w:rPr>
        <w:t>team</w:t>
      </w:r>
      <w:r>
        <w:rPr>
          <w:rFonts w:ascii="Times New Roman" w:hAnsi="Times New Roman"/>
          <w:b w:val="0"/>
          <w:i w:val="0"/>
          <w:color w:val="000000"/>
          <w:sz w:val="20"/>
        </w:rPr>
        <w:t xml:space="preserve"> at </w:t>
      </w:r>
      <w:r>
        <w:rPr>
          <w:rFonts w:ascii="Times New Roman" w:hAnsi="Times New Roman"/>
          <w:b w:val="0"/>
          <w:i/>
          <w:color w:val="000000"/>
          <w:sz w:val="20"/>
        </w:rPr>
        <w:t>k</w:t>
      </w:r>
      <w:r>
        <w:rPr>
          <w:rFonts w:ascii="Times New Roman" w:hAnsi="Times New Roman"/>
          <w:b w:val="0"/>
          <w:i w:val="0"/>
          <w:color w:val="000000"/>
          <w:sz w:val="20"/>
        </w:rPr>
        <w:t xml:space="preserve"> rounds ends on a turn that commits an answer the shared transcript already contains. Its final turn can be a summary; the content was distributed across earlier turns and earlier agents.</w:t>
      </w:r>
    </w:p>
    <w:p>
      <w:pPr>
        <w:keepNext w:val="0"/>
        <w:spacing w:after="160" w:before="0" w:lineRule="exact" w:line="220"/>
        <w:ind w:firstLine="0"/>
        <w:jc w:val="both"/>
      </w:pPr>
      <w:r>
        <w:rPr>
          <w:rFonts w:ascii="Times New Roman" w:hAnsi="Times New Roman"/>
          <w:b w:val="0"/>
          <w:i w:val="0"/>
          <w:color w:val="000000"/>
          <w:sz w:val="20"/>
        </w:rPr>
        <w:t xml:space="preserve">The same cap therefore truncates an </w:t>
      </w:r>
      <w:r>
        <w:rPr>
          <w:rFonts w:ascii="Times New Roman" w:hAnsi="Times New Roman"/>
          <w:b w:val="0"/>
          <w:i/>
          <w:color w:val="000000"/>
          <w:sz w:val="20"/>
        </w:rPr>
        <w:t>answer</w:t>
      </w:r>
      <w:r>
        <w:rPr>
          <w:rFonts w:ascii="Times New Roman" w:hAnsi="Times New Roman"/>
          <w:b w:val="0"/>
          <w:i w:val="0"/>
          <w:color w:val="000000"/>
          <w:sz w:val="20"/>
        </w:rPr>
        <w:t xml:space="preserve"> in one arm and a </w:t>
      </w:r>
      <w:r>
        <w:rPr>
          <w:rFonts w:ascii="Times New Roman" w:hAnsi="Times New Roman"/>
          <w:b w:val="0"/>
          <w:i/>
          <w:color w:val="000000"/>
          <w:sz w:val="20"/>
        </w:rPr>
        <w:t>summary</w:t>
      </w:r>
      <w:r>
        <w:rPr>
          <w:rFonts w:ascii="Times New Roman" w:hAnsi="Times New Roman"/>
          <w:b w:val="0"/>
          <w:i w:val="0"/>
          <w:color w:val="000000"/>
          <w:sz w:val="20"/>
        </w:rPr>
        <w:t xml:space="preserve"> in the other. Because harder instances need longer answers, </w:t>
      </w:r>
      <w:r>
        <w:rPr>
          <w:rFonts w:ascii="Times New Roman" w:hAnsi="Times New Roman"/>
          <w:b/>
          <w:i w:val="0"/>
          <w:color w:val="000000"/>
          <w:sz w:val="20"/>
        </w:rPr>
        <w:t>the artifact grows with instance size in exactly the shape a genuine collaboration benefit would predict.</w:t>
      </w:r>
      <w:r>
        <w:rPr>
          <w:rFonts w:ascii="Times New Roman" w:hAnsi="Times New Roman"/>
          <w:b w:val="0"/>
          <w:i w:val="0"/>
          <w:color w:val="000000"/>
          <w:sz w:val="20"/>
        </w:rPr>
        <w:t xml:space="preserve"> The confound and the hypothesis have the same functional form, because both scale with how much answer the instance requires.</w:t>
      </w:r>
    </w:p>
    <w:p>
      <w:pPr>
        <w:keepNext/>
        <w:spacing w:after="110" w:before="120" w:line="240" w:lineRule="auto"/>
        <w:ind w:firstLine="0"/>
        <w:jc w:val="center"/>
      </w:pPr>
      <w:r>
        <w:drawing>
          <wp:inline xmlns:a="http://schemas.openxmlformats.org/drawingml/2006/main" xmlns:pic="http://schemas.openxmlformats.org/drawingml/2006/picture">
            <wp:extent cx="4937760" cy="2114903"/>
            <wp:docPr id="1" name="Picture 1"/>
            <wp:cNvGraphicFramePr>
              <a:graphicFrameLocks noChangeAspect="1"/>
            </wp:cNvGraphicFramePr>
            <a:graphic>
              <a:graphicData uri="http://schemas.openxmlformats.org/drawingml/2006/picture">
                <pic:pic>
                  <pic:nvPicPr>
                    <pic:cNvPr id="0" name="fig1_mechanism.png"/>
                    <pic:cNvPicPr/>
                  </pic:nvPicPr>
                  <pic:blipFill>
                    <a:blip r:embed="rId11"/>
                    <a:stretch>
                      <a:fillRect/>
                    </a:stretch>
                  </pic:blipFill>
                  <pic:spPr>
                    <a:xfrm>
                      <a:off x="0" y="0"/>
                      <a:ext cx="4937760" cy="2114903"/>
                    </a:xfrm>
                    <a:prstGeom prst="rect"/>
                  </pic:spPr>
                </pic:pic>
              </a:graphicData>
            </a:graphic>
          </wp:inline>
        </w:drawing>
      </w:r>
    </w:p>
    <w:p>
      <w:pPr>
        <w:keepNext w:val="0"/>
        <w:spacing w:after="180" w:before="0" w:lineRule="exact" w:line="210"/>
        <w:ind w:firstLine="0"/>
        <w:jc w:val="left"/>
      </w:pPr>
      <w:r>
        <w:rPr>
          <w:rFonts w:ascii="Times New Roman" w:hAnsi="Times New Roman"/>
          <w:b w:val="0"/>
          <w:sz w:val="18"/>
        </w:rPr>
        <w:t xml:space="preserve">Figure 1: </w:t>
      </w:r>
      <w:r>
        <w:rPr>
          <w:rFonts w:ascii="Times New Roman" w:hAnsi="Times New Roman"/>
          <w:b w:val="0"/>
          <w:i w:val="0"/>
          <w:color w:val="000000"/>
          <w:sz w:val="18"/>
        </w:rPr>
        <w:t xml:space="preserve">the cap is symmetric in specification and asymmetric in effect. </w:t>
      </w:r>
      <w:r>
        <w:rPr>
          <w:rFonts w:ascii="Times New Roman" w:hAnsi="Times New Roman"/>
          <w:b/>
          <w:i w:val="0"/>
          <w:color w:val="000000"/>
          <w:sz w:val="18"/>
        </w:rPr>
        <w:t>(a)</w:t>
      </w:r>
      <w:r>
        <w:rPr>
          <w:rFonts w:ascii="Times New Roman" w:hAnsi="Times New Roman"/>
          <w:b w:val="0"/>
          <w:i w:val="0"/>
          <w:color w:val="000000"/>
          <w:sz w:val="18"/>
        </w:rPr>
        <w:t xml:space="preserve"> on the original instrument, the single-agent arm's answer-bearing turn hits the token cap on 23–47% of usable episodes while the team's does so on 0–8%, and the gap widens with difficulty. </w:t>
      </w:r>
      <w:r>
        <w:rPr>
          <w:rFonts w:ascii="Times New Roman" w:hAnsi="Times New Roman"/>
          <w:b/>
          <w:i w:val="0"/>
          <w:color w:val="000000"/>
          <w:sz w:val="18"/>
        </w:rPr>
        <w:t>(b)</w:t>
      </w:r>
      <w:r>
        <w:rPr>
          <w:rFonts w:ascii="Times New Roman" w:hAnsi="Times New Roman"/>
          <w:b w:val="0"/>
          <w:i w:val="0"/>
          <w:color w:val="000000"/>
          <w:sz w:val="18"/>
        </w:rPr>
        <w:t xml:space="preserve"> the same corpus, scored as-is and with answer-turn-truncated episodes dropped from both arms. the headline gap trends upward across difficulty; the controlled gap does not trend at all and is negative at two tiers of three. a difficulty curve read without this control cannot be distinguished from the effect it was built to detect.</w:t>
      </w:r>
    </w:p>
    <w:p>
      <w:pPr>
        <w:keepNext/>
        <w:spacing w:after="80" w:before="180" w:lineRule="exact" w:line="240"/>
        <w:ind w:firstLine="0"/>
        <w:jc w:val="left"/>
      </w:pPr>
      <w:r>
        <w:rPr>
          <w:rFonts w:ascii="Times New Roman" w:hAnsi="Times New Roman"/>
          <w:b/>
          <w:sz w:val="20"/>
        </w:rPr>
        <w:t>4.2   The asymmetry is measured, not assumed</w:t>
      </w:r>
    </w:p>
    <w:p>
      <w:pPr>
        <w:keepNext w:val="0"/>
        <w:spacing w:after="110" w:before="0" w:lineRule="exact" w:line="220"/>
        <w:ind w:firstLine="0"/>
        <w:jc w:val="both"/>
      </w:pPr>
      <w:r>
        <w:rPr>
          <w:rFonts w:ascii="Times New Roman" w:hAnsi="Times New Roman"/>
          <w:b w:val="0"/>
          <w:i w:val="0"/>
          <w:color w:val="000000"/>
          <w:sz w:val="20"/>
        </w:rPr>
        <w:t xml:space="preserve">On a matched </w:t>
      </w:r>
      <w:r>
        <w:rPr>
          <w:rFonts w:ascii="Times New Roman" w:hAnsi="Times New Roman"/>
          <w:b w:val="0"/>
          <w:i/>
          <w:color w:val="000000"/>
          <w:sz w:val="20"/>
        </w:rPr>
        <w:t>turn</w:t>
      </w:r>
      <w:r>
        <w:rPr>
          <w:rFonts w:ascii="Times New Roman" w:hAnsi="Times New Roman"/>
          <w:b w:val="0"/>
          <w:i w:val="0"/>
          <w:color w:val="000000"/>
          <w:sz w:val="20"/>
        </w:rPr>
        <w:t xml:space="preserve"> budget at </w:t>
      </w:r>
      <w:r>
        <w:rPr>
          <w:rFonts w:ascii="Courier New" w:hAnsi="Courier New"/>
          <w:b w:val="0"/>
          <w:i w:val="0"/>
          <w:color w:val="000000"/>
          <w:sz w:val="19"/>
        </w:rPr>
        <w:t>medium</w:t>
      </w:r>
      <w:r>
        <w:rPr>
          <w:rFonts w:ascii="Times New Roman" w:hAnsi="Times New Roman"/>
          <w:b w:val="0"/>
          <w:i w:val="0"/>
          <w:color w:val="000000"/>
          <w:sz w:val="20"/>
        </w:rPr>
        <w:t xml:space="preserve">, the single agent emits 28,319 characters against the team's 13,877, a factor of </w:t>
      </w:r>
      <w:r>
        <w:rPr>
          <w:rFonts w:ascii="Times New Roman" w:hAnsi="Times New Roman"/>
          <w:b/>
          <w:i w:val="0"/>
          <w:color w:val="000000"/>
          <w:sz w:val="20"/>
        </w:rPr>
        <w:t>2.04×</w:t>
      </w:r>
      <w:r>
        <w:rPr>
          <w:rFonts w:ascii="Times New Roman" w:hAnsi="Times New Roman"/>
          <w:b w:val="0"/>
          <w:i w:val="0"/>
          <w:color w:val="000000"/>
          <w:sz w:val="20"/>
        </w:rPr>
        <w:t>. Matching turns does not match generation: one agent restates the whole working solution every round, whereas four agents each add to a shared transcript. An arm described throughout our own preregistration as “matched budget” was matched on the resource we counted and unmatched on the one that mattered.</w:t>
      </w:r>
    </w:p>
    <w:p>
      <w:pPr>
        <w:keepNext/>
        <w:spacing w:after="80" w:before="180" w:lineRule="exact" w:line="240"/>
        <w:ind w:firstLine="0"/>
        <w:jc w:val="left"/>
      </w:pPr>
      <w:r>
        <w:rPr>
          <w:rFonts w:ascii="Times New Roman" w:hAnsi="Times New Roman"/>
          <w:b/>
          <w:sz w:val="20"/>
        </w:rPr>
        <w:t>4.3   Rebuilding the instrument</w:t>
      </w:r>
    </w:p>
    <w:p>
      <w:pPr>
        <w:keepNext w:val="0"/>
        <w:spacing w:after="110" w:before="0" w:lineRule="exact" w:line="220"/>
        <w:ind w:firstLine="0"/>
        <w:jc w:val="both"/>
      </w:pPr>
      <w:r>
        <w:rPr>
          <w:rFonts w:ascii="Times New Roman" w:hAnsi="Times New Roman"/>
          <w:b w:val="0"/>
          <w:i w:val="0"/>
          <w:color w:val="000000"/>
          <w:sz w:val="20"/>
        </w:rPr>
        <w:t xml:space="preserve">The fix is not a larger cap everywhere, which would change the whole instrument. It is a separate budget for the one turn that gets parsed: </w:t>
      </w:r>
      <w:r>
        <w:rPr>
          <w:rFonts w:ascii="Courier New" w:hAnsi="Courier New"/>
          <w:b w:val="0"/>
          <w:i w:val="0"/>
          <w:color w:val="000000"/>
          <w:sz w:val="19"/>
        </w:rPr>
        <w:t>answer_max_tokens = 3072</w:t>
      </w:r>
      <w:r>
        <w:rPr>
          <w:rFonts w:ascii="Times New Roman" w:hAnsi="Times New Roman"/>
          <w:b w:val="0"/>
          <w:i w:val="0"/>
          <w:color w:val="000000"/>
          <w:sz w:val="20"/>
        </w:rPr>
        <w:t xml:space="preserve"> on the final agent turn, </w:t>
      </w:r>
      <w:r>
        <w:rPr>
          <w:rFonts w:ascii="Courier New" w:hAnsi="Courier New"/>
          <w:b w:val="0"/>
          <w:i w:val="0"/>
          <w:color w:val="000000"/>
          <w:sz w:val="19"/>
        </w:rPr>
        <w:t>max_tokens</w:t>
      </w:r>
      <w:r>
        <w:rPr>
          <w:rFonts w:ascii="Times New Roman" w:hAnsi="Times New Roman"/>
          <w:b w:val="0"/>
          <w:i w:val="0"/>
          <w:color w:val="000000"/>
          <w:sz w:val="20"/>
        </w:rPr>
        <w:t xml:space="preserve"> unchanged at 1024 elsewhere, and </w:t>
      </w:r>
      <w:r>
        <w:rPr>
          <w:rFonts w:ascii="Courier New" w:hAnsi="Courier New"/>
          <w:b w:val="0"/>
          <w:i w:val="0"/>
          <w:color w:val="000000"/>
          <w:sz w:val="19"/>
        </w:rPr>
        <w:t>max_model_len</w:t>
      </w:r>
      <w:r>
        <w:rPr>
          <w:rFonts w:ascii="Times New Roman" w:hAnsi="Times New Roman"/>
          <w:b w:val="0"/>
          <w:i w:val="0"/>
          <w:color w:val="000000"/>
          <w:sz w:val="20"/>
        </w:rPr>
        <w:t xml:space="preserve"> reduced so the slot geometry does not move. Holding everything else constant:</w:t>
      </w:r>
    </w:p>
    <w:p>
      <w:pPr>
        <w:keepNext/>
        <w:spacing w:after="80" w:before="120" w:lineRule="exact" w:line="210"/>
        <w:ind w:firstLine="0"/>
        <w:jc w:val="left"/>
      </w:pPr>
      <w:r>
        <w:rPr>
          <w:rFonts w:ascii="Times New Roman" w:hAnsi="Times New Roman"/>
          <w:sz w:val="18"/>
        </w:rPr>
        <w:t xml:space="preserve">Table 2: </w:t>
      </w:r>
      <w:r>
        <w:rPr>
          <w:rFonts w:ascii="Times New Roman" w:hAnsi="Times New Roman"/>
          <w:b w:val="0"/>
          <w:i w:val="0"/>
          <w:color w:val="000000"/>
          <w:sz w:val="18"/>
        </w:rPr>
        <w:t xml:space="preserve">the </w:t>
      </w:r>
      <w:r>
        <w:rPr>
          <w:rFonts w:ascii="Courier New" w:hAnsi="Courier New"/>
          <w:b w:val="0"/>
          <w:i w:val="0"/>
          <w:color w:val="000000"/>
          <w:sz w:val="17"/>
        </w:rPr>
        <w:t>hard</w:t>
      </w:r>
      <w:r>
        <w:rPr>
          <w:rFonts w:ascii="Times New Roman" w:hAnsi="Times New Roman"/>
          <w:b w:val="0"/>
          <w:i w:val="0"/>
          <w:color w:val="000000"/>
          <w:sz w:val="18"/>
        </w:rPr>
        <w:t xml:space="preserve"> tier before and after the answer-budget instrument. the team's mean barely moves; the single agent's rises by +0.239, which is the whole of the original gap. nothing about the model or the task changed — the measurement had been reading its own cap.</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right w:val="none" w:sz="0"/>
          <w:insideH w:val="none" w:sz="0"/>
          <w:insideV w:val="none" w:sz="0"/>
        </w:tblBorders>
      </w:tblPr>
      <w:tblGrid>
        <w:gridCol w:w="1320"/>
        <w:gridCol w:w="1320"/>
        <w:gridCol w:w="1320"/>
        <w:gridCol w:w="1320"/>
        <w:gridCol w:w="1320"/>
        <w:gridCol w:w="1320"/>
      </w:tblGrid>
      <w:tr>
        <w:tc>
          <w:tcPr>
            <w:tcW w:type="dxa" w:w="2232"/>
            <w:tcBorders>
              <w:bottom w:val="single" w:sz="6" w:space="0" w:color="000000"/>
            </w:tcBorders>
          </w:tcPr>
          <w:p>
            <w:pPr>
              <w:spacing w:after="30" w:before="30" w:lineRule="exact" w:line="200"/>
              <w:jc w:val="left"/>
            </w:pPr>
            <w:r>
              <w:rPr>
                <w:b/>
              </w:rPr>
            </w:r>
            <w:r>
              <w:rPr>
                <w:rFonts w:ascii="Courier New" w:hAnsi="Courier New"/>
                <w:b/>
                <w:i w:val="0"/>
                <w:color w:val="000000"/>
                <w:sz w:val="16"/>
              </w:rPr>
              <w:t>hard</w:t>
            </w:r>
          </w:p>
        </w:tc>
        <w:tc>
          <w:tcPr>
            <w:tcW w:type="dxa" w:w="893"/>
            <w:tcBorders>
              <w:bottom w:val="single" w:sz="6" w:space="0" w:color="000000"/>
            </w:tcBorders>
          </w:tcPr>
          <w:p>
            <w:pPr>
              <w:spacing w:after="30" w:before="30" w:lineRule="exact" w:line="200"/>
              <w:jc w:val="right"/>
            </w:pPr>
            <w:r>
              <w:rPr>
                <w:b/>
              </w:rPr>
            </w:r>
            <w:r>
              <w:rPr>
                <w:rFonts w:ascii="Times New Roman" w:hAnsi="Times New Roman"/>
                <w:b/>
                <w:i w:val="0"/>
                <w:color w:val="000000"/>
                <w:sz w:val="17"/>
              </w:rPr>
              <w:t>1 agent</w:t>
            </w:r>
          </w:p>
        </w:tc>
        <w:tc>
          <w:tcPr>
            <w:tcW w:type="dxa" w:w="792"/>
            <w:tcBorders>
              <w:bottom w:val="single" w:sz="6" w:space="0" w:color="000000"/>
            </w:tcBorders>
          </w:tcPr>
          <w:p>
            <w:pPr>
              <w:spacing w:after="30" w:before="30" w:lineRule="exact" w:line="200"/>
              <w:jc w:val="right"/>
            </w:pPr>
            <w:r>
              <w:rPr>
                <w:b/>
              </w:rPr>
            </w:r>
            <w:r>
              <w:rPr>
                <w:rFonts w:ascii="Times New Roman" w:hAnsi="Times New Roman"/>
                <w:b/>
                <w:i w:val="0"/>
                <w:color w:val="000000"/>
                <w:sz w:val="17"/>
              </w:rPr>
              <w:t>team</w:t>
            </w:r>
          </w:p>
        </w:tc>
        <w:tc>
          <w:tcPr>
            <w:tcW w:type="dxa" w:w="893"/>
            <w:tcBorders>
              <w:bottom w:val="single" w:sz="6" w:space="0" w:color="000000"/>
            </w:tcBorders>
          </w:tcPr>
          <w:p>
            <w:pPr>
              <w:spacing w:after="30" w:before="30" w:lineRule="exact" w:line="200"/>
              <w:jc w:val="right"/>
            </w:pPr>
            <w:r>
              <w:rPr>
                <w:b/>
              </w:rPr>
            </w:r>
            <w:r>
              <w:rPr>
                <w:rFonts w:ascii="Times New Roman" w:hAnsi="Times New Roman"/>
                <w:b/>
                <w:i w:val="0"/>
                <w:color w:val="000000"/>
                <w:sz w:val="17"/>
              </w:rPr>
              <w:t>gap</w:t>
            </w:r>
          </w:p>
        </w:tc>
        <w:tc>
          <w:tcPr>
            <w:tcW w:type="dxa" w:w="648"/>
            <w:tcBorders>
              <w:bottom w:val="single" w:sz="6" w:space="0" w:color="000000"/>
            </w:tcBorders>
          </w:tcPr>
          <w:p>
            <w:pPr>
              <w:spacing w:after="30" w:before="30" w:lineRule="exact" w:line="200"/>
              <w:jc w:val="right"/>
            </w:pPr>
            <w:r>
              <w:rPr>
                <w:b/>
              </w:rPr>
            </w:r>
            <w:r>
              <w:rPr>
                <w:rFonts w:ascii="Times New Roman" w:hAnsi="Times New Roman"/>
                <w:b/>
                <w:i/>
                <w:color w:val="000000"/>
                <w:sz w:val="17"/>
              </w:rPr>
              <w:t>d</w:t>
            </w:r>
          </w:p>
        </w:tc>
        <w:tc>
          <w:tcPr>
            <w:tcW w:type="dxa" w:w="2462"/>
            <w:tcBorders>
              <w:bottom w:val="single" w:sz="6" w:space="0" w:color="000000"/>
            </w:tcBorders>
          </w:tcPr>
          <w:p>
            <w:pPr>
              <w:spacing w:after="30" w:before="30" w:lineRule="exact" w:line="200"/>
              <w:jc w:val="right"/>
            </w:pPr>
            <w:r>
              <w:rPr>
                <w:b/>
              </w:rPr>
            </w:r>
            <w:r>
              <w:rPr>
                <w:rFonts w:ascii="Times New Roman" w:hAnsi="Times New Roman"/>
                <w:b/>
                <w:i w:val="0"/>
                <w:color w:val="000000"/>
                <w:sz w:val="17"/>
              </w:rPr>
              <w:t>answer turn cut (1 ag. / team)</w:t>
            </w:r>
          </w:p>
        </w:tc>
      </w:tr>
      <w:tr>
        <w:tc>
          <w:tcPr>
            <w:tcW w:type="dxa" w:w="2232"/>
          </w:tcPr>
          <w:p>
            <w:pPr>
              <w:spacing w:after="30" w:before="30" w:lineRule="exact" w:line="200"/>
              <w:jc w:val="left"/>
            </w:pPr>
            <w:r/>
            <w:r>
              <w:rPr>
                <w:rFonts w:ascii="Times New Roman" w:hAnsi="Times New Roman"/>
                <w:b w:val="0"/>
                <w:i w:val="0"/>
                <w:color w:val="000000"/>
                <w:sz w:val="17"/>
              </w:rPr>
              <w:t>original instrument</w:t>
            </w:r>
          </w:p>
        </w:tc>
        <w:tc>
          <w:tcPr>
            <w:tcW w:type="dxa" w:w="893"/>
          </w:tcPr>
          <w:p>
            <w:pPr>
              <w:spacing w:after="30" w:before="30" w:lineRule="exact" w:line="200"/>
              <w:jc w:val="right"/>
            </w:pPr>
            <w:r/>
            <w:r>
              <w:rPr>
                <w:rFonts w:ascii="Times New Roman" w:hAnsi="Times New Roman"/>
                <w:b w:val="0"/>
                <w:i w:val="0"/>
                <w:color w:val="000000"/>
                <w:sz w:val="17"/>
              </w:rPr>
              <w:t>0.342</w:t>
            </w:r>
          </w:p>
        </w:tc>
        <w:tc>
          <w:tcPr>
            <w:tcW w:type="dxa" w:w="792"/>
          </w:tcPr>
          <w:p>
            <w:pPr>
              <w:spacing w:after="30" w:before="30" w:lineRule="exact" w:line="200"/>
              <w:jc w:val="right"/>
            </w:pPr>
            <w:r/>
            <w:r>
              <w:rPr>
                <w:rFonts w:ascii="Times New Roman" w:hAnsi="Times New Roman"/>
                <w:b w:val="0"/>
                <w:i w:val="0"/>
                <w:color w:val="000000"/>
                <w:sz w:val="17"/>
              </w:rPr>
              <w:t>0.591</w:t>
            </w:r>
          </w:p>
        </w:tc>
        <w:tc>
          <w:tcPr>
            <w:tcW w:type="dxa" w:w="893"/>
          </w:tcPr>
          <w:p>
            <w:pPr>
              <w:spacing w:after="30" w:before="30" w:lineRule="exact" w:line="200"/>
              <w:jc w:val="right"/>
            </w:pPr>
            <w:r/>
            <w:r>
              <w:rPr>
                <w:rFonts w:ascii="Times New Roman" w:hAnsi="Times New Roman"/>
                <w:b/>
                <w:i w:val="0"/>
                <w:color w:val="000000"/>
                <w:sz w:val="17"/>
              </w:rPr>
              <w:t>+0.249</w:t>
            </w:r>
          </w:p>
        </w:tc>
        <w:tc>
          <w:tcPr>
            <w:tcW w:type="dxa" w:w="648"/>
          </w:tcPr>
          <w:p>
            <w:pPr>
              <w:spacing w:after="30" w:before="30" w:lineRule="exact" w:line="200"/>
              <w:jc w:val="right"/>
            </w:pPr>
            <w:r/>
            <w:r>
              <w:rPr>
                <w:rFonts w:ascii="Times New Roman" w:hAnsi="Times New Roman"/>
                <w:b w:val="0"/>
                <w:i w:val="0"/>
                <w:color w:val="000000"/>
                <w:sz w:val="17"/>
              </w:rPr>
              <w:t>+1.09</w:t>
            </w:r>
          </w:p>
        </w:tc>
        <w:tc>
          <w:tcPr>
            <w:tcW w:type="dxa" w:w="2462"/>
          </w:tcPr>
          <w:p>
            <w:pPr>
              <w:spacing w:after="30" w:before="30" w:lineRule="exact" w:line="200"/>
              <w:jc w:val="right"/>
            </w:pPr>
            <w:r/>
            <w:r>
              <w:rPr>
                <w:rFonts w:ascii="Times New Roman" w:hAnsi="Times New Roman"/>
                <w:b w:val="0"/>
                <w:i w:val="0"/>
                <w:color w:val="000000"/>
                <w:sz w:val="17"/>
              </w:rPr>
              <w:t>9 / 23  vs  1 / 24</w:t>
            </w:r>
          </w:p>
        </w:tc>
      </w:tr>
      <w:tr>
        <w:tc>
          <w:tcPr>
            <w:tcW w:type="dxa" w:w="2232"/>
          </w:tcPr>
          <w:p>
            <w:pPr>
              <w:spacing w:after="30" w:before="30" w:lineRule="exact" w:line="200"/>
              <w:jc w:val="left"/>
            </w:pPr>
            <w:r/>
            <w:r>
              <w:rPr>
                <w:rFonts w:ascii="Times New Roman" w:hAnsi="Times New Roman"/>
                <w:b w:val="0"/>
                <w:i w:val="0"/>
                <w:color w:val="000000"/>
                <w:sz w:val="17"/>
              </w:rPr>
              <w:t>answer-budget instrument</w:t>
            </w:r>
          </w:p>
        </w:tc>
        <w:tc>
          <w:tcPr>
            <w:tcW w:type="dxa" w:w="893"/>
          </w:tcPr>
          <w:p>
            <w:pPr>
              <w:spacing w:after="30" w:before="30" w:lineRule="exact" w:line="200"/>
              <w:jc w:val="right"/>
            </w:pPr>
            <w:r/>
            <w:r>
              <w:rPr>
                <w:rFonts w:ascii="Times New Roman" w:hAnsi="Times New Roman"/>
                <w:b w:val="0"/>
                <w:i w:val="0"/>
                <w:color w:val="000000"/>
                <w:sz w:val="17"/>
              </w:rPr>
              <w:t>0.554</w:t>
            </w:r>
          </w:p>
        </w:tc>
        <w:tc>
          <w:tcPr>
            <w:tcW w:type="dxa" w:w="792"/>
          </w:tcPr>
          <w:p>
            <w:pPr>
              <w:spacing w:after="30" w:before="30" w:lineRule="exact" w:line="200"/>
              <w:jc w:val="right"/>
            </w:pPr>
            <w:r/>
            <w:r>
              <w:rPr>
                <w:rFonts w:ascii="Times New Roman" w:hAnsi="Times New Roman"/>
                <w:b w:val="0"/>
                <w:i w:val="0"/>
                <w:color w:val="000000"/>
                <w:sz w:val="17"/>
              </w:rPr>
              <w:t>0.536</w:t>
            </w:r>
          </w:p>
        </w:tc>
        <w:tc>
          <w:tcPr>
            <w:tcW w:type="dxa" w:w="893"/>
          </w:tcPr>
          <w:p>
            <w:pPr>
              <w:spacing w:after="30" w:before="30" w:lineRule="exact" w:line="200"/>
              <w:jc w:val="right"/>
            </w:pPr>
            <w:r/>
            <w:r>
              <w:rPr>
                <w:rFonts w:ascii="Times New Roman" w:hAnsi="Times New Roman"/>
                <w:b/>
                <w:i w:val="0"/>
                <w:color w:val="000000"/>
                <w:sz w:val="17"/>
              </w:rPr>
              <w:t>−0.018</w:t>
            </w:r>
          </w:p>
        </w:tc>
        <w:tc>
          <w:tcPr>
            <w:tcW w:type="dxa" w:w="648"/>
          </w:tcPr>
          <w:p>
            <w:pPr>
              <w:spacing w:after="30" w:before="30" w:lineRule="exact" w:line="200"/>
              <w:jc w:val="right"/>
            </w:pPr>
            <w:r/>
            <w:r>
              <w:rPr>
                <w:rFonts w:ascii="Times New Roman" w:hAnsi="Times New Roman"/>
                <w:b w:val="0"/>
                <w:i w:val="0"/>
                <w:color w:val="000000"/>
                <w:sz w:val="17"/>
              </w:rPr>
              <w:t>−0.12</w:t>
            </w:r>
          </w:p>
        </w:tc>
        <w:tc>
          <w:tcPr>
            <w:tcW w:type="dxa" w:w="2462"/>
          </w:tcPr>
          <w:p>
            <w:pPr>
              <w:spacing w:after="30" w:before="30" w:lineRule="exact" w:line="200"/>
              <w:jc w:val="right"/>
            </w:pPr>
            <w:r/>
            <w:r>
              <w:rPr>
                <w:rFonts w:ascii="Times New Roman" w:hAnsi="Times New Roman"/>
                <w:b w:val="0"/>
                <w:i w:val="0"/>
                <w:color w:val="000000"/>
                <w:sz w:val="17"/>
              </w:rPr>
              <w:t>1 / 44  vs  3 / 48</w:t>
            </w:r>
          </w:p>
        </w:tc>
      </w:tr>
    </w:tbl>
    <w:p>
      <w:pPr>
        <w:keepNext w:val="0"/>
        <w:spacing w:after="140" w:before="0" w:lineRule="exact" w:line="120"/>
        <w:ind w:firstLine="0"/>
        <w:jc w:val="both"/>
      </w:pPr>
    </w:p>
    <w:p>
      <w:pPr>
        <w:keepNext w:val="0"/>
        <w:spacing w:after="110" w:before="0" w:lineRule="exact" w:line="220"/>
        <w:ind w:firstLine="0"/>
        <w:jc w:val="both"/>
      </w:pPr>
      <w:r>
        <w:rPr>
          <w:rFonts w:ascii="Times New Roman" w:hAnsi="Times New Roman"/>
          <w:b w:val="0"/>
          <w:i w:val="0"/>
          <w:color w:val="000000"/>
          <w:sz w:val="20"/>
        </w:rPr>
        <w:t xml:space="preserve">Answer-turn truncation in the single-agent arm falls roughly five-fold across the corpus rather than to zero: the first 24 </w:t>
      </w:r>
      <w:r>
        <w:rPr>
          <w:rFonts w:ascii="Courier New" w:hAnsi="Courier New"/>
          <w:b w:val="0"/>
          <w:i w:val="0"/>
          <w:color w:val="000000"/>
          <w:sz w:val="19"/>
        </w:rPr>
        <w:t>medium</w:t>
      </w:r>
      <w:r>
        <w:rPr>
          <w:rFonts w:ascii="Times New Roman" w:hAnsi="Times New Roman"/>
          <w:b w:val="0"/>
          <w:i w:val="0"/>
          <w:color w:val="000000"/>
          <w:sz w:val="20"/>
        </w:rPr>
        <w:t xml:space="preserve"> episodes had none, and extending to 48 turned up three more. The honest statement is </w:t>
      </w:r>
      <w:r>
        <w:rPr>
          <w:rFonts w:ascii="Times New Roman" w:hAnsi="Times New Roman"/>
          <w:b w:val="0"/>
          <w:i/>
          <w:color w:val="000000"/>
          <w:sz w:val="20"/>
        </w:rPr>
        <w:t>reduced</w:t>
      </w:r>
      <w:r>
        <w:rPr>
          <w:rFonts w:ascii="Times New Roman" w:hAnsi="Times New Roman"/>
          <w:b w:val="0"/>
          <w:i w:val="0"/>
          <w:color w:val="000000"/>
          <w:sz w:val="20"/>
        </w:rPr>
        <w:t xml:space="preserve">, not </w:t>
      </w:r>
      <w:r>
        <w:rPr>
          <w:rFonts w:ascii="Times New Roman" w:hAnsi="Times New Roman"/>
          <w:b w:val="0"/>
          <w:i/>
          <w:color w:val="000000"/>
          <w:sz w:val="20"/>
        </w:rPr>
        <w:t>eliminated</w:t>
      </w:r>
      <w:r>
        <w:rPr>
          <w:rFonts w:ascii="Times New Roman" w:hAnsi="Times New Roman"/>
          <w:b w:val="0"/>
          <w:i w:val="0"/>
          <w:color w:val="000000"/>
          <w:sz w:val="20"/>
        </w:rPr>
        <w:t>, and the complete-case sensitivity row is still printed beside every number below for that reason.</w:t>
      </w:r>
    </w:p>
    <w:p>
      <w:pPr>
        <w:keepNext/>
        <w:spacing w:after="80" w:before="220" w:lineRule="exact" w:line="280"/>
        <w:ind w:firstLine="0"/>
        <w:jc w:val="left"/>
      </w:pPr>
      <w:r>
        <w:rPr>
          <w:rFonts w:ascii="Times New Roman" w:hAnsi="Times New Roman"/>
          <w:b/>
          <w:sz w:val="24"/>
        </w:rPr>
        <w:t>5   The baseline that did not reproduce</w:t>
      </w:r>
    </w:p>
    <w:p>
      <w:pPr>
        <w:keepNext w:val="0"/>
        <w:spacing w:after="160" w:before="0" w:lineRule="exact" w:line="220"/>
        <w:ind w:firstLine="0"/>
        <w:jc w:val="both"/>
      </w:pPr>
      <w:r>
        <w:rPr>
          <w:rFonts w:ascii="Times New Roman" w:hAnsi="Times New Roman"/>
          <w:b w:val="0"/>
          <w:i w:val="0"/>
          <w:color w:val="000000"/>
          <w:sz w:val="20"/>
        </w:rPr>
        <w:t xml:space="preserve">Our ablation pilot measured a per-agent participation effect of </w:t>
      </w:r>
      <w:r>
        <w:rPr>
          <w:rFonts w:ascii="Times New Roman" w:hAnsi="Times New Roman"/>
          <w:b/>
          <w:i w:val="0"/>
          <w:color w:val="000000"/>
          <w:sz w:val="20"/>
        </w:rPr>
        <w:t>+0.055 [+0.024, +0.088]</w:t>
      </w:r>
      <w:r>
        <w:rPr>
          <w:rFonts w:ascii="Times New Roman" w:hAnsi="Times New Roman"/>
          <w:b w:val="0"/>
          <w:i w:val="0"/>
          <w:color w:val="000000"/>
          <w:sz w:val="20"/>
        </w:rPr>
        <w:t xml:space="preserve"> over 192 live-ablation episodes on seeds 0–47. Our own preregistration forbade testing that on the corpus that produced it, so we re-ran all four agents on seeds 1000–1149. </w:t>
      </w:r>
      <w:r>
        <w:rPr>
          <w:rFonts w:ascii="Times New Roman" w:hAnsi="Times New Roman"/>
          <w:b/>
          <w:i w:val="0"/>
          <w:color w:val="000000"/>
          <w:sz w:val="20"/>
        </w:rPr>
        <w:t>Every arm reproduced except one.</w:t>
      </w:r>
    </w:p>
    <w:p>
      <w:pPr>
        <w:keepNext/>
        <w:spacing w:after="110" w:before="120" w:line="240" w:lineRule="auto"/>
        <w:ind w:firstLine="0"/>
        <w:jc w:val="center"/>
      </w:pPr>
      <w:r>
        <w:drawing>
          <wp:inline xmlns:a="http://schemas.openxmlformats.org/drawingml/2006/main" xmlns:pic="http://schemas.openxmlformats.org/drawingml/2006/picture">
            <wp:extent cx="4937760" cy="2070095"/>
            <wp:docPr id="2" name="Picture 2"/>
            <wp:cNvGraphicFramePr>
              <a:graphicFrameLocks noChangeAspect="1"/>
            </wp:cNvGraphicFramePr>
            <a:graphic>
              <a:graphicData uri="http://schemas.openxmlformats.org/drawingml/2006/picture">
                <pic:pic>
                  <pic:nvPicPr>
                    <pic:cNvPr id="0" name="fig3_reproduction.png"/>
                    <pic:cNvPicPr/>
                  </pic:nvPicPr>
                  <pic:blipFill>
                    <a:blip r:embed="rId12"/>
                    <a:stretch>
                      <a:fillRect/>
                    </a:stretch>
                  </pic:blipFill>
                  <pic:spPr>
                    <a:xfrm>
                      <a:off x="0" y="0"/>
                      <a:ext cx="4937760" cy="2070095"/>
                    </a:xfrm>
                    <a:prstGeom prst="rect"/>
                  </pic:spPr>
                </pic:pic>
              </a:graphicData>
            </a:graphic>
          </wp:inline>
        </w:drawing>
      </w:r>
    </w:p>
    <w:p>
      <w:pPr>
        <w:keepNext w:val="0"/>
        <w:spacing w:after="180" w:before="0" w:lineRule="exact" w:line="210"/>
        <w:ind w:firstLine="0"/>
        <w:jc w:val="left"/>
      </w:pPr>
      <w:r>
        <w:rPr>
          <w:rFonts w:ascii="Times New Roman" w:hAnsi="Times New Roman"/>
          <w:b w:val="0"/>
          <w:sz w:val="18"/>
        </w:rPr>
        <w:t xml:space="preserve">Figure 2: </w:t>
      </w:r>
      <w:r>
        <w:rPr>
          <w:rFonts w:ascii="Times New Roman" w:hAnsi="Times New Roman"/>
          <w:b w:val="0"/>
          <w:i w:val="0"/>
          <w:color w:val="000000"/>
          <w:sz w:val="18"/>
        </w:rPr>
        <w:t>pilot against fresh seeds, per arm. the single-agent arm and the pooled three-agent ablated arms agree across seed sets to within 0.006 and 0.002 respectively; the four-agent reference — the arm every positive finding in the project was measured against — moves by 0.055, which is the size of the effect being claimed.</w:t>
      </w:r>
    </w:p>
    <w:p>
      <w:pPr>
        <w:keepNext w:val="0"/>
        <w:spacing w:after="110" w:before="0" w:lineRule="exact" w:line="220"/>
        <w:ind w:firstLine="0"/>
        <w:jc w:val="both"/>
      </w:pPr>
      <w:r>
        <w:rPr>
          <w:rFonts w:ascii="Times New Roman" w:hAnsi="Times New Roman"/>
          <w:b w:val="0"/>
          <w:i w:val="0"/>
          <w:color w:val="000000"/>
          <w:sz w:val="20"/>
        </w:rPr>
        <w:t xml:space="preserve">The three-agent arms agree to within </w:t>
      </w:r>
      <w:r>
        <w:rPr>
          <w:rFonts w:ascii="Times New Roman" w:hAnsi="Times New Roman"/>
          <w:b/>
          <w:i w:val="0"/>
          <w:color w:val="000000"/>
          <w:sz w:val="20"/>
        </w:rPr>
        <w:t>0.002 over 791 episodes</w:t>
      </w:r>
      <w:r>
        <w:rPr>
          <w:rFonts w:ascii="Times New Roman" w:hAnsi="Times New Roman"/>
          <w:b w:val="0"/>
          <w:i w:val="0"/>
          <w:color w:val="000000"/>
          <w:sz w:val="20"/>
        </w:rPr>
        <w:t xml:space="preserve"> (</w:t>
      </w:r>
      <w:r>
        <w:rPr>
          <w:rFonts w:ascii="Times New Roman" w:hAnsi="Times New Roman"/>
          <w:b w:val="0"/>
          <w:i/>
          <w:color w:val="000000"/>
          <w:sz w:val="20"/>
        </w:rPr>
        <w:t>p</w:t>
      </w:r>
      <w:r>
        <w:rPr>
          <w:rFonts w:ascii="Times New Roman" w:hAnsi="Times New Roman"/>
          <w:b w:val="0"/>
          <w:i w:val="0"/>
          <w:color w:val="000000"/>
          <w:sz w:val="20"/>
        </w:rPr>
        <w:t xml:space="preserve"> = 0.909). </w:t>
      </w:r>
      <w:r>
        <w:rPr>
          <w:rFonts w:ascii="Times New Roman" w:hAnsi="Times New Roman"/>
          <w:b/>
          <w:i w:val="0"/>
          <w:color w:val="000000"/>
          <w:sz w:val="20"/>
        </w:rPr>
        <w:t>This is not seed-range difficulty.</w:t>
      </w:r>
      <w:r>
        <w:rPr>
          <w:rFonts w:ascii="Times New Roman" w:hAnsi="Times New Roman"/>
          <w:b w:val="0"/>
          <w:i w:val="0"/>
          <w:color w:val="000000"/>
          <w:sz w:val="20"/>
        </w:rPr>
        <w:t xml:space="preserve"> The generator is deterministic in (seed, difficulty) and untouched across both runs; instances in the two ranges are structurally identical with zero variance (16 jobs, 5 workers, 29 constraints, 3 planted errors). Were the fresh range harder, the three-agent arms would carry the same penalty. They do not move at all.</w:t>
      </w:r>
    </w:p>
    <w:p>
      <w:pPr>
        <w:keepNext w:val="0"/>
        <w:spacing w:after="160" w:before="0" w:lineRule="exact" w:line="220"/>
        <w:ind w:firstLine="0"/>
        <w:jc w:val="both"/>
      </w:pPr>
      <w:r>
        <w:rPr>
          <w:rFonts w:ascii="Times New Roman" w:hAnsi="Times New Roman"/>
          <w:b w:val="0"/>
          <w:i w:val="0"/>
          <w:color w:val="000000"/>
          <w:sz w:val="20"/>
        </w:rPr>
        <w:t xml:space="preserve">It is sampling noise in a mean estimated from 48 episodes on an arm with </w:t>
      </w:r>
      <w:r>
        <w:rPr>
          <w:rFonts w:ascii="Courier New" w:hAnsi="Courier New"/>
          <w:b w:val="0"/>
          <w:i w:val="0"/>
          <w:color w:val="000000"/>
          <w:sz w:val="19"/>
        </w:rPr>
        <w:t>sd</w:t>
      </w:r>
      <w:r>
        <w:rPr>
          <w:rFonts w:ascii="Times New Roman" w:hAnsi="Times New Roman"/>
          <w:b w:val="0"/>
          <w:i w:val="0"/>
          <w:color w:val="000000"/>
          <w:sz w:val="20"/>
        </w:rPr>
        <w:t xml:space="preserve"> ≈ 0.14, a standard error of ≈ 0.020 against effects of ≈ 0.05 being read off it. </w:t>
      </w:r>
      <w:r>
        <w:rPr>
          <w:rFonts w:ascii="Times New Roman" w:hAnsi="Times New Roman"/>
          <w:b/>
          <w:i w:val="0"/>
          <w:color w:val="000000"/>
          <w:sz w:val="20"/>
        </w:rPr>
        <w:t>An unremarkable statistical fact that produced a headline finding</w:t>
      </w:r>
      <w:r>
        <w:rPr>
          <w:rFonts w:ascii="Times New Roman" w:hAnsi="Times New Roman"/>
          <w:b w:val="0"/>
          <w:i w:val="0"/>
          <w:color w:val="000000"/>
          <w:sz w:val="20"/>
        </w:rPr>
        <w:t>, and one that a small-</w:t>
      </w:r>
      <w:r>
        <w:rPr>
          <w:rFonts w:ascii="Times New Roman" w:hAnsi="Times New Roman"/>
          <w:b w:val="0"/>
          <w:i/>
          <w:color w:val="000000"/>
          <w:sz w:val="20"/>
        </w:rPr>
        <w:t>n</w:t>
      </w:r>
      <w:r>
        <w:rPr>
          <w:rFonts w:ascii="Times New Roman" w:hAnsi="Times New Roman"/>
          <w:b w:val="0"/>
          <w:i w:val="0"/>
          <w:color w:val="000000"/>
          <w:sz w:val="20"/>
        </w:rPr>
        <w:t xml:space="preserve"> pilot in this literature will reproduce routinely. What caught it was the fresh-seed rule, and it is worth being plain about what that rule caught: a headline result, in a project that had already survived seven corrections, produced entirely by a 48-episode reference.</w:t>
      </w:r>
    </w:p>
    <w:p>
      <w:pPr>
        <w:keepNext/>
        <w:spacing w:after="110" w:before="120" w:line="240" w:lineRule="auto"/>
        <w:ind w:firstLine="0"/>
        <w:jc w:val="center"/>
      </w:pPr>
      <w:r>
        <w:drawing>
          <wp:inline xmlns:a="http://schemas.openxmlformats.org/drawingml/2006/main" xmlns:pic="http://schemas.openxmlformats.org/drawingml/2006/picture">
            <wp:extent cx="4937760" cy="2338939"/>
            <wp:docPr id="3" name="Picture 3"/>
            <wp:cNvGraphicFramePr>
              <a:graphicFrameLocks noChangeAspect="1"/>
            </wp:cNvGraphicFramePr>
            <a:graphic>
              <a:graphicData uri="http://schemas.openxmlformats.org/drawingml/2006/picture">
                <pic:pic>
                  <pic:nvPicPr>
                    <pic:cNvPr id="0" name="fig2_corrections.png"/>
                    <pic:cNvPicPr/>
                  </pic:nvPicPr>
                  <pic:blipFill>
                    <a:blip r:embed="rId13"/>
                    <a:stretch>
                      <a:fillRect/>
                    </a:stretch>
                  </pic:blipFill>
                  <pic:spPr>
                    <a:xfrm>
                      <a:off x="0" y="0"/>
                      <a:ext cx="4937760" cy="2338939"/>
                    </a:xfrm>
                    <a:prstGeom prst="rect"/>
                  </pic:spPr>
                </pic:pic>
              </a:graphicData>
            </a:graphic>
          </wp:inline>
        </w:drawing>
      </w:r>
    </w:p>
    <w:p>
      <w:pPr>
        <w:keepNext w:val="0"/>
        <w:spacing w:after="180" w:before="0" w:lineRule="exact" w:line="210"/>
        <w:ind w:firstLine="0"/>
        <w:jc w:val="left"/>
      </w:pPr>
      <w:r>
        <w:rPr>
          <w:rFonts w:ascii="Times New Roman" w:hAnsi="Times New Roman"/>
          <w:b w:val="0"/>
          <w:sz w:val="18"/>
        </w:rPr>
        <w:t xml:space="preserve">Figure 3: </w:t>
      </w:r>
      <w:r>
        <w:rPr>
          <w:rFonts w:ascii="Times New Roman" w:hAnsi="Times New Roman"/>
          <w:b w:val="0"/>
          <w:i w:val="0"/>
          <w:color w:val="000000"/>
          <w:sz w:val="18"/>
        </w:rPr>
        <w:t>each significant pro-team result, as measured and after its control. finding 1 is the token cap (§4.3); finding 2 is the same cap surviving budget-matching, removed by the complete-case sensitivity row; finding 3 is the 48-episode reference (§5). all three corrections move toward zero and none reverses.</w:t>
      </w:r>
    </w:p>
    <w:p>
      <w:pPr>
        <w:keepNext/>
        <w:spacing w:after="80" w:before="220" w:lineRule="exact" w:line="280"/>
        <w:ind w:firstLine="0"/>
        <w:jc w:val="left"/>
      </w:pPr>
      <w:r>
        <w:rPr>
          <w:rFonts w:ascii="Times New Roman" w:hAnsi="Times New Roman"/>
          <w:b/>
          <w:sz w:val="24"/>
        </w:rPr>
        <w:t>6   Results</w:t>
      </w:r>
    </w:p>
    <w:p>
      <w:pPr>
        <w:keepNext/>
        <w:spacing w:after="80" w:before="180" w:lineRule="exact" w:line="240"/>
        <w:ind w:firstLine="0"/>
        <w:jc w:val="left"/>
      </w:pPr>
      <w:r>
        <w:rPr>
          <w:rFonts w:ascii="Times New Roman" w:hAnsi="Times New Roman"/>
          <w:b/>
          <w:sz w:val="20"/>
        </w:rPr>
        <w:t>6.1   What reproduced and what did not</w:t>
      </w:r>
    </w:p>
    <w:p>
      <w:pPr>
        <w:keepNext/>
        <w:spacing w:after="80" w:before="120" w:lineRule="exact" w:line="210"/>
        <w:ind w:firstLine="0"/>
        <w:jc w:val="left"/>
      </w:pPr>
      <w:r>
        <w:rPr>
          <w:rFonts w:ascii="Times New Roman" w:hAnsi="Times New Roman"/>
          <w:sz w:val="18"/>
        </w:rPr>
        <w:t xml:space="preserve">Table 3: </w:t>
      </w:r>
      <w:r>
        <w:rPr>
          <w:rFonts w:ascii="Times New Roman" w:hAnsi="Times New Roman"/>
          <w:b w:val="0"/>
          <w:i w:val="0"/>
          <w:color w:val="000000"/>
          <w:sz w:val="18"/>
        </w:rPr>
        <w:t>the central table. everything that failed to reproduce across independent seed sets is a positive measured against the 48-episode four-agent reference; everything that reproduced is a null or a negative. the asymmetry is the result.</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right w:val="none" w:sz="0"/>
          <w:insideH w:val="none" w:sz="0"/>
          <w:insideV w:val="none" w:sz="0"/>
        </w:tblBorders>
      </w:tblPr>
      <w:tblGrid>
        <w:gridCol w:w="1980"/>
        <w:gridCol w:w="1980"/>
        <w:gridCol w:w="1980"/>
        <w:gridCol w:w="1980"/>
      </w:tblGrid>
      <w:tr>
        <w:tc>
          <w:tcPr>
            <w:tcW w:type="dxa" w:w="3384"/>
            <w:tcBorders>
              <w:bottom w:val="single" w:sz="6" w:space="0" w:color="000000"/>
            </w:tcBorders>
          </w:tcPr>
          <w:p>
            <w:pPr>
              <w:spacing w:after="30" w:before="30" w:lineRule="exact" w:line="200"/>
              <w:jc w:val="left"/>
            </w:pPr>
            <w:r>
              <w:rPr>
                <w:b/>
              </w:rPr>
            </w:r>
            <w:r>
              <w:rPr>
                <w:rFonts w:ascii="Times New Roman" w:hAnsi="Times New Roman"/>
                <w:b/>
                <w:i w:val="0"/>
                <w:color w:val="000000"/>
                <w:sz w:val="17"/>
              </w:rPr>
              <w:t>quantity</w:t>
            </w:r>
          </w:p>
        </w:tc>
        <w:tc>
          <w:tcPr>
            <w:tcW w:type="dxa" w:w="1224"/>
            <w:tcBorders>
              <w:bottom w:val="single" w:sz="6" w:space="0" w:color="000000"/>
            </w:tcBorders>
          </w:tcPr>
          <w:p>
            <w:pPr>
              <w:spacing w:after="30" w:before="30" w:lineRule="exact" w:line="200"/>
              <w:jc w:val="right"/>
            </w:pPr>
            <w:r>
              <w:rPr>
                <w:b/>
              </w:rPr>
            </w:r>
            <w:r>
              <w:rPr>
                <w:rFonts w:ascii="Times New Roman" w:hAnsi="Times New Roman"/>
                <w:b/>
                <w:i w:val="0"/>
                <w:color w:val="000000"/>
                <w:sz w:val="17"/>
              </w:rPr>
              <w:t>pilot</w:t>
            </w:r>
          </w:p>
        </w:tc>
        <w:tc>
          <w:tcPr>
            <w:tcW w:type="dxa" w:w="2376"/>
            <w:tcBorders>
              <w:bottom w:val="single" w:sz="6" w:space="0" w:color="000000"/>
            </w:tcBorders>
          </w:tcPr>
          <w:p>
            <w:pPr>
              <w:spacing w:after="30" w:before="30" w:lineRule="exact" w:line="200"/>
              <w:jc w:val="right"/>
            </w:pPr>
            <w:r>
              <w:rPr>
                <w:b/>
              </w:rPr>
            </w:r>
            <w:r>
              <w:rPr>
                <w:rFonts w:ascii="Times New Roman" w:hAnsi="Times New Roman"/>
                <w:b/>
                <w:i w:val="0"/>
                <w:color w:val="000000"/>
                <w:sz w:val="17"/>
              </w:rPr>
              <w:t>fresh</w:t>
            </w:r>
          </w:p>
        </w:tc>
        <w:tc>
          <w:tcPr>
            <w:tcW w:type="dxa" w:w="792"/>
            <w:tcBorders>
              <w:bottom w:val="single" w:sz="6" w:space="0" w:color="000000"/>
            </w:tcBorders>
          </w:tcPr>
          <w:p>
            <w:pPr>
              <w:spacing w:after="30" w:before="30" w:lineRule="exact" w:line="200"/>
              <w:jc w:val="right"/>
            </w:pPr>
            <w:r>
              <w:rPr>
                <w:b/>
              </w:rPr>
            </w:r>
            <w:r>
              <w:rPr>
                <w:rFonts w:ascii="Times New Roman" w:hAnsi="Times New Roman"/>
                <w:b/>
                <w:i/>
                <w:color w:val="000000"/>
                <w:sz w:val="17"/>
              </w:rPr>
              <w:t>p</w:t>
            </w:r>
          </w:p>
        </w:tc>
      </w:tr>
      <w:tr>
        <w:tc>
          <w:tcPr>
            <w:tcW w:type="dxa" w:w="3384"/>
          </w:tcPr>
          <w:p>
            <w:pPr>
              <w:spacing w:after="30" w:before="30" w:lineRule="exact" w:line="200"/>
              <w:jc w:val="left"/>
            </w:pPr>
            <w:r/>
            <w:r>
              <w:rPr>
                <w:rFonts w:ascii="Times New Roman" w:hAnsi="Times New Roman"/>
                <w:b/>
                <w:i w:val="0"/>
                <w:color w:val="000000"/>
                <w:sz w:val="17"/>
              </w:rPr>
              <w:t>failed to reproduce</w:t>
            </w:r>
          </w:p>
        </w:tc>
        <w:tc>
          <w:tcPr>
            <w:tcW w:type="dxa" w:w="1224"/>
          </w:tcPr>
          <w:p>
            <w:pPr>
              <w:spacing w:after="30" w:before="30" w:lineRule="exact" w:line="200"/>
              <w:jc w:val="right"/>
            </w:pPr>
            <w:r/>
          </w:p>
        </w:tc>
        <w:tc>
          <w:tcPr>
            <w:tcW w:type="dxa" w:w="2376"/>
          </w:tcPr>
          <w:p>
            <w:pPr>
              <w:spacing w:after="30" w:before="30" w:lineRule="exact" w:line="200"/>
              <w:jc w:val="right"/>
            </w:pPr>
            <w:r/>
          </w:p>
        </w:tc>
        <w:tc>
          <w:tcPr>
            <w:tcW w:type="dxa" w:w="792"/>
          </w:tcPr>
          <w:p>
            <w:pPr>
              <w:spacing w:after="30" w:before="30" w:lineRule="exact" w:line="200"/>
              <w:jc w:val="right"/>
            </w:pPr>
            <w:r/>
          </w:p>
        </w:tc>
      </w:tr>
      <w:tr>
        <w:tc>
          <w:tcPr>
            <w:tcW w:type="dxa" w:w="3384"/>
          </w:tcPr>
          <w:p>
            <w:pPr>
              <w:spacing w:after="30" w:before="30" w:lineRule="exact" w:line="200"/>
              <w:jc w:val="left"/>
            </w:pPr>
            <w:r/>
            <w:r>
              <w:rPr>
                <w:rFonts w:ascii="Times New Roman" w:hAnsi="Times New Roman"/>
                <w:b w:val="0"/>
                <w:i w:val="0"/>
                <w:color w:val="000000"/>
                <w:sz w:val="17"/>
              </w:rPr>
              <w:t>four-agent reference</w:t>
            </w:r>
          </w:p>
        </w:tc>
        <w:tc>
          <w:tcPr>
            <w:tcW w:type="dxa" w:w="1224"/>
          </w:tcPr>
          <w:p>
            <w:pPr>
              <w:spacing w:after="30" w:before="30" w:lineRule="exact" w:line="200"/>
              <w:jc w:val="right"/>
            </w:pPr>
            <w:r/>
            <w:r>
              <w:rPr>
                <w:rFonts w:ascii="Times New Roman" w:hAnsi="Times New Roman"/>
                <w:b w:val="0"/>
                <w:i w:val="0"/>
                <w:color w:val="000000"/>
                <w:sz w:val="17"/>
              </w:rPr>
              <w:t>0.631</w:t>
            </w:r>
          </w:p>
        </w:tc>
        <w:tc>
          <w:tcPr>
            <w:tcW w:type="dxa" w:w="2376"/>
          </w:tcPr>
          <w:p>
            <w:pPr>
              <w:spacing w:after="30" w:before="30" w:lineRule="exact" w:line="200"/>
              <w:jc w:val="right"/>
            </w:pPr>
            <w:r/>
            <w:r>
              <w:rPr>
                <w:rFonts w:ascii="Times New Roman" w:hAnsi="Times New Roman"/>
                <w:b w:val="0"/>
                <w:i w:val="0"/>
                <w:color w:val="000000"/>
                <w:sz w:val="17"/>
              </w:rPr>
              <w:t>0.576</w:t>
            </w:r>
          </w:p>
        </w:tc>
        <w:tc>
          <w:tcPr>
            <w:tcW w:type="dxa" w:w="792"/>
          </w:tcPr>
          <w:p>
            <w:pPr>
              <w:spacing w:after="30" w:before="30" w:lineRule="exact" w:line="200"/>
              <w:jc w:val="right"/>
            </w:pPr>
            <w:r/>
            <w:r>
              <w:rPr>
                <w:rFonts w:ascii="Times New Roman" w:hAnsi="Times New Roman"/>
                <w:b w:val="0"/>
                <w:i w:val="0"/>
                <w:color w:val="000000"/>
                <w:sz w:val="17"/>
              </w:rPr>
              <w:t>0.031</w:t>
            </w:r>
          </w:p>
        </w:tc>
      </w:tr>
      <w:tr>
        <w:tc>
          <w:tcPr>
            <w:tcW w:type="dxa" w:w="3384"/>
          </w:tcPr>
          <w:p>
            <w:pPr>
              <w:spacing w:after="30" w:before="30" w:lineRule="exact" w:line="200"/>
              <w:jc w:val="left"/>
            </w:pPr>
            <w:r/>
            <w:r>
              <w:rPr>
                <w:rFonts w:ascii="Times New Roman" w:hAnsi="Times New Roman"/>
                <w:b w:val="0"/>
                <w:i w:val="0"/>
                <w:color w:val="000000"/>
                <w:sz w:val="17"/>
              </w:rPr>
              <w:t>gate: team − 1 agent</w:t>
            </w:r>
          </w:p>
        </w:tc>
        <w:tc>
          <w:tcPr>
            <w:tcW w:type="dxa" w:w="1224"/>
          </w:tcPr>
          <w:p>
            <w:pPr>
              <w:spacing w:after="30" w:before="30" w:lineRule="exact" w:line="200"/>
              <w:jc w:val="right"/>
            </w:pPr>
            <w:r/>
            <w:r>
              <w:rPr>
                <w:rFonts w:ascii="Times New Roman" w:hAnsi="Times New Roman"/>
                <w:b w:val="0"/>
                <w:i w:val="0"/>
                <w:color w:val="000000"/>
                <w:sz w:val="17"/>
              </w:rPr>
              <w:t>+0.045</w:t>
            </w:r>
          </w:p>
        </w:tc>
        <w:tc>
          <w:tcPr>
            <w:tcW w:type="dxa" w:w="2376"/>
          </w:tcPr>
          <w:p>
            <w:pPr>
              <w:spacing w:after="30" w:before="30" w:lineRule="exact" w:line="200"/>
              <w:jc w:val="right"/>
            </w:pPr>
            <w:r/>
            <w:r>
              <w:rPr>
                <w:rFonts w:ascii="Times New Roman" w:hAnsi="Times New Roman"/>
                <w:b w:val="0"/>
                <w:i w:val="0"/>
                <w:color w:val="000000"/>
                <w:sz w:val="17"/>
              </w:rPr>
              <w:t>−0.003</w:t>
            </w:r>
          </w:p>
        </w:tc>
        <w:tc>
          <w:tcPr>
            <w:tcW w:type="dxa" w:w="792"/>
          </w:tcPr>
          <w:p>
            <w:pPr>
              <w:spacing w:after="30" w:before="30" w:lineRule="exact" w:line="200"/>
              <w:jc w:val="right"/>
            </w:pPr>
            <w:r/>
            <w:r>
              <w:rPr>
                <w:rFonts w:ascii="Times New Roman" w:hAnsi="Times New Roman"/>
                <w:b w:val="0"/>
                <w:i w:val="0"/>
                <w:color w:val="000000"/>
                <w:sz w:val="17"/>
              </w:rPr>
              <w:t>0.868</w:t>
            </w:r>
          </w:p>
        </w:tc>
      </w:tr>
      <w:tr>
        <w:tc>
          <w:tcPr>
            <w:tcW w:type="dxa" w:w="3384"/>
          </w:tcPr>
          <w:p>
            <w:pPr>
              <w:spacing w:after="30" w:before="30" w:lineRule="exact" w:line="200"/>
              <w:jc w:val="left"/>
            </w:pPr>
            <w:r/>
            <w:r>
              <w:rPr>
                <w:rFonts w:ascii="Times New Roman" w:hAnsi="Times New Roman"/>
                <w:b w:val="0"/>
                <w:i w:val="0"/>
                <w:color w:val="000000"/>
                <w:sz w:val="17"/>
              </w:rPr>
              <w:t>C5: team − matched-budget agent</w:t>
            </w:r>
          </w:p>
        </w:tc>
        <w:tc>
          <w:tcPr>
            <w:tcW w:type="dxa" w:w="1224"/>
          </w:tcPr>
          <w:p>
            <w:pPr>
              <w:spacing w:after="30" w:before="30" w:lineRule="exact" w:line="200"/>
              <w:jc w:val="right"/>
            </w:pPr>
            <w:r/>
            <w:r>
              <w:rPr>
                <w:rFonts w:ascii="Times New Roman" w:hAnsi="Times New Roman"/>
                <w:b w:val="0"/>
                <w:i w:val="0"/>
                <w:color w:val="000000"/>
                <w:sz w:val="17"/>
              </w:rPr>
              <w:t>+0.126</w:t>
            </w:r>
          </w:p>
        </w:tc>
        <w:tc>
          <w:tcPr>
            <w:tcW w:type="dxa" w:w="2376"/>
          </w:tcPr>
          <w:p>
            <w:pPr>
              <w:spacing w:after="30" w:before="30" w:lineRule="exact" w:line="200"/>
              <w:jc w:val="right"/>
            </w:pPr>
            <w:r/>
            <w:r>
              <w:rPr>
                <w:rFonts w:ascii="Times New Roman" w:hAnsi="Times New Roman"/>
                <w:b w:val="0"/>
                <w:i w:val="0"/>
                <w:color w:val="000000"/>
                <w:sz w:val="17"/>
              </w:rPr>
              <w:t xml:space="preserve">+0.060 → </w:t>
            </w:r>
            <w:r>
              <w:rPr>
                <w:rFonts w:ascii="Times New Roman" w:hAnsi="Times New Roman"/>
                <w:b/>
                <w:i w:val="0"/>
                <w:color w:val="000000"/>
                <w:sz w:val="17"/>
              </w:rPr>
              <w:t>+0.003</w:t>
            </w:r>
            <w:r>
              <w:rPr>
                <w:rFonts w:ascii="Times New Roman" w:hAnsi="Times New Roman"/>
                <w:b w:val="0"/>
                <w:i w:val="0"/>
                <w:color w:val="000000"/>
                <w:sz w:val="17"/>
              </w:rPr>
              <w:t xml:space="preserve"> corrected</w:t>
            </w:r>
          </w:p>
        </w:tc>
        <w:tc>
          <w:tcPr>
            <w:tcW w:type="dxa" w:w="792"/>
          </w:tcPr>
          <w:p>
            <w:pPr>
              <w:spacing w:after="30" w:before="30" w:lineRule="exact" w:line="200"/>
              <w:jc w:val="right"/>
            </w:pPr>
            <w:r/>
            <w:r>
              <w:rPr>
                <w:rFonts w:ascii="Times New Roman" w:hAnsi="Times New Roman"/>
                <w:b w:val="0"/>
                <w:i w:val="0"/>
                <w:color w:val="000000"/>
                <w:sz w:val="17"/>
              </w:rPr>
              <w:t>0.869</w:t>
            </w:r>
          </w:p>
        </w:tc>
      </w:tr>
      <w:tr>
        <w:tc>
          <w:tcPr>
            <w:tcW w:type="dxa" w:w="3384"/>
          </w:tcPr>
          <w:p>
            <w:pPr>
              <w:spacing w:after="30" w:before="30" w:lineRule="exact" w:line="200"/>
              <w:jc w:val="left"/>
            </w:pPr>
            <w:r/>
            <w:r>
              <w:rPr>
                <w:rFonts w:ascii="Times New Roman" w:hAnsi="Times New Roman"/>
                <w:b w:val="0"/>
                <w:i w:val="0"/>
                <w:color w:val="000000"/>
                <w:sz w:val="17"/>
              </w:rPr>
              <w:t>participation: per-agent ablation drop</w:t>
            </w:r>
          </w:p>
        </w:tc>
        <w:tc>
          <w:tcPr>
            <w:tcW w:type="dxa" w:w="1224"/>
          </w:tcPr>
          <w:p>
            <w:pPr>
              <w:spacing w:after="30" w:before="30" w:lineRule="exact" w:line="200"/>
              <w:jc w:val="right"/>
            </w:pPr>
            <w:r/>
            <w:r>
              <w:rPr>
                <w:rFonts w:ascii="Times New Roman" w:hAnsi="Times New Roman"/>
                <w:b w:val="0"/>
                <w:i w:val="0"/>
                <w:color w:val="000000"/>
                <w:sz w:val="17"/>
              </w:rPr>
              <w:t>+0.055</w:t>
            </w:r>
          </w:p>
        </w:tc>
        <w:tc>
          <w:tcPr>
            <w:tcW w:type="dxa" w:w="2376"/>
          </w:tcPr>
          <w:p>
            <w:pPr>
              <w:spacing w:after="30" w:before="30" w:lineRule="exact" w:line="200"/>
              <w:jc w:val="right"/>
            </w:pPr>
            <w:r/>
            <w:r>
              <w:rPr>
                <w:rFonts w:ascii="Times New Roman" w:hAnsi="Times New Roman"/>
                <w:b/>
                <w:i w:val="0"/>
                <w:color w:val="000000"/>
                <w:sz w:val="17"/>
              </w:rPr>
              <w:t>+0.002</w:t>
            </w:r>
          </w:p>
        </w:tc>
        <w:tc>
          <w:tcPr>
            <w:tcW w:type="dxa" w:w="792"/>
          </w:tcPr>
          <w:p>
            <w:pPr>
              <w:spacing w:after="30" w:before="30" w:lineRule="exact" w:line="200"/>
              <w:jc w:val="right"/>
            </w:pPr>
            <w:r/>
            <w:r>
              <w:rPr>
                <w:rFonts w:ascii="Times New Roman" w:hAnsi="Times New Roman"/>
                <w:b w:val="0"/>
                <w:i w:val="0"/>
                <w:color w:val="000000"/>
                <w:sz w:val="17"/>
              </w:rPr>
              <w:t>0.834</w:t>
            </w:r>
          </w:p>
        </w:tc>
      </w:tr>
      <w:tr>
        <w:tc>
          <w:tcPr>
            <w:tcW w:type="dxa" w:w="3384"/>
          </w:tcPr>
          <w:p>
            <w:pPr>
              <w:spacing w:after="30" w:before="30" w:lineRule="exact" w:line="200"/>
              <w:jc w:val="left"/>
            </w:pPr>
            <w:r/>
            <w:r>
              <w:rPr>
                <w:rFonts w:ascii="Times New Roman" w:hAnsi="Times New Roman"/>
                <w:b/>
                <w:i w:val="0"/>
                <w:color w:val="000000"/>
                <w:sz w:val="17"/>
              </w:rPr>
              <w:t>reproduced</w:t>
            </w:r>
          </w:p>
        </w:tc>
        <w:tc>
          <w:tcPr>
            <w:tcW w:type="dxa" w:w="1224"/>
          </w:tcPr>
          <w:p>
            <w:pPr>
              <w:spacing w:after="30" w:before="30" w:lineRule="exact" w:line="200"/>
              <w:jc w:val="right"/>
            </w:pPr>
            <w:r/>
          </w:p>
        </w:tc>
        <w:tc>
          <w:tcPr>
            <w:tcW w:type="dxa" w:w="2376"/>
          </w:tcPr>
          <w:p>
            <w:pPr>
              <w:spacing w:after="30" w:before="30" w:lineRule="exact" w:line="200"/>
              <w:jc w:val="right"/>
            </w:pPr>
            <w:r/>
          </w:p>
        </w:tc>
        <w:tc>
          <w:tcPr>
            <w:tcW w:type="dxa" w:w="792"/>
          </w:tcPr>
          <w:p>
            <w:pPr>
              <w:spacing w:after="30" w:before="30" w:lineRule="exact" w:line="200"/>
              <w:jc w:val="right"/>
            </w:pPr>
            <w:r/>
          </w:p>
        </w:tc>
      </w:tr>
      <w:tr>
        <w:tc>
          <w:tcPr>
            <w:tcW w:type="dxa" w:w="3384"/>
          </w:tcPr>
          <w:p>
            <w:pPr>
              <w:spacing w:after="30" w:before="30" w:lineRule="exact" w:line="200"/>
              <w:jc w:val="left"/>
            </w:pPr>
            <w:r/>
            <w:r>
              <w:rPr>
                <w:rFonts w:ascii="Times New Roman" w:hAnsi="Times New Roman"/>
                <w:b w:val="0"/>
                <w:i w:val="0"/>
                <w:color w:val="000000"/>
                <w:sz w:val="17"/>
              </w:rPr>
              <w:t>1 agent × 3 rounds</w:t>
            </w:r>
          </w:p>
        </w:tc>
        <w:tc>
          <w:tcPr>
            <w:tcW w:type="dxa" w:w="1224"/>
          </w:tcPr>
          <w:p>
            <w:pPr>
              <w:spacing w:after="30" w:before="30" w:lineRule="exact" w:line="200"/>
              <w:jc w:val="right"/>
            </w:pPr>
            <w:r/>
            <w:r>
              <w:rPr>
                <w:rFonts w:ascii="Times New Roman" w:hAnsi="Times New Roman"/>
                <w:b w:val="0"/>
                <w:i w:val="0"/>
                <w:color w:val="000000"/>
                <w:sz w:val="17"/>
              </w:rPr>
              <w:t>0.585</w:t>
            </w:r>
          </w:p>
        </w:tc>
        <w:tc>
          <w:tcPr>
            <w:tcW w:type="dxa" w:w="2376"/>
          </w:tcPr>
          <w:p>
            <w:pPr>
              <w:spacing w:after="30" w:before="30" w:lineRule="exact" w:line="200"/>
              <w:jc w:val="right"/>
            </w:pPr>
            <w:r/>
            <w:r>
              <w:rPr>
                <w:rFonts w:ascii="Times New Roman" w:hAnsi="Times New Roman"/>
                <w:b w:val="0"/>
                <w:i w:val="0"/>
                <w:color w:val="000000"/>
                <w:sz w:val="17"/>
              </w:rPr>
              <w:t>0.579</w:t>
            </w:r>
          </w:p>
        </w:tc>
        <w:tc>
          <w:tcPr>
            <w:tcW w:type="dxa" w:w="792"/>
          </w:tcPr>
          <w:p>
            <w:pPr>
              <w:spacing w:after="30" w:before="30" w:lineRule="exact" w:line="200"/>
              <w:jc w:val="right"/>
            </w:pPr>
            <w:r/>
            <w:r>
              <w:rPr>
                <w:rFonts w:ascii="Times New Roman" w:hAnsi="Times New Roman"/>
                <w:b w:val="0"/>
                <w:i w:val="0"/>
                <w:color w:val="000000"/>
                <w:sz w:val="17"/>
              </w:rPr>
              <w:t>0.856</w:t>
            </w:r>
          </w:p>
        </w:tc>
      </w:tr>
      <w:tr>
        <w:tc>
          <w:tcPr>
            <w:tcW w:type="dxa" w:w="3384"/>
          </w:tcPr>
          <w:p>
            <w:pPr>
              <w:spacing w:after="30" w:before="30" w:lineRule="exact" w:line="200"/>
              <w:jc w:val="left"/>
            </w:pPr>
            <w:r/>
            <w:r>
              <w:rPr>
                <w:rFonts w:ascii="Times New Roman" w:hAnsi="Times New Roman"/>
                <w:b w:val="0"/>
                <w:i w:val="0"/>
                <w:color w:val="000000"/>
                <w:sz w:val="17"/>
              </w:rPr>
              <w:t>3 agents (pooled ablated)</w:t>
            </w:r>
          </w:p>
        </w:tc>
        <w:tc>
          <w:tcPr>
            <w:tcW w:type="dxa" w:w="1224"/>
          </w:tcPr>
          <w:p>
            <w:pPr>
              <w:spacing w:after="30" w:before="30" w:lineRule="exact" w:line="200"/>
              <w:jc w:val="right"/>
            </w:pPr>
            <w:r/>
            <w:r>
              <w:rPr>
                <w:rFonts w:ascii="Times New Roman" w:hAnsi="Times New Roman"/>
                <w:b w:val="0"/>
                <w:i w:val="0"/>
                <w:color w:val="000000"/>
                <w:sz w:val="17"/>
              </w:rPr>
              <w:t>0.575</w:t>
            </w:r>
          </w:p>
        </w:tc>
        <w:tc>
          <w:tcPr>
            <w:tcW w:type="dxa" w:w="2376"/>
          </w:tcPr>
          <w:p>
            <w:pPr>
              <w:spacing w:after="30" w:before="30" w:lineRule="exact" w:line="200"/>
              <w:jc w:val="right"/>
            </w:pPr>
            <w:r/>
            <w:r>
              <w:rPr>
                <w:rFonts w:ascii="Times New Roman" w:hAnsi="Times New Roman"/>
                <w:b w:val="0"/>
                <w:i w:val="0"/>
                <w:color w:val="000000"/>
                <w:sz w:val="17"/>
              </w:rPr>
              <w:t>0.574</w:t>
            </w:r>
          </w:p>
        </w:tc>
        <w:tc>
          <w:tcPr>
            <w:tcW w:type="dxa" w:w="792"/>
          </w:tcPr>
          <w:p>
            <w:pPr>
              <w:spacing w:after="30" w:before="30" w:lineRule="exact" w:line="200"/>
              <w:jc w:val="right"/>
            </w:pPr>
            <w:r/>
            <w:r>
              <w:rPr>
                <w:rFonts w:ascii="Times New Roman" w:hAnsi="Times New Roman"/>
                <w:b w:val="0"/>
                <w:i w:val="0"/>
                <w:color w:val="000000"/>
                <w:sz w:val="17"/>
              </w:rPr>
              <w:t>0.909</w:t>
            </w:r>
          </w:p>
        </w:tc>
      </w:tr>
      <w:tr>
        <w:tc>
          <w:tcPr>
            <w:tcW w:type="dxa" w:w="3384"/>
          </w:tcPr>
          <w:p>
            <w:pPr>
              <w:spacing w:after="30" w:before="30" w:lineRule="exact" w:line="200"/>
              <w:jc w:val="left"/>
            </w:pPr>
            <w:r/>
            <w:r>
              <w:rPr>
                <w:rFonts w:ascii="Times New Roman" w:hAnsi="Times New Roman"/>
                <w:b w:val="0"/>
                <w:i w:val="0"/>
                <w:color w:val="000000"/>
                <w:sz w:val="17"/>
              </w:rPr>
              <w:t>budget penalty, 3 vs 12 rounds, one agent</w:t>
            </w:r>
          </w:p>
        </w:tc>
        <w:tc>
          <w:tcPr>
            <w:tcW w:type="dxa" w:w="1224"/>
          </w:tcPr>
          <w:p>
            <w:pPr>
              <w:spacing w:after="30" w:before="30" w:lineRule="exact" w:line="200"/>
              <w:jc w:val="right"/>
            </w:pPr>
            <w:r/>
            <w:r>
              <w:rPr>
                <w:rFonts w:ascii="Times New Roman" w:hAnsi="Times New Roman"/>
                <w:b w:val="0"/>
                <w:i w:val="0"/>
                <w:color w:val="000000"/>
                <w:sz w:val="17"/>
              </w:rPr>
              <w:t>−0.081</w:t>
            </w:r>
          </w:p>
        </w:tc>
        <w:tc>
          <w:tcPr>
            <w:tcW w:type="dxa" w:w="2376"/>
          </w:tcPr>
          <w:p>
            <w:pPr>
              <w:spacing w:after="30" w:before="30" w:lineRule="exact" w:line="200"/>
              <w:jc w:val="right"/>
            </w:pPr>
            <w:r/>
            <w:r>
              <w:rPr>
                <w:rFonts w:ascii="Times New Roman" w:hAnsi="Times New Roman"/>
                <w:b/>
                <w:i w:val="0"/>
                <w:color w:val="000000"/>
                <w:sz w:val="17"/>
              </w:rPr>
              <w:t>−0.063</w:t>
            </w:r>
          </w:p>
        </w:tc>
        <w:tc>
          <w:tcPr>
            <w:tcW w:type="dxa" w:w="792"/>
          </w:tcPr>
          <w:p>
            <w:pPr>
              <w:spacing w:after="30" w:before="30" w:lineRule="exact" w:line="200"/>
              <w:jc w:val="right"/>
            </w:pPr>
            <w:r/>
            <w:r>
              <w:rPr>
                <w:rFonts w:ascii="Times New Roman" w:hAnsi="Times New Roman"/>
                <w:b/>
                <w:i w:val="0"/>
                <w:color w:val="000000"/>
                <w:sz w:val="17"/>
              </w:rPr>
              <w:t>0.011</w:t>
            </w:r>
          </w:p>
        </w:tc>
      </w:tr>
      <w:tr>
        <w:tc>
          <w:tcPr>
            <w:tcW w:type="dxa" w:w="3384"/>
          </w:tcPr>
          <w:p>
            <w:pPr>
              <w:spacing w:after="30" w:before="30" w:lineRule="exact" w:line="200"/>
              <w:jc w:val="left"/>
            </w:pPr>
            <w:r/>
            <w:r>
              <w:rPr>
                <w:rFonts w:ascii="Times New Roman" w:hAnsi="Times New Roman"/>
                <w:b w:val="0"/>
                <w:i w:val="0"/>
                <w:color w:val="000000"/>
                <w:sz w:val="17"/>
              </w:rPr>
              <w:t>generation asymmetry, 1 agent ÷ team</w:t>
            </w:r>
          </w:p>
        </w:tc>
        <w:tc>
          <w:tcPr>
            <w:tcW w:type="dxa" w:w="1224"/>
          </w:tcPr>
          <w:p>
            <w:pPr>
              <w:spacing w:after="30" w:before="30" w:lineRule="exact" w:line="200"/>
              <w:jc w:val="right"/>
            </w:pPr>
            <w:r/>
            <w:r>
              <w:rPr>
                <w:rFonts w:ascii="Times New Roman" w:hAnsi="Times New Roman"/>
                <w:b w:val="0"/>
                <w:i w:val="0"/>
                <w:color w:val="000000"/>
                <w:sz w:val="17"/>
              </w:rPr>
              <w:t>1.87×</w:t>
            </w:r>
          </w:p>
        </w:tc>
        <w:tc>
          <w:tcPr>
            <w:tcW w:type="dxa" w:w="2376"/>
          </w:tcPr>
          <w:p>
            <w:pPr>
              <w:spacing w:after="30" w:before="30" w:lineRule="exact" w:line="200"/>
              <w:jc w:val="right"/>
            </w:pPr>
            <w:r/>
            <w:r>
              <w:rPr>
                <w:rFonts w:ascii="Times New Roman" w:hAnsi="Times New Roman"/>
                <w:b w:val="0"/>
                <w:i w:val="0"/>
                <w:color w:val="000000"/>
                <w:sz w:val="17"/>
              </w:rPr>
              <w:t>2.04×</w:t>
            </w:r>
          </w:p>
        </w:tc>
        <w:tc>
          <w:tcPr>
            <w:tcW w:type="dxa" w:w="792"/>
          </w:tcPr>
          <w:p>
            <w:pPr>
              <w:spacing w:after="30" w:before="30" w:lineRule="exact" w:line="200"/>
              <w:jc w:val="right"/>
            </w:pPr>
            <w:r/>
            <w:r>
              <w:rPr>
                <w:rFonts w:ascii="Times New Roman" w:hAnsi="Times New Roman"/>
                <w:b w:val="0"/>
                <w:i w:val="0"/>
                <w:color w:val="000000"/>
                <w:sz w:val="17"/>
              </w:rPr>
              <w:t>—</w:t>
            </w:r>
          </w:p>
        </w:tc>
      </w:tr>
      <w:tr>
        <w:tc>
          <w:tcPr>
            <w:tcW w:type="dxa" w:w="3384"/>
          </w:tcPr>
          <w:p>
            <w:pPr>
              <w:spacing w:after="30" w:before="30" w:lineRule="exact" w:line="200"/>
              <w:jc w:val="left"/>
            </w:pPr>
            <w:r/>
            <w:r>
              <w:rPr>
                <w:rFonts w:ascii="Times New Roman" w:hAnsi="Times New Roman"/>
                <w:b w:val="0"/>
                <w:i w:val="0"/>
                <w:color w:val="000000"/>
                <w:sz w:val="17"/>
              </w:rPr>
              <w:t>agent × component interaction</w:t>
            </w:r>
          </w:p>
        </w:tc>
        <w:tc>
          <w:tcPr>
            <w:tcW w:type="dxa" w:w="1224"/>
          </w:tcPr>
          <w:p>
            <w:pPr>
              <w:spacing w:after="30" w:before="30" w:lineRule="exact" w:line="200"/>
              <w:jc w:val="right"/>
            </w:pPr>
            <w:r/>
            <w:r>
              <w:rPr>
                <w:rFonts w:ascii="Times New Roman" w:hAnsi="Times New Roman"/>
                <w:b w:val="0"/>
                <w:i/>
                <w:color w:val="000000"/>
                <w:sz w:val="17"/>
              </w:rPr>
              <w:t>p</w:t>
            </w:r>
            <w:r>
              <w:rPr>
                <w:rFonts w:ascii="Times New Roman" w:hAnsi="Times New Roman"/>
                <w:b w:val="0"/>
                <w:i w:val="0"/>
                <w:color w:val="000000"/>
                <w:sz w:val="17"/>
              </w:rPr>
              <w:t xml:space="preserve"> = 0.928</w:t>
            </w:r>
          </w:p>
        </w:tc>
        <w:tc>
          <w:tcPr>
            <w:tcW w:type="dxa" w:w="2376"/>
          </w:tcPr>
          <w:p>
            <w:pPr>
              <w:spacing w:after="30" w:before="30" w:lineRule="exact" w:line="200"/>
              <w:jc w:val="right"/>
            </w:pPr>
            <w:r/>
            <w:r>
              <w:rPr>
                <w:rFonts w:ascii="Times New Roman" w:hAnsi="Times New Roman"/>
                <w:b w:val="0"/>
                <w:i w:val="0"/>
                <w:color w:val="000000"/>
                <w:sz w:val="17"/>
              </w:rPr>
              <w:t>not re-run (no main effect)</w:t>
            </w:r>
          </w:p>
        </w:tc>
        <w:tc>
          <w:tcPr>
            <w:tcW w:type="dxa" w:w="792"/>
          </w:tcPr>
          <w:p>
            <w:pPr>
              <w:spacing w:after="30" w:before="30" w:lineRule="exact" w:line="200"/>
              <w:jc w:val="right"/>
            </w:pPr>
            <w:r/>
            <w:r>
              <w:rPr>
                <w:rFonts w:ascii="Times New Roman" w:hAnsi="Times New Roman"/>
                <w:b w:val="0"/>
                <w:i w:val="0"/>
                <w:color w:val="000000"/>
                <w:sz w:val="17"/>
              </w:rPr>
              <w:t>—</w:t>
            </w:r>
          </w:p>
        </w:tc>
      </w:tr>
      <w:tr>
        <w:tc>
          <w:tcPr>
            <w:tcW w:type="dxa" w:w="3384"/>
          </w:tcPr>
          <w:p>
            <w:pPr>
              <w:spacing w:after="30" w:before="30" w:lineRule="exact" w:line="200"/>
              <w:jc w:val="left"/>
            </w:pPr>
            <w:r/>
            <w:r>
              <w:rPr>
                <w:rFonts w:ascii="Times New Roman" w:hAnsi="Times New Roman"/>
                <w:b w:val="0"/>
                <w:i w:val="0"/>
                <w:color w:val="000000"/>
                <w:sz w:val="17"/>
              </w:rPr>
              <w:t>fungibility Δ(frozen) − Δ(live)</w:t>
            </w:r>
          </w:p>
        </w:tc>
        <w:tc>
          <w:tcPr>
            <w:tcW w:type="dxa" w:w="1224"/>
          </w:tcPr>
          <w:p>
            <w:pPr>
              <w:spacing w:after="30" w:before="30" w:lineRule="exact" w:line="200"/>
              <w:jc w:val="right"/>
            </w:pPr>
            <w:r/>
            <w:r>
              <w:rPr>
                <w:rFonts w:ascii="Times New Roman" w:hAnsi="Times New Roman"/>
                <w:b w:val="0"/>
                <w:i w:val="0"/>
                <w:color w:val="000000"/>
                <w:sz w:val="17"/>
              </w:rPr>
              <w:t>−0.005</w:t>
            </w:r>
          </w:p>
        </w:tc>
        <w:tc>
          <w:tcPr>
            <w:tcW w:type="dxa" w:w="2376"/>
          </w:tcPr>
          <w:p>
            <w:pPr>
              <w:spacing w:after="30" w:before="30" w:lineRule="exact" w:line="200"/>
              <w:jc w:val="right"/>
            </w:pPr>
            <w:r/>
            <w:r>
              <w:rPr>
                <w:rFonts w:ascii="Times New Roman" w:hAnsi="Times New Roman"/>
                <w:b w:val="0"/>
                <w:i w:val="0"/>
                <w:color w:val="000000"/>
                <w:sz w:val="17"/>
              </w:rPr>
              <w:t>—</w:t>
            </w:r>
          </w:p>
        </w:tc>
        <w:tc>
          <w:tcPr>
            <w:tcW w:type="dxa" w:w="792"/>
          </w:tcPr>
          <w:p>
            <w:pPr>
              <w:spacing w:after="30" w:before="30" w:lineRule="exact" w:line="200"/>
              <w:jc w:val="right"/>
            </w:pPr>
            <w:r/>
            <w:r>
              <w:rPr>
                <w:rFonts w:ascii="Times New Roman" w:hAnsi="Times New Roman"/>
                <w:b w:val="0"/>
                <w:i w:val="0"/>
                <w:color w:val="000000"/>
                <w:sz w:val="17"/>
              </w:rPr>
              <w:t>—</w:t>
            </w:r>
          </w:p>
        </w:tc>
      </w:tr>
    </w:tbl>
    <w:p>
      <w:pPr>
        <w:keepNext w:val="0"/>
        <w:spacing w:after="140" w:before="0" w:lineRule="exact" w:line="120"/>
        <w:ind w:firstLine="0"/>
        <w:jc w:val="both"/>
      </w:pPr>
    </w:p>
    <w:p>
      <w:pPr>
        <w:keepNext/>
        <w:spacing w:after="80" w:before="180" w:lineRule="exact" w:line="240"/>
        <w:ind w:firstLine="0"/>
        <w:jc w:val="left"/>
      </w:pPr>
      <w:r>
        <w:rPr>
          <w:rFonts w:ascii="Times New Roman" w:hAnsi="Times New Roman"/>
          <w:b/>
          <w:sz w:val="20"/>
        </w:rPr>
        <w:t>6.2   Team size does nothing; more turns hurt</w:t>
      </w:r>
    </w:p>
    <w:p>
      <w:pPr>
        <w:keepNext/>
        <w:spacing w:after="110" w:before="120" w:line="240" w:lineRule="auto"/>
        <w:ind w:firstLine="0"/>
        <w:jc w:val="center"/>
      </w:pPr>
      <w:r>
        <w:drawing>
          <wp:inline xmlns:a="http://schemas.openxmlformats.org/drawingml/2006/main" xmlns:pic="http://schemas.openxmlformats.org/drawingml/2006/picture">
            <wp:extent cx="4937760" cy="2336699"/>
            <wp:docPr id="4" name="Picture 4"/>
            <wp:cNvGraphicFramePr>
              <a:graphicFrameLocks noChangeAspect="1"/>
            </wp:cNvGraphicFramePr>
            <a:graphic>
              <a:graphicData uri="http://schemas.openxmlformats.org/drawingml/2006/picture">
                <pic:pic>
                  <pic:nvPicPr>
                    <pic:cNvPr id="0" name="fig4_teamsize.png"/>
                    <pic:cNvPicPr/>
                  </pic:nvPicPr>
                  <pic:blipFill>
                    <a:blip r:embed="rId14"/>
                    <a:stretch>
                      <a:fillRect/>
                    </a:stretch>
                  </pic:blipFill>
                  <pic:spPr>
                    <a:xfrm>
                      <a:off x="0" y="0"/>
                      <a:ext cx="4937760" cy="2336699"/>
                    </a:xfrm>
                    <a:prstGeom prst="rect"/>
                  </pic:spPr>
                </pic:pic>
              </a:graphicData>
            </a:graphic>
          </wp:inline>
        </w:drawing>
      </w:r>
    </w:p>
    <w:p>
      <w:pPr>
        <w:keepNext w:val="0"/>
        <w:spacing w:after="180" w:before="0" w:lineRule="exact" w:line="210"/>
        <w:ind w:firstLine="0"/>
        <w:jc w:val="left"/>
      </w:pPr>
      <w:r>
        <w:rPr>
          <w:rFonts w:ascii="Times New Roman" w:hAnsi="Times New Roman"/>
          <w:b w:val="0"/>
          <w:sz w:val="18"/>
        </w:rPr>
        <w:t xml:space="preserve">Figure 4: </w:t>
      </w:r>
      <w:r>
        <w:rPr>
          <w:rFonts w:ascii="Times New Roman" w:hAnsi="Times New Roman"/>
          <w:b w:val="0"/>
          <w:i w:val="0"/>
          <w:color w:val="000000"/>
          <w:sz w:val="18"/>
        </w:rPr>
        <w:t xml:space="preserve">the headline, on fresh seeds with the artifacts removed, drawn as episodes rather than bars because the finding is that the distributions coincide. the first three arms span 0.005. the only manipulation that reliably moves the score is giving a </w:t>
      </w:r>
      <w:r>
        <w:rPr>
          <w:rFonts w:ascii="Times New Roman" w:hAnsi="Times New Roman"/>
          <w:b w:val="0"/>
          <w:i/>
          <w:color w:val="000000"/>
          <w:sz w:val="18"/>
        </w:rPr>
        <w:t>single</w:t>
      </w:r>
      <w:r>
        <w:rPr>
          <w:rFonts w:ascii="Times New Roman" w:hAnsi="Times New Roman"/>
          <w:b w:val="0"/>
          <w:i w:val="0"/>
          <w:color w:val="000000"/>
          <w:sz w:val="18"/>
        </w:rPr>
        <w:t xml:space="preserve"> agent four times the turns, and it moves it </w:t>
      </w:r>
      <w:r>
        <w:rPr>
          <w:rFonts w:ascii="Times New Roman" w:hAnsi="Times New Roman"/>
          <w:b/>
          <w:i w:val="0"/>
          <w:color w:val="000000"/>
          <w:sz w:val="18"/>
        </w:rPr>
        <w:t>down</w:t>
      </w:r>
      <w:r>
        <w:rPr>
          <w:rFonts w:ascii="Times New Roman" w:hAnsi="Times New Roman"/>
          <w:b w:val="0"/>
          <w:i w:val="0"/>
          <w:color w:val="000000"/>
          <w:sz w:val="18"/>
        </w:rPr>
        <w:t>.</w:t>
      </w:r>
    </w:p>
    <w:p>
      <w:pPr>
        <w:keepNext w:val="0"/>
        <w:spacing w:after="110" w:before="0" w:lineRule="exact" w:line="220"/>
        <w:ind w:firstLine="0"/>
        <w:jc w:val="both"/>
      </w:pPr>
      <w:r>
        <w:rPr>
          <w:rFonts w:ascii="Times New Roman" w:hAnsi="Times New Roman"/>
          <w:b w:val="0"/>
          <w:i w:val="0"/>
          <w:color w:val="000000"/>
          <w:sz w:val="20"/>
        </w:rPr>
        <w:t xml:space="preserve">On fresh seeds one agent scores </w:t>
      </w:r>
      <w:r>
        <w:rPr>
          <w:rFonts w:ascii="Times New Roman" w:hAnsi="Times New Roman"/>
          <w:b/>
          <w:i w:val="0"/>
          <w:color w:val="000000"/>
          <w:sz w:val="20"/>
        </w:rPr>
        <w:t>0.579</w:t>
      </w:r>
      <w:r>
        <w:rPr>
          <w:rFonts w:ascii="Times New Roman" w:hAnsi="Times New Roman"/>
          <w:b w:val="0"/>
          <w:i w:val="0"/>
          <w:color w:val="000000"/>
          <w:sz w:val="20"/>
        </w:rPr>
        <w:t xml:space="preserve">, three agents </w:t>
      </w:r>
      <w:r>
        <w:rPr>
          <w:rFonts w:ascii="Times New Roman" w:hAnsi="Times New Roman"/>
          <w:b/>
          <w:i w:val="0"/>
          <w:color w:val="000000"/>
          <w:sz w:val="20"/>
        </w:rPr>
        <w:t>0.574</w:t>
      </w:r>
      <w:r>
        <w:rPr>
          <w:rFonts w:ascii="Times New Roman" w:hAnsi="Times New Roman"/>
          <w:b w:val="0"/>
          <w:i w:val="0"/>
          <w:color w:val="000000"/>
          <w:sz w:val="20"/>
        </w:rPr>
        <w:t xml:space="preserve"> and four agents </w:t>
      </w:r>
      <w:r>
        <w:rPr>
          <w:rFonts w:ascii="Times New Roman" w:hAnsi="Times New Roman"/>
          <w:b/>
          <w:i w:val="0"/>
          <w:color w:val="000000"/>
          <w:sz w:val="20"/>
        </w:rPr>
        <w:t>0.576</w:t>
      </w:r>
      <w:r>
        <w:rPr>
          <w:rFonts w:ascii="Times New Roman" w:hAnsi="Times New Roman"/>
          <w:b w:val="0"/>
          <w:i w:val="0"/>
          <w:color w:val="000000"/>
          <w:sz w:val="20"/>
        </w:rPr>
        <w:t xml:space="preserve"> — a spread of </w:t>
      </w:r>
      <w:r>
        <w:rPr>
          <w:rFonts w:ascii="Times New Roman" w:hAnsi="Times New Roman"/>
          <w:b/>
          <w:i w:val="0"/>
          <w:color w:val="000000"/>
          <w:sz w:val="20"/>
        </w:rPr>
        <w:t>0.005 across 896 episodes</w:t>
      </w:r>
      <w:r>
        <w:rPr>
          <w:rFonts w:ascii="Times New Roman" w:hAnsi="Times New Roman"/>
          <w:b w:val="0"/>
          <w:i w:val="0"/>
          <w:color w:val="000000"/>
          <w:sz w:val="20"/>
        </w:rPr>
        <w:t xml:space="preserve">. Team size does nothing on this task family at 8B. The only manipulation that reliably moves the score is giving a single agent the team's whole turn budget, and it moves it downward: 0.579 → 0.516, </w:t>
      </w:r>
      <w:r>
        <w:rPr>
          <w:rFonts w:ascii="Times New Roman" w:hAnsi="Times New Roman"/>
          <w:b/>
          <w:i w:val="0"/>
          <w:color w:val="000000"/>
          <w:sz w:val="20"/>
        </w:rPr>
        <w:t xml:space="preserve">−0.063 at </w:t>
      </w:r>
      <w:r>
        <w:rPr>
          <w:rFonts w:ascii="Times New Roman" w:hAnsi="Times New Roman"/>
          <w:b/>
          <w:i/>
          <w:color w:val="000000"/>
          <w:sz w:val="20"/>
        </w:rPr>
        <w:t>p</w:t>
      </w:r>
      <w:r>
        <w:rPr>
          <w:rFonts w:ascii="Times New Roman" w:hAnsi="Times New Roman"/>
          <w:b/>
          <w:i w:val="0"/>
          <w:color w:val="000000"/>
          <w:sz w:val="20"/>
        </w:rPr>
        <w:t xml:space="preserve"> = 0.011</w:t>
      </w:r>
      <w:r>
        <w:rPr>
          <w:rFonts w:ascii="Times New Roman" w:hAnsi="Times New Roman"/>
          <w:b w:val="0"/>
          <w:i w:val="0"/>
          <w:color w:val="000000"/>
          <w:sz w:val="20"/>
        </w:rPr>
        <w:t>. Read together with the generation asymmetry of §4.2, the interpretation is that a single agent given twelve rounds spends them restating rather than improving.</w:t>
      </w:r>
    </w:p>
    <w:p>
      <w:pPr>
        <w:keepNext/>
        <w:spacing w:after="80" w:before="180" w:lineRule="exact" w:line="240"/>
        <w:ind w:firstLine="0"/>
        <w:jc w:val="left"/>
      </w:pPr>
      <w:r>
        <w:rPr>
          <w:rFonts w:ascii="Times New Roman" w:hAnsi="Times New Roman"/>
          <w:b/>
          <w:sz w:val="20"/>
        </w:rPr>
        <w:t>6.3   Behavioural coding and the interaction test agree</w:t>
      </w:r>
    </w:p>
    <w:p>
      <w:pPr>
        <w:keepNext w:val="0"/>
        <w:spacing w:after="110" w:before="0" w:lineRule="exact" w:line="220"/>
        <w:ind w:firstLine="0"/>
        <w:jc w:val="both"/>
      </w:pPr>
      <w:r>
        <w:rPr>
          <w:rFonts w:ascii="Times New Roman" w:hAnsi="Times New Roman"/>
          <w:b w:val="0"/>
          <w:i w:val="0"/>
          <w:color w:val="000000"/>
          <w:sz w:val="20"/>
        </w:rPr>
        <w:t>Phase 2 coded 468 messages against an eight-action taxonomy. Agents within an episode differ no more in what they do than shuffling the labels among them produces (</w:t>
      </w:r>
      <w:r>
        <w:rPr>
          <w:rFonts w:ascii="Times New Roman" w:hAnsi="Times New Roman"/>
          <w:b w:val="0"/>
          <w:i/>
          <w:color w:val="000000"/>
          <w:sz w:val="20"/>
        </w:rPr>
        <w:t>p</w:t>
      </w:r>
      <w:r>
        <w:rPr>
          <w:rFonts w:ascii="Times New Roman" w:hAnsi="Times New Roman"/>
          <w:b w:val="0"/>
          <w:i w:val="0"/>
          <w:color w:val="000000"/>
          <w:sz w:val="20"/>
        </w:rPr>
        <w:t xml:space="preserve"> = 0.451), and no agent identity carries a stable tendency across episodes (</w:t>
      </w:r>
      <w:r>
        <w:rPr>
          <w:rFonts w:ascii="Times New Roman" w:hAnsi="Times New Roman"/>
          <w:b w:val="0"/>
          <w:i/>
          <w:color w:val="000000"/>
          <w:sz w:val="20"/>
        </w:rPr>
        <w:t>p</w:t>
      </w:r>
      <w:r>
        <w:rPr>
          <w:rFonts w:ascii="Times New Roman" w:hAnsi="Times New Roman"/>
          <w:b w:val="0"/>
          <w:i w:val="0"/>
          <w:color w:val="000000"/>
          <w:sz w:val="20"/>
        </w:rPr>
        <w:t xml:space="preserve"> = 1.00). The one robust behavioural result is between conditions rather than within teams: </w:t>
      </w:r>
      <w:r>
        <w:rPr>
          <w:rFonts w:ascii="Times New Roman" w:hAnsi="Times New Roman"/>
          <w:b/>
          <w:i w:val="0"/>
          <w:color w:val="000000"/>
          <w:sz w:val="20"/>
        </w:rPr>
        <w:t>teams generate and lone agents audit</w:t>
      </w:r>
      <w:r>
        <w:rPr>
          <w:rFonts w:ascii="Times New Roman" w:hAnsi="Times New Roman"/>
          <w:b w:val="0"/>
          <w:i w:val="0"/>
          <w:color w:val="000000"/>
          <w:sz w:val="20"/>
        </w:rPr>
        <w:t xml:space="preserve"> — propose as a share of propose plus verify is 0.674 for teams against 0.403 for solo, </w:t>
      </w:r>
      <w:r>
        <w:rPr>
          <w:rFonts w:ascii="Times New Roman" w:hAnsi="Times New Roman"/>
          <w:b w:val="0"/>
          <w:i/>
          <w:color w:val="000000"/>
          <w:sz w:val="20"/>
        </w:rPr>
        <w:t>p</w:t>
      </w:r>
      <w:r>
        <w:rPr>
          <w:rFonts w:ascii="Times New Roman" w:hAnsi="Times New Roman"/>
          <w:b w:val="0"/>
          <w:i w:val="0"/>
          <w:color w:val="000000"/>
          <w:sz w:val="20"/>
        </w:rPr>
        <w:t xml:space="preserve"> &lt; 0.0001, with the mechanism stated before the test was run.</w:t>
      </w:r>
    </w:p>
    <w:p>
      <w:pPr>
        <w:keepNext w:val="0"/>
        <w:spacing w:after="160" w:before="0" w:lineRule="exact" w:line="220"/>
        <w:ind w:firstLine="0"/>
        <w:jc w:val="both"/>
      </w:pPr>
      <w:r>
        <w:rPr>
          <w:rFonts w:ascii="Times New Roman" w:hAnsi="Times New Roman"/>
          <w:b w:val="0"/>
          <w:i w:val="0"/>
          <w:color w:val="000000"/>
          <w:sz w:val="20"/>
        </w:rPr>
        <w:t xml:space="preserve">The ablation side agrees. The agent × component interaction is </w:t>
      </w:r>
      <w:r>
        <w:rPr>
          <w:rFonts w:ascii="Times New Roman" w:hAnsi="Times New Roman"/>
          <w:b/>
          <w:i w:val="0"/>
          <w:color w:val="000000"/>
          <w:sz w:val="20"/>
        </w:rPr>
        <w:t xml:space="preserve">chi2 = 3.73, </w:t>
      </w:r>
      <w:r>
        <w:rPr>
          <w:rFonts w:ascii="Times New Roman" w:hAnsi="Times New Roman"/>
          <w:b/>
          <w:i/>
          <w:color w:val="000000"/>
          <w:sz w:val="20"/>
        </w:rPr>
        <w:t>p</w:t>
      </w:r>
      <w:r>
        <w:rPr>
          <w:rFonts w:ascii="Times New Roman" w:hAnsi="Times New Roman"/>
          <w:b/>
          <w:i w:val="0"/>
          <w:color w:val="000000"/>
          <w:sz w:val="20"/>
        </w:rPr>
        <w:t xml:space="preserve"> = 0.928</w:t>
      </w:r>
      <w:r>
        <w:rPr>
          <w:rFonts w:ascii="Times New Roman" w:hAnsi="Times New Roman"/>
          <w:b w:val="0"/>
          <w:i w:val="0"/>
          <w:color w:val="000000"/>
          <w:sz w:val="20"/>
        </w:rPr>
        <w:t xml:space="preserve"> over 768 observations from 48 episodes, with a double-centred residual matrix holding </w:t>
      </w:r>
      <w:r>
        <w:rPr>
          <w:rFonts w:ascii="Times New Roman" w:hAnsi="Times New Roman"/>
          <w:b w:val="0"/>
          <w:i/>
          <w:color w:val="000000"/>
          <w:sz w:val="20"/>
        </w:rPr>
        <w:t>less</w:t>
      </w:r>
      <w:r>
        <w:rPr>
          <w:rFonts w:ascii="Times New Roman" w:hAnsi="Times New Roman"/>
          <w:b w:val="0"/>
          <w:i w:val="0"/>
          <w:color w:val="000000"/>
          <w:sz w:val="20"/>
        </w:rPr>
        <w:t xml:space="preserve"> structure than a true null would be expected to produce. Blocking compensation does not increase the damage either: Δ(frozen_replay) − Δ(live) = </w:t>
      </w:r>
      <w:r>
        <w:rPr>
          <w:rFonts w:ascii="Times New Roman" w:hAnsi="Times New Roman"/>
          <w:b/>
          <w:i w:val="0"/>
          <w:color w:val="000000"/>
          <w:sz w:val="20"/>
        </w:rPr>
        <w:t>−0.005</w:t>
      </w:r>
      <w:r>
        <w:rPr>
          <w:rFonts w:ascii="Times New Roman" w:hAnsi="Times New Roman"/>
          <w:b w:val="0"/>
          <w:i w:val="0"/>
          <w:color w:val="000000"/>
          <w:sz w:val="20"/>
        </w:rPr>
        <w:t>. Checked at three points as the pilot filled, every quantity constituting specialization halved as the sample doubled — agent spread 0.095 → 0.050 → 0.034, largest residual 0.052 → 0.027 — which is the signature of noise averaging out, not of an effect being resolved.</w:t>
      </w:r>
    </w:p>
    <w:p>
      <w:pPr>
        <w:keepNext/>
        <w:spacing w:after="110" w:before="120" w:line="240" w:lineRule="auto"/>
        <w:ind w:firstLine="0"/>
        <w:jc w:val="center"/>
      </w:pPr>
      <w:r>
        <w:drawing>
          <wp:inline xmlns:a="http://schemas.openxmlformats.org/drawingml/2006/main" xmlns:pic="http://schemas.openxmlformats.org/drawingml/2006/picture">
            <wp:extent cx="3200400" cy="2598147"/>
            <wp:docPr id="5" name="Picture 5"/>
            <wp:cNvGraphicFramePr>
              <a:graphicFrameLocks noChangeAspect="1"/>
            </wp:cNvGraphicFramePr>
            <a:graphic>
              <a:graphicData uri="http://schemas.openxmlformats.org/drawingml/2006/picture">
                <pic:pic>
                  <pic:nvPicPr>
                    <pic:cNvPr id="0" name="fig5_residuals.png"/>
                    <pic:cNvPicPr/>
                  </pic:nvPicPr>
                  <pic:blipFill>
                    <a:blip r:embed="rId15"/>
                    <a:stretch>
                      <a:fillRect/>
                    </a:stretch>
                  </pic:blipFill>
                  <pic:spPr>
                    <a:xfrm>
                      <a:off x="0" y="0"/>
                      <a:ext cx="3200400" cy="2598147"/>
                    </a:xfrm>
                    <a:prstGeom prst="rect"/>
                  </pic:spPr>
                </pic:pic>
              </a:graphicData>
            </a:graphic>
          </wp:inline>
        </w:drawing>
      </w:r>
    </w:p>
    <w:p>
      <w:pPr>
        <w:keepNext w:val="0"/>
        <w:spacing w:after="180" w:before="0" w:lineRule="exact" w:line="210"/>
        <w:ind w:firstLine="0"/>
        <w:jc w:val="left"/>
      </w:pPr>
      <w:r>
        <w:rPr>
          <w:rFonts w:ascii="Times New Roman" w:hAnsi="Times New Roman"/>
          <w:b w:val="0"/>
          <w:sz w:val="18"/>
        </w:rPr>
        <w:t xml:space="preserve">Figure 5: </w:t>
      </w:r>
      <w:r>
        <w:rPr>
          <w:rFonts w:ascii="Times New Roman" w:hAnsi="Times New Roman"/>
          <w:b w:val="0"/>
          <w:i w:val="0"/>
          <w:color w:val="000000"/>
          <w:sz w:val="18"/>
        </w:rPr>
        <w:t>the double-centred ablation matrix from the pilot grid. main effects for agent and for component are removed, so specialization would appear as off-diagonal structure. the colour scale is set to the ≈0.06 a true null would produce; the observed residuals do not fill it.</w:t>
      </w:r>
    </w:p>
    <w:p>
      <w:pPr>
        <w:keepNext w:val="0"/>
        <w:spacing w:after="110" w:before="0" w:lineRule="exact" w:line="220"/>
        <w:ind w:firstLine="0"/>
        <w:jc w:val="both"/>
      </w:pPr>
      <w:r>
        <w:rPr>
          <w:rFonts w:ascii="Times New Roman" w:hAnsi="Times New Roman"/>
          <w:b/>
          <w:i w:val="0"/>
          <w:color w:val="000000"/>
          <w:sz w:val="20"/>
        </w:rPr>
        <w:t>The scope must be stated precisely.</w:t>
      </w:r>
      <w:r>
        <w:rPr>
          <w:rFonts w:ascii="Times New Roman" w:hAnsi="Times New Roman"/>
          <w:b w:val="0"/>
          <w:i w:val="0"/>
          <w:color w:val="000000"/>
          <w:sz w:val="20"/>
        </w:rPr>
        <w:t xml:space="preserve"> These are measured at an operating point where the team has no advantage over a single agent. A flat interaction and zero fungibility are what a zero main effect </w:t>
      </w:r>
      <w:r>
        <w:rPr>
          <w:rFonts w:ascii="Times New Roman" w:hAnsi="Times New Roman"/>
          <w:b w:val="0"/>
          <w:i/>
          <w:color w:val="000000"/>
          <w:sz w:val="20"/>
        </w:rPr>
        <w:t>predicts</w:t>
      </w:r>
      <w:r>
        <w:rPr>
          <w:rFonts w:ascii="Times New Roman" w:hAnsi="Times New Roman"/>
          <w:b w:val="0"/>
          <w:i w:val="0"/>
          <w:color w:val="000000"/>
          <w:sz w:val="20"/>
        </w:rPr>
        <w:t xml:space="preserve">; they are not independent confirmations of it. This is evidence that </w:t>
      </w:r>
      <w:r>
        <w:rPr>
          <w:rFonts w:ascii="Times New Roman" w:hAnsi="Times New Roman"/>
          <w:b/>
          <w:i w:val="0"/>
          <w:color w:val="000000"/>
          <w:sz w:val="20"/>
        </w:rPr>
        <w:t>this task, at this scale, does not produce the team advantage that specialization would have to explain</w:t>
      </w:r>
      <w:r>
        <w:rPr>
          <w:rFonts w:ascii="Times New Roman" w:hAnsi="Times New Roman"/>
          <w:b w:val="0"/>
          <w:i w:val="0"/>
          <w:color w:val="000000"/>
          <w:sz w:val="20"/>
        </w:rPr>
        <w:t xml:space="preserve"> — not evidence that emergent specialization is absent in multi-agent LLM systems generally. The difference is between a bounded null and an unsupported universal.</w:t>
      </w:r>
    </w:p>
    <w:p>
      <w:pPr>
        <w:keepNext/>
        <w:spacing w:after="80" w:before="220" w:lineRule="exact" w:line="280"/>
        <w:ind w:firstLine="0"/>
        <w:jc w:val="left"/>
      </w:pPr>
      <w:r>
        <w:rPr>
          <w:rFonts w:ascii="Times New Roman" w:hAnsi="Times New Roman"/>
          <w:b/>
          <w:sz w:val="24"/>
        </w:rPr>
        <w:t>7   Two instrument defects, reported rather than quietly fixed</w:t>
      </w:r>
    </w:p>
    <w:p>
      <w:pPr>
        <w:keepNext w:val="0"/>
        <w:spacing w:after="110" w:before="0" w:lineRule="exact" w:line="220"/>
        <w:ind w:firstLine="0"/>
        <w:jc w:val="both"/>
      </w:pPr>
      <w:r>
        <w:rPr>
          <w:rFonts w:ascii="Times New Roman" w:hAnsi="Times New Roman"/>
          <w:b/>
          <w:i w:val="0"/>
          <w:color w:val="000000"/>
          <w:sz w:val="20"/>
        </w:rPr>
        <w:t>Frozen-transcript excision does not work on real transcripts.</w:t>
      </w:r>
      <w:r>
        <w:rPr>
          <w:rFonts w:ascii="Times New Roman" w:hAnsi="Times New Roman"/>
          <w:b w:val="0"/>
          <w:i w:val="0"/>
          <w:color w:val="000000"/>
          <w:sz w:val="20"/>
        </w:rPr>
        <w:t xml:space="preserve"> Deleting an agent's messages and re-grading gives drops of ≈ 0.002 against live drops of 0.03–0.23, because agents restate the working solution constantly: the propagation index, the fraction of an agent's content echoed by others later, is </w:t>
      </w:r>
      <w:r>
        <w:rPr>
          <w:rFonts w:ascii="Times New Roman" w:hAnsi="Times New Roman"/>
          <w:b/>
          <w:i w:val="0"/>
          <w:color w:val="000000"/>
          <w:sz w:val="20"/>
        </w:rPr>
        <w:t>0.589</w:t>
      </w:r>
      <w:r>
        <w:rPr>
          <w:rFonts w:ascii="Times New Roman" w:hAnsi="Times New Roman"/>
          <w:b w:val="0"/>
          <w:i w:val="0"/>
          <w:color w:val="000000"/>
          <w:sz w:val="20"/>
        </w:rPr>
        <w:t>. The contribution survives in the copies. Read naively this reports “the agent contributed nothing” when the truth is “this measurement does not work here.” We ship a diagnostic that detects the condition and selects which frozen mode to trust.</w:t>
      </w:r>
    </w:p>
    <w:p>
      <w:pPr>
        <w:keepNext w:val="0"/>
        <w:spacing w:after="110" w:before="0" w:lineRule="exact" w:line="220"/>
        <w:ind w:firstLine="0"/>
        <w:jc w:val="both"/>
      </w:pPr>
      <w:r>
        <w:rPr>
          <w:rFonts w:ascii="Times New Roman" w:hAnsi="Times New Roman"/>
          <w:b/>
          <w:i w:val="0"/>
          <w:color w:val="000000"/>
          <w:sz w:val="20"/>
        </w:rPr>
        <w:t>Our capacity control controlled one of the four cells it was quoted against.</w:t>
      </w:r>
      <w:r>
        <w:rPr>
          <w:rFonts w:ascii="Times New Roman" w:hAnsi="Times New Roman"/>
          <w:b w:val="0"/>
          <w:i w:val="0"/>
          <w:color w:val="000000"/>
          <w:sz w:val="20"/>
        </w:rPr>
        <w:t xml:space="preserve"> Lowering </w:t>
      </w:r>
      <w:r>
        <w:rPr>
          <w:rFonts w:ascii="Courier New" w:hAnsi="Courier New"/>
          <w:b w:val="0"/>
          <w:i w:val="0"/>
          <w:color w:val="000000"/>
          <w:sz w:val="19"/>
        </w:rPr>
        <w:t>n_agents</w:t>
      </w:r>
      <w:r>
        <w:rPr>
          <w:rFonts w:ascii="Times New Roman" w:hAnsi="Times New Roman"/>
          <w:b w:val="0"/>
          <w:i w:val="0"/>
          <w:color w:val="000000"/>
          <w:sz w:val="20"/>
        </w:rPr>
        <w:t xml:space="preserve"> by one always removes the </w:t>
      </w:r>
      <w:r>
        <w:rPr>
          <w:rFonts w:ascii="Times New Roman" w:hAnsi="Times New Roman"/>
          <w:b w:val="0"/>
          <w:i/>
          <w:color w:val="000000"/>
          <w:sz w:val="20"/>
        </w:rPr>
        <w:t>last</w:t>
      </w:r>
      <w:r>
        <w:rPr>
          <w:rFonts w:ascii="Times New Roman" w:hAnsi="Times New Roman"/>
          <w:b w:val="0"/>
          <w:i w:val="0"/>
          <w:color w:val="000000"/>
          <w:sz w:val="20"/>
        </w:rPr>
        <w:t xml:space="preserve"> agent, so only one live-ablation cell shares its roster. On that cell, 74% of the attributed drop was unexplained by head-count — too large to ignore, too under-powered to act on, and moot once the main effect went to zero. Both defects are released with the code rather than repaired silently, because a reader deciding whether to reuse this instrument needs them more than we need a clean methods section.</w:t>
      </w:r>
    </w:p>
    <w:p>
      <w:pPr>
        <w:keepNext/>
        <w:spacing w:after="80" w:before="220" w:lineRule="exact" w:line="280"/>
        <w:ind w:firstLine="0"/>
        <w:jc w:val="left"/>
      </w:pPr>
      <w:r>
        <w:rPr>
          <w:rFonts w:ascii="Times New Roman" w:hAnsi="Times New Roman"/>
          <w:b/>
          <w:sz w:val="24"/>
        </w:rPr>
        <w:t>8   Recommendations</w:t>
      </w:r>
    </w:p>
    <w:p>
      <w:pPr>
        <w:keepNext w:val="0"/>
        <w:spacing w:after="110" w:before="0" w:lineRule="exact" w:line="220"/>
        <w:ind w:firstLine="0"/>
        <w:jc w:val="both"/>
      </w:pPr>
      <w:r>
        <w:rPr>
          <w:rFonts w:ascii="Times New Roman" w:hAnsi="Times New Roman"/>
          <w:b w:val="0"/>
          <w:i w:val="0"/>
          <w:color w:val="000000"/>
          <w:sz w:val="20"/>
        </w:rPr>
        <w:t>For anyone comparing single-agent and multi-agent LLM systems:</w:t>
      </w:r>
    </w:p>
    <w:p>
      <w:pPr>
        <w:keepNext w:val="0"/>
        <w:spacing w:after="60" w:before="0" w:lineRule="exact" w:line="220"/>
        <w:ind w:left="403" w:hanging="403"/>
        <w:jc w:val="both"/>
      </w:pPr>
      <w:r>
        <w:rPr>
          <w:rFonts w:ascii="Times New Roman" w:hAnsi="Times New Roman"/>
          <w:b w:val="0"/>
          <w:i w:val="0"/>
          <w:color w:val="000000"/>
          <w:sz w:val="20"/>
        </w:rPr>
        <w:t xml:space="preserve">1.  </w:t>
      </w:r>
      <w:r>
        <w:rPr>
          <w:rFonts w:ascii="Times New Roman" w:hAnsi="Times New Roman"/>
          <w:b/>
          <w:i w:val="0"/>
          <w:color w:val="000000"/>
          <w:sz w:val="20"/>
        </w:rPr>
        <w:t>Print an answer-turn truncation count beside every headline number</w:t>
      </w:r>
      <w:r>
        <w:rPr>
          <w:rFonts w:ascii="Times New Roman" w:hAnsi="Times New Roman"/>
          <w:b w:val="0"/>
          <w:i w:val="0"/>
          <w:color w:val="000000"/>
          <w:sz w:val="20"/>
        </w:rPr>
        <w:t xml:space="preserve"> — not in an appendix. Our gate passed at two of three operating points on an artifact this column makes visible in one glance.</w:t>
      </w:r>
    </w:p>
    <w:p>
      <w:pPr>
        <w:keepNext w:val="0"/>
        <w:spacing w:after="60" w:before="0" w:lineRule="exact" w:line="220"/>
        <w:ind w:left="403" w:hanging="403"/>
        <w:jc w:val="both"/>
      </w:pPr>
      <w:r>
        <w:rPr>
          <w:rFonts w:ascii="Times New Roman" w:hAnsi="Times New Roman"/>
          <w:b w:val="0"/>
          <w:i w:val="0"/>
          <w:color w:val="000000"/>
          <w:sz w:val="20"/>
        </w:rPr>
        <w:t xml:space="preserve">2.  </w:t>
      </w:r>
      <w:r>
        <w:rPr>
          <w:rFonts w:ascii="Times New Roman" w:hAnsi="Times New Roman"/>
          <w:b/>
          <w:i w:val="0"/>
          <w:color w:val="000000"/>
          <w:sz w:val="20"/>
        </w:rPr>
        <w:t>Report a complete-case sensitivity row.</w:t>
      </w:r>
      <w:r>
        <w:rPr>
          <w:rFonts w:ascii="Times New Roman" w:hAnsi="Times New Roman"/>
          <w:b w:val="0"/>
          <w:i w:val="0"/>
          <w:color w:val="000000"/>
          <w:sz w:val="20"/>
        </w:rPr>
        <w:t xml:space="preserve"> Dropping truncated episodes is post-hoc and biased; so is ignoring them. The two bracket the truth. Ours was right three times, including against a headline at </w:t>
      </w:r>
      <w:r>
        <w:rPr>
          <w:rFonts w:ascii="Times New Roman" w:hAnsi="Times New Roman"/>
          <w:b w:val="0"/>
          <w:i/>
          <w:color w:val="000000"/>
          <w:sz w:val="20"/>
        </w:rPr>
        <w:t>p</w:t>
      </w:r>
      <w:r>
        <w:rPr>
          <w:rFonts w:ascii="Times New Roman" w:hAnsi="Times New Roman"/>
          <w:b w:val="0"/>
          <w:i w:val="0"/>
          <w:color w:val="000000"/>
          <w:sz w:val="20"/>
        </w:rPr>
        <w:t xml:space="preserve"> &lt; 0.001.</w:t>
      </w:r>
    </w:p>
    <w:p>
      <w:pPr>
        <w:keepNext w:val="0"/>
        <w:spacing w:after="60" w:before="0" w:lineRule="exact" w:line="220"/>
        <w:ind w:left="403" w:hanging="403"/>
        <w:jc w:val="both"/>
      </w:pPr>
      <w:r>
        <w:rPr>
          <w:rFonts w:ascii="Times New Roman" w:hAnsi="Times New Roman"/>
          <w:b w:val="0"/>
          <w:i w:val="0"/>
          <w:color w:val="000000"/>
          <w:sz w:val="20"/>
        </w:rPr>
        <w:t xml:space="preserve">3.  </w:t>
      </w:r>
      <w:r>
        <w:rPr>
          <w:rFonts w:ascii="Times New Roman" w:hAnsi="Times New Roman"/>
          <w:b/>
          <w:i w:val="0"/>
          <w:color w:val="000000"/>
          <w:sz w:val="20"/>
        </w:rPr>
        <w:t>A matched-budget arm is part of the comparison, not an extra.</w:t>
      </w:r>
      <w:r>
        <w:rPr>
          <w:rFonts w:ascii="Times New Roman" w:hAnsi="Times New Roman"/>
          <w:b w:val="0"/>
          <w:i w:val="0"/>
          <w:color w:val="000000"/>
          <w:sz w:val="20"/>
        </w:rPr>
        <w:t xml:space="preserve"> Without one, “four agents beat one” and “more tokens beat fewer” are the same measurement.</w:t>
      </w:r>
    </w:p>
    <w:p>
      <w:pPr>
        <w:keepNext w:val="0"/>
        <w:spacing w:after="60" w:before="0" w:lineRule="exact" w:line="220"/>
        <w:ind w:left="403" w:hanging="403"/>
        <w:jc w:val="both"/>
      </w:pPr>
      <w:r>
        <w:rPr>
          <w:rFonts w:ascii="Times New Roman" w:hAnsi="Times New Roman"/>
          <w:b w:val="0"/>
          <w:i w:val="0"/>
          <w:color w:val="000000"/>
          <w:sz w:val="20"/>
        </w:rPr>
        <w:t xml:space="preserve">4.  </w:t>
      </w:r>
      <w:r>
        <w:rPr>
          <w:rFonts w:ascii="Times New Roman" w:hAnsi="Times New Roman"/>
          <w:b/>
          <w:i w:val="0"/>
          <w:color w:val="000000"/>
          <w:sz w:val="20"/>
        </w:rPr>
        <w:t>Match generation, not just turns.</w:t>
      </w:r>
      <w:r>
        <w:rPr>
          <w:rFonts w:ascii="Times New Roman" w:hAnsi="Times New Roman"/>
          <w:b w:val="0"/>
          <w:i w:val="0"/>
          <w:color w:val="000000"/>
          <w:sz w:val="20"/>
        </w:rPr>
        <w:t xml:space="preserve"> Our matched-budget arm let the single agent emit 2.04× the team's text. Turn count is not token count.</w:t>
      </w:r>
    </w:p>
    <w:p>
      <w:pPr>
        <w:keepNext w:val="0"/>
        <w:spacing w:after="60" w:before="0" w:lineRule="exact" w:line="220"/>
        <w:ind w:left="403" w:hanging="403"/>
        <w:jc w:val="both"/>
      </w:pPr>
      <w:r>
        <w:rPr>
          <w:rFonts w:ascii="Times New Roman" w:hAnsi="Times New Roman"/>
          <w:b w:val="0"/>
          <w:i w:val="0"/>
          <w:color w:val="000000"/>
          <w:sz w:val="20"/>
        </w:rPr>
        <w:t xml:space="preserve">5.  </w:t>
      </w:r>
      <w:r>
        <w:rPr>
          <w:rFonts w:ascii="Times New Roman" w:hAnsi="Times New Roman"/>
          <w:b/>
          <w:i w:val="0"/>
          <w:color w:val="000000"/>
          <w:sz w:val="20"/>
        </w:rPr>
        <w:t>A single-agent baseline needs a single-agent prompt.</w:t>
      </w:r>
      <w:r>
        <w:rPr>
          <w:rFonts w:ascii="Times New Roman" w:hAnsi="Times New Roman"/>
          <w:b w:val="0"/>
          <w:i w:val="0"/>
          <w:color w:val="000000"/>
          <w:sz w:val="20"/>
        </w:rPr>
        <w:t xml:space="preserve"> Running </w:t>
      </w:r>
      <w:r>
        <w:rPr>
          <w:rFonts w:ascii="Times New Roman" w:hAnsi="Times New Roman"/>
          <w:b w:val="0"/>
          <w:i/>
          <w:color w:val="000000"/>
          <w:sz w:val="20"/>
        </w:rPr>
        <w:t>n</w:t>
      </w:r>
      <w:r>
        <w:rPr>
          <w:rFonts w:ascii="Times New Roman" w:hAnsi="Times New Roman"/>
          <w:b w:val="0"/>
          <w:i w:val="0"/>
          <w:color w:val="000000"/>
          <w:sz w:val="20"/>
        </w:rPr>
        <w:t xml:space="preserve"> = 1 through a brief that says “the others” and “the group's last message is scored” measures the harness, and does so in the direction that flatters the team.</w:t>
      </w:r>
    </w:p>
    <w:p>
      <w:pPr>
        <w:keepNext w:val="0"/>
        <w:spacing w:after="60" w:before="0" w:lineRule="exact" w:line="220"/>
        <w:ind w:left="403" w:hanging="403"/>
        <w:jc w:val="both"/>
      </w:pPr>
      <w:r>
        <w:rPr>
          <w:rFonts w:ascii="Times New Roman" w:hAnsi="Times New Roman"/>
          <w:b w:val="0"/>
          <w:i w:val="0"/>
          <w:color w:val="000000"/>
          <w:sz w:val="20"/>
        </w:rPr>
        <w:t xml:space="preserve">6.  </w:t>
      </w:r>
      <w:r>
        <w:rPr>
          <w:rFonts w:ascii="Times New Roman" w:hAnsi="Times New Roman"/>
          <w:b/>
          <w:i w:val="0"/>
          <w:color w:val="000000"/>
          <w:sz w:val="20"/>
        </w:rPr>
        <w:t>Never test a hypothesis on the corpus that generated it.</w:t>
      </w:r>
      <w:r>
        <w:rPr>
          <w:rFonts w:ascii="Times New Roman" w:hAnsi="Times New Roman"/>
          <w:b w:val="0"/>
          <w:i w:val="0"/>
          <w:color w:val="000000"/>
          <w:sz w:val="20"/>
        </w:rPr>
        <w:t xml:space="preserve"> This rule cost us one extra run and overturned our headline. Without it we would have published a 2,100-episode ablation grid decomposing an effect that does not exist — and every cell would have been internally consistent.</w:t>
      </w:r>
    </w:p>
    <w:p>
      <w:pPr>
        <w:keepNext w:val="0"/>
        <w:spacing w:after="60" w:before="0" w:lineRule="exact" w:line="220"/>
        <w:ind w:left="403" w:hanging="403"/>
        <w:jc w:val="both"/>
      </w:pPr>
      <w:r>
        <w:rPr>
          <w:rFonts w:ascii="Times New Roman" w:hAnsi="Times New Roman"/>
          <w:b w:val="0"/>
          <w:i w:val="0"/>
          <w:color w:val="000000"/>
          <w:sz w:val="20"/>
        </w:rPr>
        <w:t xml:space="preserve">7.  </w:t>
      </w:r>
      <w:r>
        <w:rPr>
          <w:rFonts w:ascii="Times New Roman" w:hAnsi="Times New Roman"/>
          <w:b/>
          <w:i w:val="0"/>
          <w:color w:val="000000"/>
          <w:sz w:val="20"/>
        </w:rPr>
        <w:t>Any per-turn resource limit lands asymmetrically when the arms use the resource differently.</w:t>
      </w:r>
      <w:r>
        <w:rPr>
          <w:rFonts w:ascii="Times New Roman" w:hAnsi="Times New Roman"/>
          <w:b w:val="0"/>
          <w:i w:val="0"/>
          <w:color w:val="000000"/>
          <w:sz w:val="20"/>
        </w:rPr>
        <w:t xml:space="preserve"> This generalises past token caps to context windows, wall-clock budgets and tool-call quotas.</w:t>
      </w:r>
    </w:p>
    <w:p>
      <w:pPr>
        <w:keepNext/>
        <w:spacing w:after="80" w:before="220" w:lineRule="exact" w:line="280"/>
        <w:ind w:firstLine="0"/>
        <w:jc w:val="left"/>
      </w:pPr>
      <w:r>
        <w:rPr>
          <w:rFonts w:ascii="Times New Roman" w:hAnsi="Times New Roman"/>
          <w:b/>
          <w:sz w:val="24"/>
        </w:rPr>
        <w:t>9   Limitations</w:t>
      </w:r>
    </w:p>
    <w:p>
      <w:pPr>
        <w:keepNext w:val="0"/>
        <w:spacing w:after="40" w:before="0" w:lineRule="exact" w:line="220"/>
        <w:ind w:left="360" w:hanging="202"/>
        <w:jc w:val="both"/>
      </w:pPr>
      <w:r>
        <w:rPr>
          <w:rFonts w:ascii="Times New Roman" w:hAnsi="Times New Roman"/>
          <w:b w:val="0"/>
          <w:i w:val="0"/>
          <w:color w:val="000000"/>
          <w:sz w:val="20"/>
        </w:rPr>
        <w:t xml:space="preserve">•  </w:t>
      </w:r>
      <w:r>
        <w:rPr>
          <w:rFonts w:ascii="Times New Roman" w:hAnsi="Times New Roman"/>
          <w:b/>
          <w:i w:val="0"/>
          <w:color w:val="000000"/>
          <w:sz w:val="20"/>
        </w:rPr>
        <w:t>One model family, one scale.</w:t>
      </w:r>
      <w:r>
        <w:rPr>
          <w:rFonts w:ascii="Times New Roman" w:hAnsi="Times New Roman"/>
          <w:b w:val="0"/>
          <w:i w:val="0"/>
          <w:color w:val="000000"/>
          <w:sz w:val="20"/>
        </w:rPr>
        <w:t xml:space="preserve"> Llama-3.1-8B at Q4_K_M. Quantisation is lossy and not obviously neutral between arms: if 4-bit weights degrade long-context instruction-following more, the team arm absorbs more of the loss. That biases </w:t>
      </w:r>
      <w:r>
        <w:rPr>
          <w:rFonts w:ascii="Times New Roman" w:hAnsi="Times New Roman"/>
          <w:b w:val="0"/>
          <w:i/>
          <w:color w:val="000000"/>
          <w:sz w:val="20"/>
        </w:rPr>
        <w:t>against</w:t>
      </w:r>
      <w:r>
        <w:rPr>
          <w:rFonts w:ascii="Times New Roman" w:hAnsi="Times New Roman"/>
          <w:b w:val="0"/>
          <w:i w:val="0"/>
          <w:color w:val="000000"/>
          <w:sz w:val="20"/>
        </w:rPr>
        <w:t xml:space="preserve"> a team advantage, so it weakens a null more than it would have weakened a positive, and we report it as such.</w:t>
      </w:r>
    </w:p>
    <w:p>
      <w:pPr>
        <w:keepNext w:val="0"/>
        <w:spacing w:after="40" w:before="0" w:lineRule="exact" w:line="220"/>
        <w:ind w:left="360" w:hanging="202"/>
        <w:jc w:val="both"/>
      </w:pPr>
      <w:r>
        <w:rPr>
          <w:rFonts w:ascii="Times New Roman" w:hAnsi="Times New Roman"/>
          <w:b w:val="0"/>
          <w:i w:val="0"/>
          <w:color w:val="000000"/>
          <w:sz w:val="20"/>
        </w:rPr>
        <w:t xml:space="preserve">•  </w:t>
      </w:r>
      <w:r>
        <w:rPr>
          <w:rFonts w:ascii="Times New Roman" w:hAnsi="Times New Roman"/>
          <w:b/>
          <w:i w:val="0"/>
          <w:color w:val="000000"/>
          <w:sz w:val="20"/>
        </w:rPr>
        <w:t>One task family.</w:t>
      </w:r>
      <w:r>
        <w:rPr>
          <w:rFonts w:ascii="Times New Roman" w:hAnsi="Times New Roman"/>
          <w:b w:val="0"/>
          <w:i w:val="0"/>
          <w:color w:val="000000"/>
          <w:sz w:val="20"/>
        </w:rPr>
        <w:t xml:space="preserve"> Synthetic constrained scheduling, chosen because it is programmatically gradable with per-component scores and uncontaminated. A single task cannot support a claim about collaboration in general.</w:t>
      </w:r>
    </w:p>
    <w:p>
      <w:pPr>
        <w:keepNext w:val="0"/>
        <w:spacing w:after="40" w:before="0" w:lineRule="exact" w:line="220"/>
        <w:ind w:left="360" w:hanging="202"/>
        <w:jc w:val="both"/>
      </w:pPr>
      <w:r>
        <w:rPr>
          <w:rFonts w:ascii="Times New Roman" w:hAnsi="Times New Roman"/>
          <w:b w:val="0"/>
          <w:i w:val="0"/>
          <w:color w:val="000000"/>
          <w:sz w:val="20"/>
        </w:rPr>
        <w:t xml:space="preserve">•  </w:t>
      </w:r>
      <w:r>
        <w:rPr>
          <w:rFonts w:ascii="Courier New" w:hAnsi="Courier New"/>
          <w:b/>
          <w:i w:val="0"/>
          <w:color w:val="000000"/>
          <w:sz w:val="19"/>
        </w:rPr>
        <w:t>feasible</w:t>
      </w:r>
      <w:r>
        <w:rPr>
          <w:rFonts w:ascii="Times New Roman" w:hAnsi="Times New Roman"/>
          <w:b/>
          <w:i w:val="0"/>
          <w:color w:val="000000"/>
          <w:sz w:val="20"/>
        </w:rPr>
        <w:t xml:space="preserve"> is uninformative.</w:t>
      </w:r>
      <w:r>
        <w:rPr>
          <w:rFonts w:ascii="Times New Roman" w:hAnsi="Times New Roman"/>
          <w:b w:val="0"/>
          <w:i w:val="0"/>
          <w:color w:val="000000"/>
          <w:sz w:val="20"/>
        </w:rPr>
        <w:t xml:space="preserve"> It runs 0.000–0.021 in nearly every arm; almost no episode produces a fully feasible solution. All comparisons here are between degrees of partial credit.</w:t>
      </w:r>
    </w:p>
    <w:p>
      <w:pPr>
        <w:keepNext w:val="0"/>
        <w:spacing w:after="40" w:before="0" w:lineRule="exact" w:line="220"/>
        <w:ind w:left="360" w:hanging="202"/>
        <w:jc w:val="both"/>
      </w:pPr>
      <w:r>
        <w:rPr>
          <w:rFonts w:ascii="Times New Roman" w:hAnsi="Times New Roman"/>
          <w:b w:val="0"/>
          <w:i w:val="0"/>
          <w:color w:val="000000"/>
          <w:sz w:val="20"/>
        </w:rPr>
        <w:t xml:space="preserve">•  </w:t>
      </w:r>
      <w:r>
        <w:rPr>
          <w:rFonts w:ascii="Times New Roman" w:hAnsi="Times New Roman"/>
          <w:b/>
          <w:i w:val="0"/>
          <w:color w:val="000000"/>
          <w:sz w:val="20"/>
        </w:rPr>
        <w:t>The interaction test was not re-run on fresh seeds</w:t>
      </w:r>
      <w:r>
        <w:rPr>
          <w:rFonts w:ascii="Times New Roman" w:hAnsi="Times New Roman"/>
          <w:b w:val="0"/>
          <w:i w:val="0"/>
          <w:color w:val="000000"/>
          <w:sz w:val="20"/>
        </w:rPr>
        <w:t>, because the fresh-seed run removed the main effect it would decompose. Our bound on it stands on the pilot corpus.</w:t>
      </w:r>
    </w:p>
    <w:p>
      <w:pPr>
        <w:keepNext w:val="0"/>
        <w:spacing w:after="40" w:before="0" w:lineRule="exact" w:line="220"/>
        <w:ind w:left="360" w:hanging="202"/>
        <w:jc w:val="both"/>
      </w:pPr>
      <w:r>
        <w:rPr>
          <w:rFonts w:ascii="Times New Roman" w:hAnsi="Times New Roman"/>
          <w:b w:val="0"/>
          <w:i w:val="0"/>
          <w:color w:val="000000"/>
          <w:sz w:val="20"/>
        </w:rPr>
        <w:t xml:space="preserve">•  </w:t>
      </w:r>
      <w:r>
        <w:rPr>
          <w:rFonts w:ascii="Times New Roman" w:hAnsi="Times New Roman"/>
          <w:b/>
          <w:i w:val="0"/>
          <w:color w:val="000000"/>
          <w:sz w:val="20"/>
        </w:rPr>
        <w:t>Behavioural coding is bounded by judge quality.</w:t>
      </w:r>
      <w:r>
        <w:rPr>
          <w:rFonts w:ascii="Times New Roman" w:hAnsi="Times New Roman"/>
          <w:b w:val="0"/>
          <w:i w:val="0"/>
          <w:color w:val="000000"/>
          <w:sz w:val="20"/>
        </w:rPr>
        <w:t xml:space="preserve"> Our local judge agrees with a human at κ = 0.29 after four codebook revisions, against the ≈ 0.6 Phase 2 needs and the ≈ 0.78 convergent validity needs. Four codebooks moved κ from 0.07 to 0.29 and stopped, which reads as a model-capacity limit rather than a wording problem.</w:t>
      </w:r>
    </w:p>
    <w:p>
      <w:pPr>
        <w:keepNext/>
        <w:spacing w:after="80" w:before="220" w:lineRule="exact" w:line="280"/>
        <w:ind w:firstLine="0"/>
        <w:jc w:val="left"/>
      </w:pPr>
      <w:r>
        <w:rPr>
          <w:rFonts w:ascii="Times New Roman" w:hAnsi="Times New Roman"/>
          <w:b/>
          <w:sz w:val="24"/>
        </w:rPr>
        <w:t>10   Future work</w:t>
      </w:r>
    </w:p>
    <w:p>
      <w:pPr>
        <w:keepNext w:val="0"/>
        <w:spacing w:after="110" w:before="0" w:lineRule="exact" w:line="220"/>
        <w:ind w:firstLine="0"/>
        <w:jc w:val="both"/>
      </w:pPr>
      <w:r>
        <w:rPr>
          <w:rFonts w:ascii="Times New Roman" w:hAnsi="Times New Roman"/>
          <w:b/>
          <w:i w:val="0"/>
          <w:color w:val="000000"/>
          <w:sz w:val="20"/>
        </w:rPr>
        <w:t>A 14B model.</w:t>
      </w:r>
      <w:r>
        <w:rPr>
          <w:rFonts w:ascii="Times New Roman" w:hAnsi="Times New Roman"/>
          <w:b w:val="0"/>
          <w:i w:val="0"/>
          <w:color w:val="000000"/>
          <w:sz w:val="20"/>
        </w:rPr>
        <w:t xml:space="preserve"> The preregistered response to “7–8B may be too weak to collaborate meaningfully.” A 14B fits the same 24 GB card at 4-bit. If a team advantage appears at 14B where none exists at 8B, that locates a capability threshold for collaboration — a more interesting finding than either of ours, and directly enabled by the artifact controls reported here. </w:t>
      </w:r>
      <w:r>
        <w:rPr>
          <w:rFonts w:ascii="Times New Roman" w:hAnsi="Times New Roman"/>
          <w:b/>
          <w:i w:val="0"/>
          <w:color w:val="000000"/>
          <w:sz w:val="20"/>
        </w:rPr>
        <w:t>Our negative is explicitly scoped to 8B and does not predict the 14B outcome.</w:t>
      </w:r>
    </w:p>
    <w:p>
      <w:pPr>
        <w:keepNext w:val="0"/>
        <w:spacing w:after="110" w:before="0" w:lineRule="exact" w:line="220"/>
        <w:ind w:firstLine="0"/>
        <w:jc w:val="both"/>
      </w:pPr>
      <w:r>
        <w:rPr>
          <w:rFonts w:ascii="Times New Roman" w:hAnsi="Times New Roman"/>
          <w:b/>
          <w:i w:val="0"/>
          <w:color w:val="000000"/>
          <w:sz w:val="20"/>
        </w:rPr>
        <w:t>Role-label validation at usable agreement.</w:t>
      </w:r>
      <w:r>
        <w:rPr>
          <w:rFonts w:ascii="Times New Roman" w:hAnsi="Times New Roman"/>
          <w:b w:val="0"/>
          <w:i w:val="0"/>
          <w:color w:val="000000"/>
          <w:sz w:val="20"/>
        </w:rPr>
        <w:t xml:space="preserve"> Until the judge reaches usable κ, the transcript-derived half of the convergent-validity comparison cannot be interpreted: we have causal contribution profiles and no trustworthy labels to correlate them against. This is testable on the same 40 messages the moment a larger judge is on disk.</w:t>
      </w:r>
    </w:p>
    <w:p>
      <w:pPr>
        <w:keepNext w:val="0"/>
        <w:spacing w:after="110" w:before="0" w:lineRule="exact" w:line="220"/>
        <w:ind w:firstLine="0"/>
        <w:jc w:val="both"/>
      </w:pPr>
      <w:r>
        <w:rPr>
          <w:rFonts w:ascii="Times New Roman" w:hAnsi="Times New Roman"/>
          <w:b/>
          <w:i w:val="0"/>
          <w:color w:val="000000"/>
          <w:sz w:val="20"/>
        </w:rPr>
        <w:t>A task family where collaboration demonstrably pays.</w:t>
      </w:r>
      <w:r>
        <w:rPr>
          <w:rFonts w:ascii="Times New Roman" w:hAnsi="Times New Roman"/>
          <w:b w:val="0"/>
          <w:i w:val="0"/>
          <w:color w:val="000000"/>
          <w:sz w:val="20"/>
        </w:rPr>
        <w:t xml:space="preserve"> The strongest version of the original experiment needs an operating point that exists. Finding one — by scale, by task, or by protocol — is the prerequisite the whole ablation programme was blocked on.</w:t>
      </w:r>
    </w:p>
    <w:p>
      <w:pPr>
        <w:keepNext/>
        <w:spacing w:after="80" w:before="220" w:lineRule="exact" w:line="280"/>
        <w:ind w:firstLine="0"/>
        <w:jc w:val="left"/>
      </w:pPr>
      <w:r>
        <w:rPr>
          <w:rFonts w:ascii="Times New Roman" w:hAnsi="Times New Roman"/>
          <w:b/>
          <w:sz w:val="24"/>
        </w:rPr>
        <w:t>11   Conclusion</w:t>
      </w:r>
    </w:p>
    <w:p>
      <w:pPr>
        <w:keepNext w:val="0"/>
        <w:spacing w:after="110" w:before="0" w:lineRule="exact" w:line="220"/>
        <w:ind w:firstLine="0"/>
        <w:jc w:val="both"/>
      </w:pPr>
      <w:r>
        <w:rPr>
          <w:rFonts w:ascii="Times New Roman" w:hAnsi="Times New Roman"/>
          <w:b w:val="0"/>
          <w:i w:val="0"/>
          <w:color w:val="000000"/>
          <w:sz w:val="20"/>
        </w:rPr>
        <w:t xml:space="preserve">We did not measure whether emergent roles in LLM teams are causally real. We measured that three independent significant results favouring teams were artifacts — two of a token cap that is symmetric in specification and asymmetric in effect, one of a 48-episode baseline — and that with those removed, team size has no effect on this task family at 8B. The negative result is bounded and honest. The mechanism is the contribution: </w:t>
      </w:r>
      <w:r>
        <w:rPr>
          <w:rFonts w:ascii="Times New Roman" w:hAnsi="Times New Roman"/>
          <w:b/>
          <w:i w:val="0"/>
          <w:color w:val="000000"/>
          <w:sz w:val="20"/>
        </w:rPr>
        <w:t>a shared per-turn limit is not a shared constraint when the arms spend it differently</w:t>
      </w:r>
      <w:r>
        <w:rPr>
          <w:rFonts w:ascii="Times New Roman" w:hAnsi="Times New Roman"/>
          <w:b w:val="0"/>
          <w:i w:val="0"/>
          <w:color w:val="000000"/>
          <w:sz w:val="20"/>
        </w:rPr>
        <w:t>, and the diagnostics that expose it are cheap, general, and currently absent from standard practice. Every artifact we removed made the gap smaller. Not once did one make it larger.</w:t>
      </w:r>
    </w:p>
    <w:p>
      <w:r>
        <w:br w:type="page"/>
      </w:r>
    </w:p>
    <w:p>
      <w:pPr>
        <w:keepNext/>
        <w:spacing w:after="80" w:before="220" w:lineRule="exact" w:line="280"/>
        <w:ind w:firstLine="0"/>
        <w:jc w:val="left"/>
      </w:pPr>
      <w:r>
        <w:rPr>
          <w:rFonts w:ascii="Times New Roman" w:hAnsi="Times New Roman"/>
          <w:b/>
          <w:sz w:val="24"/>
        </w:rPr>
        <w:t>References</w:t>
      </w:r>
    </w:p>
    <w:p>
      <w:pPr>
        <w:keepNext w:val="0"/>
        <w:spacing w:after="80" w:before="0" w:lineRule="exact" w:line="210"/>
        <w:ind w:left="360" w:hanging="360"/>
        <w:jc w:val="both"/>
      </w:pPr>
      <w:r>
        <w:rPr>
          <w:rFonts w:ascii="Times New Roman" w:hAnsi="Times New Roman"/>
          <w:b w:val="0"/>
          <w:i w:val="0"/>
          <w:color w:val="000000"/>
          <w:sz w:val="18"/>
        </w:rPr>
        <w:t xml:space="preserve">[1]  T. Wang, H. Dong, V. Lesser and C. Zhang. ROMA: Multi-agent reinforcement learning with emergent roles. In </w:t>
      </w:r>
      <w:r>
        <w:rPr>
          <w:rFonts w:ascii="Times New Roman" w:hAnsi="Times New Roman"/>
          <w:b w:val="0"/>
          <w:i/>
          <w:color w:val="000000"/>
          <w:sz w:val="18"/>
        </w:rPr>
        <w:t>Proceedings of the 37th International Conference on Machine Learning (ICML)</w:t>
      </w:r>
      <w:r>
        <w:rPr>
          <w:rFonts w:ascii="Times New Roman" w:hAnsi="Times New Roman"/>
          <w:b w:val="0"/>
          <w:i w:val="0"/>
          <w:color w:val="000000"/>
          <w:sz w:val="18"/>
        </w:rPr>
        <w:t>, 2020. arXiv:2003.08039.</w:t>
      </w:r>
    </w:p>
    <w:p>
      <w:pPr>
        <w:keepNext w:val="0"/>
        <w:spacing w:after="80" w:before="0" w:lineRule="exact" w:line="210"/>
        <w:ind w:left="360" w:hanging="360"/>
        <w:jc w:val="both"/>
      </w:pPr>
      <w:r>
        <w:rPr>
          <w:rFonts w:ascii="Times New Roman" w:hAnsi="Times New Roman"/>
          <w:b w:val="0"/>
          <w:i w:val="0"/>
          <w:color w:val="000000"/>
          <w:sz w:val="18"/>
        </w:rPr>
        <w:t>[2]  Behavioral differentiation without role assignment in same-model LLM agent groups. arXiv:2604.00026, 2026.</w:t>
      </w:r>
    </w:p>
    <w:p>
      <w:pPr>
        <w:keepNext w:val="0"/>
        <w:spacing w:after="80" w:before="0" w:lineRule="exact" w:line="210"/>
        <w:ind w:left="360" w:hanging="360"/>
        <w:jc w:val="both"/>
      </w:pPr>
      <w:r>
        <w:rPr>
          <w:rFonts w:ascii="Times New Roman" w:hAnsi="Times New Roman"/>
          <w:b w:val="0"/>
          <w:i w:val="0"/>
          <w:color w:val="000000"/>
          <w:sz w:val="18"/>
        </w:rPr>
        <w:t>[3]  Agents that matter: causal leave-one-out attribution for multi-agent LLM systems. arXiv:2605.27621, 2026.</w:t>
      </w:r>
    </w:p>
    <w:p>
      <w:pPr>
        <w:keepNext w:val="0"/>
        <w:spacing w:after="80" w:before="0" w:lineRule="exact" w:line="210"/>
        <w:ind w:left="360" w:hanging="360"/>
        <w:jc w:val="both"/>
      </w:pPr>
      <w:r>
        <w:rPr>
          <w:rFonts w:ascii="Times New Roman" w:hAnsi="Times New Roman"/>
          <w:b w:val="0"/>
          <w:i w:val="0"/>
          <w:color w:val="000000"/>
          <w:sz w:val="18"/>
        </w:rPr>
        <w:t>[4]  IntrospecLOO: approximating leave-one-out agent ablation by introspection. arXiv:2505.22192, 2025.</w:t>
      </w:r>
    </w:p>
    <w:p>
      <w:pPr>
        <w:keepNext w:val="0"/>
        <w:spacing w:after="80" w:before="0" w:lineRule="exact" w:line="210"/>
        <w:ind w:left="360" w:hanging="360"/>
        <w:jc w:val="both"/>
      </w:pPr>
      <w:r>
        <w:rPr>
          <w:rFonts w:ascii="Times New Roman" w:hAnsi="Times New Roman"/>
          <w:b w:val="0"/>
          <w:i w:val="0"/>
          <w:color w:val="000000"/>
          <w:sz w:val="18"/>
        </w:rPr>
        <w:t>[5]  AgentDropout: dynamic agent elimination for efficient multi-agent LLM inference. arXiv:2503.18891, 2025.</w:t>
      </w:r>
    </w:p>
    <w:p>
      <w:r>
        <w:br w:type="page"/>
      </w:r>
    </w:p>
    <w:p>
      <w:pPr>
        <w:keepNext/>
        <w:spacing w:after="80" w:before="220" w:lineRule="exact" w:line="280"/>
        <w:ind w:firstLine="0"/>
        <w:jc w:val="left"/>
      </w:pPr>
      <w:r>
        <w:rPr>
          <w:rFonts w:ascii="Times New Roman" w:hAnsi="Times New Roman"/>
          <w:b/>
          <w:sz w:val="24"/>
        </w:rPr>
        <w:t>A   Technical appendices and supplementary material</w:t>
      </w:r>
    </w:p>
    <w:p>
      <w:pPr>
        <w:keepNext w:val="0"/>
        <w:spacing w:after="110" w:before="0" w:lineRule="exact" w:line="220"/>
        <w:ind w:firstLine="0"/>
        <w:jc w:val="both"/>
      </w:pPr>
      <w:r>
        <w:rPr>
          <w:rFonts w:ascii="Times New Roman" w:hAnsi="Times New Roman"/>
          <w:b w:val="0"/>
          <w:i w:val="0"/>
          <w:color w:val="000000"/>
          <w:sz w:val="20"/>
        </w:rPr>
        <w:t>Nothing in this appendix is required to support the claims in the main paper. It records the per-tier detail behind the summary tables, for readers who want to check a specific operating point rather than take the aggregate on trust.</w:t>
      </w:r>
    </w:p>
    <w:p>
      <w:pPr>
        <w:keepNext/>
        <w:spacing w:after="80" w:before="180" w:lineRule="exact" w:line="240"/>
        <w:ind w:firstLine="0"/>
        <w:jc w:val="left"/>
      </w:pPr>
      <w:r>
        <w:rPr>
          <w:rFonts w:ascii="Times New Roman" w:hAnsi="Times New Roman"/>
          <w:b/>
          <w:sz w:val="20"/>
        </w:rPr>
        <w:t>A.1   Every operating point, both instruments</w:t>
      </w:r>
    </w:p>
    <w:p>
      <w:pPr>
        <w:keepNext/>
        <w:spacing w:after="80" w:before="120" w:lineRule="exact" w:line="210"/>
        <w:ind w:firstLine="0"/>
        <w:jc w:val="left"/>
      </w:pPr>
      <w:r>
        <w:rPr>
          <w:rFonts w:ascii="Times New Roman" w:hAnsi="Times New Roman"/>
          <w:sz w:val="18"/>
        </w:rPr>
        <w:t xml:space="preserve">Table 4: </w:t>
      </w:r>
      <w:r>
        <w:rPr>
          <w:rFonts w:ascii="Times New Roman" w:hAnsi="Times New Roman"/>
          <w:b w:val="0"/>
          <w:i w:val="0"/>
          <w:color w:val="000000"/>
          <w:sz w:val="18"/>
        </w:rPr>
        <w:t xml:space="preserve">the full gate across three difficulty tiers on both instruments. </w:t>
      </w:r>
      <w:r>
        <w:rPr>
          <w:rFonts w:ascii="Courier New" w:hAnsi="Courier New"/>
          <w:b w:val="0"/>
          <w:i w:val="0"/>
          <w:color w:val="000000"/>
          <w:sz w:val="17"/>
        </w:rPr>
        <w:t>cut</w:t>
      </w:r>
      <w:r>
        <w:rPr>
          <w:rFonts w:ascii="Times New Roman" w:hAnsi="Times New Roman"/>
          <w:b w:val="0"/>
          <w:i w:val="0"/>
          <w:color w:val="000000"/>
          <w:sz w:val="18"/>
        </w:rPr>
        <w:t xml:space="preserve"> is the number of usable episodes whose answer-bearing turn hit the token cap. </w:t>
      </w:r>
      <w:r>
        <w:rPr>
          <w:rFonts w:ascii="Courier New" w:hAnsi="Courier New"/>
          <w:b w:val="0"/>
          <w:i w:val="0"/>
          <w:color w:val="000000"/>
          <w:sz w:val="17"/>
        </w:rPr>
        <w:t>sens. gap</w:t>
      </w:r>
      <w:r>
        <w:rPr>
          <w:rFonts w:ascii="Times New Roman" w:hAnsi="Times New Roman"/>
          <w:b w:val="0"/>
          <w:i w:val="0"/>
          <w:color w:val="000000"/>
          <w:sz w:val="18"/>
        </w:rPr>
        <w:t xml:space="preserve"> is the same contrast with those episodes dropped from both arms. on the original instrument the headline gap and the truncation column rise together and the sensitivity gap does not — the signature of §4. on the answer-budget instrument the two columns agree.</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right w:val="none" w:sz="0"/>
          <w:insideH w:val="none" w:sz="0"/>
          <w:insideV w:val="none" w:sz="0"/>
        </w:tblBorders>
      </w:tblPr>
      <w:tblGrid>
        <w:gridCol w:w="1131"/>
        <w:gridCol w:w="1131"/>
        <w:gridCol w:w="1131"/>
        <w:gridCol w:w="1131"/>
        <w:gridCol w:w="1131"/>
        <w:gridCol w:w="1131"/>
        <w:gridCol w:w="1131"/>
      </w:tblGrid>
      <w:tr>
        <w:tc>
          <w:tcPr>
            <w:tcW w:type="dxa" w:w="2045"/>
            <w:tcBorders>
              <w:bottom w:val="single" w:sz="6" w:space="0" w:color="000000"/>
            </w:tcBorders>
          </w:tcPr>
          <w:p>
            <w:pPr>
              <w:spacing w:after="30" w:before="30" w:lineRule="exact" w:line="190"/>
              <w:jc w:val="left"/>
            </w:pPr>
            <w:r>
              <w:rPr>
                <w:b/>
              </w:rPr>
            </w:r>
            <w:r>
              <w:rPr>
                <w:rFonts w:ascii="Times New Roman" w:hAnsi="Times New Roman"/>
                <w:b/>
                <w:i w:val="0"/>
                <w:color w:val="000000"/>
                <w:sz w:val="16"/>
              </w:rPr>
              <w:t>instrument / tier</w:t>
            </w:r>
          </w:p>
        </w:tc>
        <w:tc>
          <w:tcPr>
            <w:tcW w:type="dxa" w:w="806"/>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1 agent</w:t>
            </w:r>
          </w:p>
        </w:tc>
        <w:tc>
          <w:tcPr>
            <w:tcW w:type="dxa" w:w="691"/>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team</w:t>
            </w:r>
          </w:p>
        </w:tc>
        <w:tc>
          <w:tcPr>
            <w:tcW w:type="dxa" w:w="792"/>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gap</w:t>
            </w:r>
          </w:p>
        </w:tc>
        <w:tc>
          <w:tcPr>
            <w:tcW w:type="dxa" w:w="634"/>
            <w:tcBorders>
              <w:bottom w:val="single" w:sz="6" w:space="0" w:color="000000"/>
            </w:tcBorders>
          </w:tcPr>
          <w:p>
            <w:pPr>
              <w:spacing w:after="30" w:before="30" w:lineRule="exact" w:line="190"/>
              <w:jc w:val="right"/>
            </w:pPr>
            <w:r>
              <w:rPr>
                <w:b/>
              </w:rPr>
            </w:r>
            <w:r>
              <w:rPr>
                <w:rFonts w:ascii="Times New Roman" w:hAnsi="Times New Roman"/>
                <w:b/>
                <w:i/>
                <w:color w:val="000000"/>
                <w:sz w:val="16"/>
              </w:rPr>
              <w:t>p</w:t>
            </w:r>
          </w:p>
        </w:tc>
        <w:tc>
          <w:tcPr>
            <w:tcW w:type="dxa" w:w="1872"/>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cut (1 ag. / team)</w:t>
            </w:r>
          </w:p>
        </w:tc>
        <w:tc>
          <w:tcPr>
            <w:tcW w:type="dxa" w:w="893"/>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sens. gap</w:t>
            </w:r>
          </w:p>
        </w:tc>
      </w:tr>
      <w:tr>
        <w:tc>
          <w:tcPr>
            <w:tcW w:type="dxa" w:w="2045"/>
          </w:tcPr>
          <w:p>
            <w:pPr>
              <w:spacing w:after="30" w:before="30" w:lineRule="exact" w:line="190"/>
              <w:jc w:val="left"/>
            </w:pPr>
            <w:r/>
            <w:r>
              <w:rPr>
                <w:rFonts w:ascii="Times New Roman" w:hAnsi="Times New Roman"/>
                <w:b/>
                <w:i w:val="0"/>
                <w:color w:val="000000"/>
                <w:sz w:val="16"/>
              </w:rPr>
              <w:t>original</w:t>
            </w:r>
          </w:p>
        </w:tc>
        <w:tc>
          <w:tcPr>
            <w:tcW w:type="dxa" w:w="806"/>
          </w:tcPr>
          <w:p>
            <w:pPr>
              <w:spacing w:after="30" w:before="30" w:lineRule="exact" w:line="190"/>
              <w:jc w:val="right"/>
            </w:pPr>
            <w:r/>
          </w:p>
        </w:tc>
        <w:tc>
          <w:tcPr>
            <w:tcW w:type="dxa" w:w="691"/>
          </w:tcPr>
          <w:p>
            <w:pPr>
              <w:spacing w:after="30" w:before="30" w:lineRule="exact" w:line="190"/>
              <w:jc w:val="right"/>
            </w:pPr>
            <w:r/>
          </w:p>
        </w:tc>
        <w:tc>
          <w:tcPr>
            <w:tcW w:type="dxa" w:w="792"/>
          </w:tcPr>
          <w:p>
            <w:pPr>
              <w:spacing w:after="30" w:before="30" w:lineRule="exact" w:line="190"/>
              <w:jc w:val="right"/>
            </w:pPr>
            <w:r/>
          </w:p>
        </w:tc>
        <w:tc>
          <w:tcPr>
            <w:tcW w:type="dxa" w:w="634"/>
          </w:tcPr>
          <w:p>
            <w:pPr>
              <w:spacing w:after="30" w:before="30" w:lineRule="exact" w:line="190"/>
              <w:jc w:val="right"/>
            </w:pPr>
            <w:r/>
          </w:p>
        </w:tc>
        <w:tc>
          <w:tcPr>
            <w:tcW w:type="dxa" w:w="1872"/>
          </w:tcPr>
          <w:p>
            <w:pPr>
              <w:spacing w:after="30" w:before="30" w:lineRule="exact" w:line="190"/>
              <w:jc w:val="right"/>
            </w:pPr>
            <w:r/>
          </w:p>
        </w:tc>
        <w:tc>
          <w:tcPr>
            <w:tcW w:type="dxa" w:w="893"/>
          </w:tcPr>
          <w:p>
            <w:pPr>
              <w:spacing w:after="30" w:before="30" w:lineRule="exact" w:line="190"/>
              <w:jc w:val="right"/>
            </w:pPr>
            <w:r/>
          </w:p>
        </w:tc>
      </w:tr>
      <w:tr>
        <w:tc>
          <w:tcPr>
            <w:tcW w:type="dxa" w:w="2045"/>
          </w:tcPr>
          <w:p>
            <w:pPr>
              <w:spacing w:after="30" w:before="30" w:lineRule="exact" w:line="190"/>
              <w:jc w:val="left"/>
            </w:pPr>
            <w:r/>
            <w:r>
              <w:rPr>
                <w:rFonts w:ascii="Times New Roman" w:hAnsi="Times New Roman"/>
                <w:b w:val="0"/>
                <w:i w:val="0"/>
                <w:color w:val="000000"/>
                <w:sz w:val="16"/>
              </w:rPr>
              <w:t>medium</w:t>
            </w:r>
          </w:p>
        </w:tc>
        <w:tc>
          <w:tcPr>
            <w:tcW w:type="dxa" w:w="806"/>
          </w:tcPr>
          <w:p>
            <w:pPr>
              <w:spacing w:after="30" w:before="30" w:lineRule="exact" w:line="190"/>
              <w:jc w:val="right"/>
            </w:pPr>
            <w:r/>
            <w:r>
              <w:rPr>
                <w:rFonts w:ascii="Times New Roman" w:hAnsi="Times New Roman"/>
                <w:b w:val="0"/>
                <w:i w:val="0"/>
                <w:color w:val="000000"/>
                <w:sz w:val="16"/>
              </w:rPr>
              <w:t>0.564</w:t>
            </w:r>
          </w:p>
        </w:tc>
        <w:tc>
          <w:tcPr>
            <w:tcW w:type="dxa" w:w="691"/>
          </w:tcPr>
          <w:p>
            <w:pPr>
              <w:spacing w:after="30" w:before="30" w:lineRule="exact" w:line="190"/>
              <w:jc w:val="right"/>
            </w:pPr>
            <w:r/>
            <w:r>
              <w:rPr>
                <w:rFonts w:ascii="Times New Roman" w:hAnsi="Times New Roman"/>
                <w:b w:val="0"/>
                <w:i w:val="0"/>
                <w:color w:val="000000"/>
                <w:sz w:val="16"/>
              </w:rPr>
              <w:t>0.631</w:t>
            </w:r>
          </w:p>
        </w:tc>
        <w:tc>
          <w:tcPr>
            <w:tcW w:type="dxa" w:w="792"/>
          </w:tcPr>
          <w:p>
            <w:pPr>
              <w:spacing w:after="30" w:before="30" w:lineRule="exact" w:line="190"/>
              <w:jc w:val="right"/>
            </w:pPr>
            <w:r/>
            <w:r>
              <w:rPr>
                <w:rFonts w:ascii="Times New Roman" w:hAnsi="Times New Roman"/>
                <w:b w:val="0"/>
                <w:i w:val="0"/>
                <w:color w:val="000000"/>
                <w:sz w:val="16"/>
              </w:rPr>
              <w:t>+0.067</w:t>
            </w:r>
          </w:p>
        </w:tc>
        <w:tc>
          <w:tcPr>
            <w:tcW w:type="dxa" w:w="634"/>
          </w:tcPr>
          <w:p>
            <w:pPr>
              <w:spacing w:after="30" w:before="30" w:lineRule="exact" w:line="190"/>
              <w:jc w:val="right"/>
            </w:pPr>
            <w:r/>
            <w:r>
              <w:rPr>
                <w:rFonts w:ascii="Times New Roman" w:hAnsi="Times New Roman"/>
                <w:b w:val="0"/>
                <w:i w:val="0"/>
                <w:color w:val="000000"/>
                <w:sz w:val="16"/>
              </w:rPr>
              <w:t>0.306</w:t>
            </w:r>
          </w:p>
        </w:tc>
        <w:tc>
          <w:tcPr>
            <w:tcW w:type="dxa" w:w="1872"/>
          </w:tcPr>
          <w:p>
            <w:pPr>
              <w:spacing w:after="30" w:before="30" w:lineRule="exact" w:line="190"/>
              <w:jc w:val="right"/>
            </w:pPr>
            <w:r/>
            <w:r>
              <w:rPr>
                <w:rFonts w:ascii="Times New Roman" w:hAnsi="Times New Roman"/>
                <w:b w:val="0"/>
                <w:i w:val="0"/>
                <w:color w:val="000000"/>
                <w:sz w:val="16"/>
              </w:rPr>
              <w:t>5 / 22  ·  0 / 24</w:t>
            </w:r>
          </w:p>
        </w:tc>
        <w:tc>
          <w:tcPr>
            <w:tcW w:type="dxa" w:w="893"/>
          </w:tcPr>
          <w:p>
            <w:pPr>
              <w:spacing w:after="30" w:before="30" w:lineRule="exact" w:line="190"/>
              <w:jc w:val="right"/>
            </w:pPr>
            <w:r/>
            <w:r>
              <w:rPr>
                <w:rFonts w:ascii="Times New Roman" w:hAnsi="Times New Roman"/>
                <w:b w:val="0"/>
                <w:i w:val="0"/>
                <w:color w:val="000000"/>
                <w:sz w:val="16"/>
              </w:rPr>
              <w:t>−0.023</w:t>
            </w:r>
          </w:p>
        </w:tc>
      </w:tr>
      <w:tr>
        <w:tc>
          <w:tcPr>
            <w:tcW w:type="dxa" w:w="2045"/>
          </w:tcPr>
          <w:p>
            <w:pPr>
              <w:spacing w:after="30" w:before="30" w:lineRule="exact" w:line="190"/>
              <w:jc w:val="left"/>
            </w:pPr>
            <w:r/>
            <w:r>
              <w:rPr>
                <w:rFonts w:ascii="Times New Roman" w:hAnsi="Times New Roman"/>
                <w:b w:val="0"/>
                <w:i w:val="0"/>
                <w:color w:val="000000"/>
                <w:sz w:val="16"/>
              </w:rPr>
              <w:t>hard</w:t>
            </w:r>
          </w:p>
        </w:tc>
        <w:tc>
          <w:tcPr>
            <w:tcW w:type="dxa" w:w="806"/>
          </w:tcPr>
          <w:p>
            <w:pPr>
              <w:spacing w:after="30" w:before="30" w:lineRule="exact" w:line="190"/>
              <w:jc w:val="right"/>
            </w:pPr>
            <w:r/>
            <w:r>
              <w:rPr>
                <w:rFonts w:ascii="Times New Roman" w:hAnsi="Times New Roman"/>
                <w:b w:val="0"/>
                <w:i w:val="0"/>
                <w:color w:val="000000"/>
                <w:sz w:val="16"/>
              </w:rPr>
              <w:t>0.342</w:t>
            </w:r>
          </w:p>
        </w:tc>
        <w:tc>
          <w:tcPr>
            <w:tcW w:type="dxa" w:w="691"/>
          </w:tcPr>
          <w:p>
            <w:pPr>
              <w:spacing w:after="30" w:before="30" w:lineRule="exact" w:line="190"/>
              <w:jc w:val="right"/>
            </w:pPr>
            <w:r/>
            <w:r>
              <w:rPr>
                <w:rFonts w:ascii="Times New Roman" w:hAnsi="Times New Roman"/>
                <w:b w:val="0"/>
                <w:i w:val="0"/>
                <w:color w:val="000000"/>
                <w:sz w:val="16"/>
              </w:rPr>
              <w:t>0.591</w:t>
            </w:r>
          </w:p>
        </w:tc>
        <w:tc>
          <w:tcPr>
            <w:tcW w:type="dxa" w:w="792"/>
          </w:tcPr>
          <w:p>
            <w:pPr>
              <w:spacing w:after="30" w:before="30" w:lineRule="exact" w:line="190"/>
              <w:jc w:val="right"/>
            </w:pPr>
            <w:r/>
            <w:r>
              <w:rPr>
                <w:rFonts w:ascii="Times New Roman" w:hAnsi="Times New Roman"/>
                <w:b/>
                <w:i w:val="0"/>
                <w:color w:val="000000"/>
                <w:sz w:val="16"/>
              </w:rPr>
              <w:t>+0.249</w:t>
            </w:r>
          </w:p>
        </w:tc>
        <w:tc>
          <w:tcPr>
            <w:tcW w:type="dxa" w:w="634"/>
          </w:tcPr>
          <w:p>
            <w:pPr>
              <w:spacing w:after="30" w:before="30" w:lineRule="exact" w:line="190"/>
              <w:jc w:val="right"/>
            </w:pPr>
            <w:r/>
            <w:r>
              <w:rPr>
                <w:rFonts w:ascii="Times New Roman" w:hAnsi="Times New Roman"/>
                <w:b/>
                <w:i w:val="0"/>
                <w:color w:val="000000"/>
                <w:sz w:val="16"/>
              </w:rPr>
              <w:t>0.001</w:t>
            </w:r>
          </w:p>
        </w:tc>
        <w:tc>
          <w:tcPr>
            <w:tcW w:type="dxa" w:w="1872"/>
          </w:tcPr>
          <w:p>
            <w:pPr>
              <w:spacing w:after="30" w:before="30" w:lineRule="exact" w:line="190"/>
              <w:jc w:val="right"/>
            </w:pPr>
            <w:r/>
            <w:r>
              <w:rPr>
                <w:rFonts w:ascii="Times New Roman" w:hAnsi="Times New Roman"/>
                <w:b w:val="0"/>
                <w:i w:val="0"/>
                <w:color w:val="000000"/>
                <w:sz w:val="16"/>
              </w:rPr>
              <w:t>9 / 23  ·  1 / 24</w:t>
            </w:r>
          </w:p>
        </w:tc>
        <w:tc>
          <w:tcPr>
            <w:tcW w:type="dxa" w:w="893"/>
          </w:tcPr>
          <w:p>
            <w:pPr>
              <w:spacing w:after="30" w:before="30" w:lineRule="exact" w:line="190"/>
              <w:jc w:val="right"/>
            </w:pPr>
            <w:r/>
            <w:r>
              <w:rPr>
                <w:rFonts w:ascii="Times New Roman" w:hAnsi="Times New Roman"/>
                <w:b w:val="0"/>
                <w:i w:val="0"/>
                <w:color w:val="000000"/>
                <w:sz w:val="16"/>
              </w:rPr>
              <w:t>+0.024</w:t>
            </w:r>
          </w:p>
        </w:tc>
      </w:tr>
      <w:tr>
        <w:tc>
          <w:tcPr>
            <w:tcW w:type="dxa" w:w="2045"/>
          </w:tcPr>
          <w:p>
            <w:pPr>
              <w:spacing w:after="30" w:before="30" w:lineRule="exact" w:line="190"/>
              <w:jc w:val="left"/>
            </w:pPr>
            <w:r/>
            <w:r>
              <w:rPr>
                <w:rFonts w:ascii="Times New Roman" w:hAnsi="Times New Roman"/>
                <w:b w:val="0"/>
                <w:i w:val="0"/>
                <w:color w:val="000000"/>
                <w:sz w:val="16"/>
              </w:rPr>
              <w:t>xhard</w:t>
            </w:r>
          </w:p>
        </w:tc>
        <w:tc>
          <w:tcPr>
            <w:tcW w:type="dxa" w:w="806"/>
          </w:tcPr>
          <w:p>
            <w:pPr>
              <w:spacing w:after="30" w:before="30" w:lineRule="exact" w:line="190"/>
              <w:jc w:val="right"/>
            </w:pPr>
            <w:r/>
            <w:r>
              <w:rPr>
                <w:rFonts w:ascii="Times New Roman" w:hAnsi="Times New Roman"/>
                <w:b w:val="0"/>
                <w:i w:val="0"/>
                <w:color w:val="000000"/>
                <w:sz w:val="16"/>
              </w:rPr>
              <w:t>0.310</w:t>
            </w:r>
          </w:p>
        </w:tc>
        <w:tc>
          <w:tcPr>
            <w:tcW w:type="dxa" w:w="691"/>
          </w:tcPr>
          <w:p>
            <w:pPr>
              <w:spacing w:after="30" w:before="30" w:lineRule="exact" w:line="190"/>
              <w:jc w:val="right"/>
            </w:pPr>
            <w:r/>
            <w:r>
              <w:rPr>
                <w:rFonts w:ascii="Times New Roman" w:hAnsi="Times New Roman"/>
                <w:b w:val="0"/>
                <w:i w:val="0"/>
                <w:color w:val="000000"/>
                <w:sz w:val="16"/>
              </w:rPr>
              <w:t>0.499</w:t>
            </w:r>
          </w:p>
        </w:tc>
        <w:tc>
          <w:tcPr>
            <w:tcW w:type="dxa" w:w="792"/>
          </w:tcPr>
          <w:p>
            <w:pPr>
              <w:spacing w:after="30" w:before="30" w:lineRule="exact" w:line="190"/>
              <w:jc w:val="right"/>
            </w:pPr>
            <w:r/>
            <w:r>
              <w:rPr>
                <w:rFonts w:ascii="Times New Roman" w:hAnsi="Times New Roman"/>
                <w:b/>
                <w:i w:val="0"/>
                <w:color w:val="000000"/>
                <w:sz w:val="16"/>
              </w:rPr>
              <w:t>+0.188</w:t>
            </w:r>
          </w:p>
        </w:tc>
        <w:tc>
          <w:tcPr>
            <w:tcW w:type="dxa" w:w="634"/>
          </w:tcPr>
          <w:p>
            <w:pPr>
              <w:spacing w:after="30" w:before="30" w:lineRule="exact" w:line="190"/>
              <w:jc w:val="right"/>
            </w:pPr>
            <w:r/>
            <w:r>
              <w:rPr>
                <w:rFonts w:ascii="Times New Roman" w:hAnsi="Times New Roman"/>
                <w:b/>
                <w:i w:val="0"/>
                <w:color w:val="000000"/>
                <w:sz w:val="16"/>
              </w:rPr>
              <w:t>0.019</w:t>
            </w:r>
          </w:p>
        </w:tc>
        <w:tc>
          <w:tcPr>
            <w:tcW w:type="dxa" w:w="1872"/>
          </w:tcPr>
          <w:p>
            <w:pPr>
              <w:spacing w:after="30" w:before="30" w:lineRule="exact" w:line="190"/>
              <w:jc w:val="right"/>
            </w:pPr>
            <w:r/>
            <w:r>
              <w:rPr>
                <w:rFonts w:ascii="Times New Roman" w:hAnsi="Times New Roman"/>
                <w:b w:val="0"/>
                <w:i w:val="0"/>
                <w:color w:val="000000"/>
                <w:sz w:val="16"/>
              </w:rPr>
              <w:t>8 / 17  ·  2 / 24</w:t>
            </w:r>
          </w:p>
        </w:tc>
        <w:tc>
          <w:tcPr>
            <w:tcW w:type="dxa" w:w="893"/>
          </w:tcPr>
          <w:p>
            <w:pPr>
              <w:spacing w:after="30" w:before="30" w:lineRule="exact" w:line="190"/>
              <w:jc w:val="right"/>
            </w:pPr>
            <w:r/>
            <w:r>
              <w:rPr>
                <w:rFonts w:ascii="Times New Roman" w:hAnsi="Times New Roman"/>
                <w:b w:val="0"/>
                <w:i w:val="0"/>
                <w:color w:val="000000"/>
                <w:sz w:val="16"/>
              </w:rPr>
              <w:t>−0.056</w:t>
            </w:r>
          </w:p>
        </w:tc>
      </w:tr>
      <w:tr>
        <w:tc>
          <w:tcPr>
            <w:tcW w:type="dxa" w:w="2045"/>
          </w:tcPr>
          <w:p>
            <w:pPr>
              <w:spacing w:after="30" w:before="30" w:lineRule="exact" w:line="190"/>
              <w:jc w:val="left"/>
            </w:pPr>
            <w:r/>
            <w:r>
              <w:rPr>
                <w:rFonts w:ascii="Times New Roman" w:hAnsi="Times New Roman"/>
                <w:b/>
                <w:i w:val="0"/>
                <w:color w:val="000000"/>
                <w:sz w:val="16"/>
              </w:rPr>
              <w:t>answer-budget</w:t>
            </w:r>
          </w:p>
        </w:tc>
        <w:tc>
          <w:tcPr>
            <w:tcW w:type="dxa" w:w="806"/>
          </w:tcPr>
          <w:p>
            <w:pPr>
              <w:spacing w:after="30" w:before="30" w:lineRule="exact" w:line="190"/>
              <w:jc w:val="right"/>
            </w:pPr>
            <w:r/>
          </w:p>
        </w:tc>
        <w:tc>
          <w:tcPr>
            <w:tcW w:type="dxa" w:w="691"/>
          </w:tcPr>
          <w:p>
            <w:pPr>
              <w:spacing w:after="30" w:before="30" w:lineRule="exact" w:line="190"/>
              <w:jc w:val="right"/>
            </w:pPr>
            <w:r/>
          </w:p>
        </w:tc>
        <w:tc>
          <w:tcPr>
            <w:tcW w:type="dxa" w:w="792"/>
          </w:tcPr>
          <w:p>
            <w:pPr>
              <w:spacing w:after="30" w:before="30" w:lineRule="exact" w:line="190"/>
              <w:jc w:val="right"/>
            </w:pPr>
            <w:r/>
          </w:p>
        </w:tc>
        <w:tc>
          <w:tcPr>
            <w:tcW w:type="dxa" w:w="634"/>
          </w:tcPr>
          <w:p>
            <w:pPr>
              <w:spacing w:after="30" w:before="30" w:lineRule="exact" w:line="190"/>
              <w:jc w:val="right"/>
            </w:pPr>
            <w:r/>
          </w:p>
        </w:tc>
        <w:tc>
          <w:tcPr>
            <w:tcW w:type="dxa" w:w="1872"/>
          </w:tcPr>
          <w:p>
            <w:pPr>
              <w:spacing w:after="30" w:before="30" w:lineRule="exact" w:line="190"/>
              <w:jc w:val="right"/>
            </w:pPr>
            <w:r/>
          </w:p>
        </w:tc>
        <w:tc>
          <w:tcPr>
            <w:tcW w:type="dxa" w:w="893"/>
          </w:tcPr>
          <w:p>
            <w:pPr>
              <w:spacing w:after="30" w:before="30" w:lineRule="exact" w:line="190"/>
              <w:jc w:val="right"/>
            </w:pPr>
            <w:r/>
          </w:p>
        </w:tc>
      </w:tr>
      <w:tr>
        <w:tc>
          <w:tcPr>
            <w:tcW w:type="dxa" w:w="2045"/>
          </w:tcPr>
          <w:p>
            <w:pPr>
              <w:spacing w:after="30" w:before="30" w:lineRule="exact" w:line="190"/>
              <w:jc w:val="left"/>
            </w:pPr>
            <w:r/>
            <w:r>
              <w:rPr>
                <w:rFonts w:ascii="Times New Roman" w:hAnsi="Times New Roman"/>
                <w:b w:val="0"/>
                <w:i w:val="0"/>
                <w:color w:val="000000"/>
                <w:sz w:val="16"/>
              </w:rPr>
              <w:t>medium</w:t>
            </w:r>
          </w:p>
        </w:tc>
        <w:tc>
          <w:tcPr>
            <w:tcW w:type="dxa" w:w="806"/>
          </w:tcPr>
          <w:p>
            <w:pPr>
              <w:spacing w:after="30" w:before="30" w:lineRule="exact" w:line="190"/>
              <w:jc w:val="right"/>
            </w:pPr>
            <w:r/>
            <w:r>
              <w:rPr>
                <w:rFonts w:ascii="Times New Roman" w:hAnsi="Times New Roman"/>
                <w:b w:val="0"/>
                <w:i w:val="0"/>
                <w:color w:val="000000"/>
                <w:sz w:val="16"/>
              </w:rPr>
              <w:t>0.585</w:t>
            </w:r>
          </w:p>
        </w:tc>
        <w:tc>
          <w:tcPr>
            <w:tcW w:type="dxa" w:w="691"/>
          </w:tcPr>
          <w:p>
            <w:pPr>
              <w:spacing w:after="30" w:before="30" w:lineRule="exact" w:line="190"/>
              <w:jc w:val="right"/>
            </w:pPr>
            <w:r/>
            <w:r>
              <w:rPr>
                <w:rFonts w:ascii="Times New Roman" w:hAnsi="Times New Roman"/>
                <w:b w:val="0"/>
                <w:i w:val="0"/>
                <w:color w:val="000000"/>
                <w:sz w:val="16"/>
              </w:rPr>
              <w:t>0.631</w:t>
            </w:r>
          </w:p>
        </w:tc>
        <w:tc>
          <w:tcPr>
            <w:tcW w:type="dxa" w:w="792"/>
          </w:tcPr>
          <w:p>
            <w:pPr>
              <w:spacing w:after="30" w:before="30" w:lineRule="exact" w:line="190"/>
              <w:jc w:val="right"/>
            </w:pPr>
            <w:r/>
            <w:r>
              <w:rPr>
                <w:rFonts w:ascii="Times New Roman" w:hAnsi="Times New Roman"/>
                <w:b w:val="0"/>
                <w:i w:val="0"/>
                <w:color w:val="000000"/>
                <w:sz w:val="16"/>
              </w:rPr>
              <w:t>+0.045</w:t>
            </w:r>
          </w:p>
        </w:tc>
        <w:tc>
          <w:tcPr>
            <w:tcW w:type="dxa" w:w="634"/>
          </w:tcPr>
          <w:p>
            <w:pPr>
              <w:spacing w:after="30" w:before="30" w:lineRule="exact" w:line="190"/>
              <w:jc w:val="right"/>
            </w:pPr>
            <w:r/>
            <w:r>
              <w:rPr>
                <w:rFonts w:ascii="Times New Roman" w:hAnsi="Times New Roman"/>
                <w:b w:val="0"/>
                <w:i w:val="0"/>
                <w:color w:val="000000"/>
                <w:sz w:val="16"/>
              </w:rPr>
              <w:t>0.246</w:t>
            </w:r>
          </w:p>
        </w:tc>
        <w:tc>
          <w:tcPr>
            <w:tcW w:type="dxa" w:w="1872"/>
          </w:tcPr>
          <w:p>
            <w:pPr>
              <w:spacing w:after="30" w:before="30" w:lineRule="exact" w:line="190"/>
              <w:jc w:val="right"/>
            </w:pPr>
            <w:r/>
            <w:r>
              <w:rPr>
                <w:rFonts w:ascii="Times New Roman" w:hAnsi="Times New Roman"/>
                <w:b w:val="0"/>
                <w:i w:val="0"/>
                <w:color w:val="000000"/>
                <w:sz w:val="16"/>
              </w:rPr>
              <w:t>3 / 48  ·  0 / 48</w:t>
            </w:r>
          </w:p>
        </w:tc>
        <w:tc>
          <w:tcPr>
            <w:tcW w:type="dxa" w:w="893"/>
          </w:tcPr>
          <w:p>
            <w:pPr>
              <w:spacing w:after="30" w:before="30" w:lineRule="exact" w:line="190"/>
              <w:jc w:val="right"/>
            </w:pPr>
            <w:r/>
            <w:r>
              <w:rPr>
                <w:rFonts w:ascii="Times New Roman" w:hAnsi="Times New Roman"/>
                <w:b w:val="0"/>
                <w:i w:val="0"/>
                <w:color w:val="000000"/>
                <w:sz w:val="16"/>
              </w:rPr>
              <w:t>+0.006</w:t>
            </w:r>
          </w:p>
        </w:tc>
      </w:tr>
      <w:tr>
        <w:tc>
          <w:tcPr>
            <w:tcW w:type="dxa" w:w="2045"/>
          </w:tcPr>
          <w:p>
            <w:pPr>
              <w:spacing w:after="30" w:before="30" w:lineRule="exact" w:line="190"/>
              <w:jc w:val="left"/>
            </w:pPr>
            <w:r/>
            <w:r>
              <w:rPr>
                <w:rFonts w:ascii="Times New Roman" w:hAnsi="Times New Roman"/>
                <w:b w:val="0"/>
                <w:i w:val="0"/>
                <w:color w:val="000000"/>
                <w:sz w:val="16"/>
              </w:rPr>
              <w:t>hard</w:t>
            </w:r>
          </w:p>
        </w:tc>
        <w:tc>
          <w:tcPr>
            <w:tcW w:type="dxa" w:w="806"/>
          </w:tcPr>
          <w:p>
            <w:pPr>
              <w:spacing w:after="30" w:before="30" w:lineRule="exact" w:line="190"/>
              <w:jc w:val="right"/>
            </w:pPr>
            <w:r/>
            <w:r>
              <w:rPr>
                <w:rFonts w:ascii="Times New Roman" w:hAnsi="Times New Roman"/>
                <w:b w:val="0"/>
                <w:i w:val="0"/>
                <w:color w:val="000000"/>
                <w:sz w:val="16"/>
              </w:rPr>
              <w:t>0.554</w:t>
            </w:r>
          </w:p>
        </w:tc>
        <w:tc>
          <w:tcPr>
            <w:tcW w:type="dxa" w:w="691"/>
          </w:tcPr>
          <w:p>
            <w:pPr>
              <w:spacing w:after="30" w:before="30" w:lineRule="exact" w:line="190"/>
              <w:jc w:val="right"/>
            </w:pPr>
            <w:r/>
            <w:r>
              <w:rPr>
                <w:rFonts w:ascii="Times New Roman" w:hAnsi="Times New Roman"/>
                <w:b w:val="0"/>
                <w:i w:val="0"/>
                <w:color w:val="000000"/>
                <w:sz w:val="16"/>
              </w:rPr>
              <w:t>0.536</w:t>
            </w:r>
          </w:p>
        </w:tc>
        <w:tc>
          <w:tcPr>
            <w:tcW w:type="dxa" w:w="792"/>
          </w:tcPr>
          <w:p>
            <w:pPr>
              <w:spacing w:after="30" w:before="30" w:lineRule="exact" w:line="190"/>
              <w:jc w:val="right"/>
            </w:pPr>
            <w:r/>
            <w:r>
              <w:rPr>
                <w:rFonts w:ascii="Times New Roman" w:hAnsi="Times New Roman"/>
                <w:b w:val="0"/>
                <w:i w:val="0"/>
                <w:color w:val="000000"/>
                <w:sz w:val="16"/>
              </w:rPr>
              <w:t>−0.018</w:t>
            </w:r>
          </w:p>
        </w:tc>
        <w:tc>
          <w:tcPr>
            <w:tcW w:type="dxa" w:w="634"/>
          </w:tcPr>
          <w:p>
            <w:pPr>
              <w:spacing w:after="30" w:before="30" w:lineRule="exact" w:line="190"/>
              <w:jc w:val="right"/>
            </w:pPr>
            <w:r/>
            <w:r>
              <w:rPr>
                <w:rFonts w:ascii="Times New Roman" w:hAnsi="Times New Roman"/>
                <w:b w:val="0"/>
                <w:i w:val="0"/>
                <w:color w:val="000000"/>
                <w:sz w:val="16"/>
              </w:rPr>
              <w:t>0.573</w:t>
            </w:r>
          </w:p>
        </w:tc>
        <w:tc>
          <w:tcPr>
            <w:tcW w:type="dxa" w:w="1872"/>
          </w:tcPr>
          <w:p>
            <w:pPr>
              <w:spacing w:after="30" w:before="30" w:lineRule="exact" w:line="190"/>
              <w:jc w:val="right"/>
            </w:pPr>
            <w:r/>
            <w:r>
              <w:rPr>
                <w:rFonts w:ascii="Times New Roman" w:hAnsi="Times New Roman"/>
                <w:b w:val="0"/>
                <w:i w:val="0"/>
                <w:color w:val="000000"/>
                <w:sz w:val="16"/>
              </w:rPr>
              <w:t>1 / 44  ·  3 / 48</w:t>
            </w:r>
          </w:p>
        </w:tc>
        <w:tc>
          <w:tcPr>
            <w:tcW w:type="dxa" w:w="893"/>
          </w:tcPr>
          <w:p>
            <w:pPr>
              <w:spacing w:after="30" w:before="30" w:lineRule="exact" w:line="190"/>
              <w:jc w:val="right"/>
            </w:pPr>
            <w:r/>
            <w:r>
              <w:rPr>
                <w:rFonts w:ascii="Times New Roman" w:hAnsi="Times New Roman"/>
                <w:b w:val="0"/>
                <w:i w:val="0"/>
                <w:color w:val="000000"/>
                <w:sz w:val="16"/>
              </w:rPr>
              <w:t>+0.004</w:t>
            </w:r>
          </w:p>
        </w:tc>
      </w:tr>
      <w:tr>
        <w:tc>
          <w:tcPr>
            <w:tcW w:type="dxa" w:w="2045"/>
          </w:tcPr>
          <w:p>
            <w:pPr>
              <w:spacing w:after="30" w:before="30" w:lineRule="exact" w:line="190"/>
              <w:jc w:val="left"/>
            </w:pPr>
            <w:r/>
            <w:r>
              <w:rPr>
                <w:rFonts w:ascii="Times New Roman" w:hAnsi="Times New Roman"/>
                <w:b w:val="0"/>
                <w:i w:val="0"/>
                <w:color w:val="000000"/>
                <w:sz w:val="16"/>
              </w:rPr>
              <w:t>xhard</w:t>
            </w:r>
          </w:p>
        </w:tc>
        <w:tc>
          <w:tcPr>
            <w:tcW w:type="dxa" w:w="806"/>
          </w:tcPr>
          <w:p>
            <w:pPr>
              <w:spacing w:after="30" w:before="30" w:lineRule="exact" w:line="190"/>
              <w:jc w:val="right"/>
            </w:pPr>
            <w:r/>
            <w:r>
              <w:rPr>
                <w:rFonts w:ascii="Times New Roman" w:hAnsi="Times New Roman"/>
                <w:b w:val="0"/>
                <w:i w:val="0"/>
                <w:color w:val="000000"/>
                <w:sz w:val="16"/>
              </w:rPr>
              <w:t>0.506</w:t>
            </w:r>
          </w:p>
        </w:tc>
        <w:tc>
          <w:tcPr>
            <w:tcW w:type="dxa" w:w="691"/>
          </w:tcPr>
          <w:p>
            <w:pPr>
              <w:spacing w:after="30" w:before="30" w:lineRule="exact" w:line="190"/>
              <w:jc w:val="right"/>
            </w:pPr>
            <w:r/>
            <w:r>
              <w:rPr>
                <w:rFonts w:ascii="Times New Roman" w:hAnsi="Times New Roman"/>
                <w:b w:val="0"/>
                <w:i w:val="0"/>
                <w:color w:val="000000"/>
                <w:sz w:val="16"/>
              </w:rPr>
              <w:t>0.575</w:t>
            </w:r>
          </w:p>
        </w:tc>
        <w:tc>
          <w:tcPr>
            <w:tcW w:type="dxa" w:w="792"/>
          </w:tcPr>
          <w:p>
            <w:pPr>
              <w:spacing w:after="30" w:before="30" w:lineRule="exact" w:line="190"/>
              <w:jc w:val="right"/>
            </w:pPr>
            <w:r/>
            <w:r>
              <w:rPr>
                <w:rFonts w:ascii="Times New Roman" w:hAnsi="Times New Roman"/>
                <w:b w:val="0"/>
                <w:i w:val="0"/>
                <w:color w:val="000000"/>
                <w:sz w:val="16"/>
              </w:rPr>
              <w:t>+0.069</w:t>
            </w:r>
          </w:p>
        </w:tc>
        <w:tc>
          <w:tcPr>
            <w:tcW w:type="dxa" w:w="634"/>
          </w:tcPr>
          <w:p>
            <w:pPr>
              <w:spacing w:after="30" w:before="30" w:lineRule="exact" w:line="190"/>
              <w:jc w:val="right"/>
            </w:pPr>
            <w:r/>
            <w:r>
              <w:rPr>
                <w:rFonts w:ascii="Times New Roman" w:hAnsi="Times New Roman"/>
                <w:b w:val="0"/>
                <w:i w:val="0"/>
                <w:color w:val="000000"/>
                <w:sz w:val="16"/>
              </w:rPr>
              <w:t>0.266</w:t>
            </w:r>
          </w:p>
        </w:tc>
        <w:tc>
          <w:tcPr>
            <w:tcW w:type="dxa" w:w="1872"/>
          </w:tcPr>
          <w:p>
            <w:pPr>
              <w:spacing w:after="30" w:before="30" w:lineRule="exact" w:line="190"/>
              <w:jc w:val="right"/>
            </w:pPr>
            <w:r/>
            <w:r>
              <w:rPr>
                <w:rFonts w:ascii="Times New Roman" w:hAnsi="Times New Roman"/>
                <w:b w:val="0"/>
                <w:i w:val="0"/>
                <w:color w:val="000000"/>
                <w:sz w:val="16"/>
              </w:rPr>
              <w:t>1 / 24  ·  1 / 23</w:t>
            </w:r>
          </w:p>
        </w:tc>
        <w:tc>
          <w:tcPr>
            <w:tcW w:type="dxa" w:w="893"/>
          </w:tcPr>
          <w:p>
            <w:pPr>
              <w:spacing w:after="30" w:before="30" w:lineRule="exact" w:line="190"/>
              <w:jc w:val="right"/>
            </w:pPr>
            <w:r/>
            <w:r>
              <w:rPr>
                <w:rFonts w:ascii="Times New Roman" w:hAnsi="Times New Roman"/>
                <w:b w:val="0"/>
                <w:i w:val="0"/>
                <w:color w:val="000000"/>
                <w:sz w:val="16"/>
              </w:rPr>
              <w:t>+0.073</w:t>
            </w:r>
          </w:p>
        </w:tc>
      </w:tr>
      <w:tr>
        <w:tc>
          <w:tcPr>
            <w:tcW w:type="dxa" w:w="2045"/>
          </w:tcPr>
          <w:p>
            <w:pPr>
              <w:spacing w:after="30" w:before="30" w:lineRule="exact" w:line="190"/>
              <w:jc w:val="left"/>
            </w:pPr>
            <w:r/>
            <w:r>
              <w:rPr>
                <w:rFonts w:ascii="Times New Roman" w:hAnsi="Times New Roman"/>
                <w:b/>
                <w:i w:val="0"/>
                <w:color w:val="000000"/>
                <w:sz w:val="16"/>
              </w:rPr>
              <w:t>answer-budget, fresh seeds</w:t>
            </w:r>
          </w:p>
        </w:tc>
        <w:tc>
          <w:tcPr>
            <w:tcW w:type="dxa" w:w="806"/>
          </w:tcPr>
          <w:p>
            <w:pPr>
              <w:spacing w:after="30" w:before="30" w:lineRule="exact" w:line="190"/>
              <w:jc w:val="right"/>
            </w:pPr>
            <w:r/>
          </w:p>
        </w:tc>
        <w:tc>
          <w:tcPr>
            <w:tcW w:type="dxa" w:w="691"/>
          </w:tcPr>
          <w:p>
            <w:pPr>
              <w:spacing w:after="30" w:before="30" w:lineRule="exact" w:line="190"/>
              <w:jc w:val="right"/>
            </w:pPr>
            <w:r/>
          </w:p>
        </w:tc>
        <w:tc>
          <w:tcPr>
            <w:tcW w:type="dxa" w:w="792"/>
          </w:tcPr>
          <w:p>
            <w:pPr>
              <w:spacing w:after="30" w:before="30" w:lineRule="exact" w:line="190"/>
              <w:jc w:val="right"/>
            </w:pPr>
            <w:r/>
          </w:p>
        </w:tc>
        <w:tc>
          <w:tcPr>
            <w:tcW w:type="dxa" w:w="634"/>
          </w:tcPr>
          <w:p>
            <w:pPr>
              <w:spacing w:after="30" w:before="30" w:lineRule="exact" w:line="190"/>
              <w:jc w:val="right"/>
            </w:pPr>
            <w:r/>
          </w:p>
        </w:tc>
        <w:tc>
          <w:tcPr>
            <w:tcW w:type="dxa" w:w="1872"/>
          </w:tcPr>
          <w:p>
            <w:pPr>
              <w:spacing w:after="30" w:before="30" w:lineRule="exact" w:line="190"/>
              <w:jc w:val="right"/>
            </w:pPr>
            <w:r/>
          </w:p>
        </w:tc>
        <w:tc>
          <w:tcPr>
            <w:tcW w:type="dxa" w:w="893"/>
          </w:tcPr>
          <w:p>
            <w:pPr>
              <w:spacing w:after="30" w:before="30" w:lineRule="exact" w:line="190"/>
              <w:jc w:val="right"/>
            </w:pPr>
            <w:r/>
          </w:p>
        </w:tc>
      </w:tr>
      <w:tr>
        <w:tc>
          <w:tcPr>
            <w:tcW w:type="dxa" w:w="2045"/>
          </w:tcPr>
          <w:p>
            <w:pPr>
              <w:spacing w:after="30" w:before="30" w:lineRule="exact" w:line="190"/>
              <w:jc w:val="left"/>
            </w:pPr>
            <w:r/>
            <w:r>
              <w:rPr>
                <w:rFonts w:ascii="Times New Roman" w:hAnsi="Times New Roman"/>
                <w:b w:val="0"/>
                <w:i w:val="0"/>
                <w:color w:val="000000"/>
                <w:sz w:val="16"/>
              </w:rPr>
              <w:t>medium</w:t>
            </w:r>
          </w:p>
        </w:tc>
        <w:tc>
          <w:tcPr>
            <w:tcW w:type="dxa" w:w="806"/>
          </w:tcPr>
          <w:p>
            <w:pPr>
              <w:spacing w:after="30" w:before="30" w:lineRule="exact" w:line="190"/>
              <w:jc w:val="right"/>
            </w:pPr>
            <w:r/>
            <w:r>
              <w:rPr>
                <w:rFonts w:ascii="Times New Roman" w:hAnsi="Times New Roman"/>
                <w:b w:val="0"/>
                <w:i w:val="0"/>
                <w:color w:val="000000"/>
                <w:sz w:val="16"/>
              </w:rPr>
              <w:t>0.579</w:t>
            </w:r>
          </w:p>
        </w:tc>
        <w:tc>
          <w:tcPr>
            <w:tcW w:type="dxa" w:w="691"/>
          </w:tcPr>
          <w:p>
            <w:pPr>
              <w:spacing w:after="30" w:before="30" w:lineRule="exact" w:line="190"/>
              <w:jc w:val="right"/>
            </w:pPr>
            <w:r/>
            <w:r>
              <w:rPr>
                <w:rFonts w:ascii="Times New Roman" w:hAnsi="Times New Roman"/>
                <w:b w:val="0"/>
                <w:i w:val="0"/>
                <w:color w:val="000000"/>
                <w:sz w:val="16"/>
              </w:rPr>
              <w:t>0.576</w:t>
            </w:r>
          </w:p>
        </w:tc>
        <w:tc>
          <w:tcPr>
            <w:tcW w:type="dxa" w:w="792"/>
          </w:tcPr>
          <w:p>
            <w:pPr>
              <w:spacing w:after="30" w:before="30" w:lineRule="exact" w:line="190"/>
              <w:jc w:val="right"/>
            </w:pPr>
            <w:r/>
            <w:r>
              <w:rPr>
                <w:rFonts w:ascii="Times New Roman" w:hAnsi="Times New Roman"/>
                <w:b w:val="0"/>
                <w:i w:val="0"/>
                <w:color w:val="000000"/>
                <w:sz w:val="16"/>
              </w:rPr>
              <w:t>−0.003</w:t>
            </w:r>
          </w:p>
        </w:tc>
        <w:tc>
          <w:tcPr>
            <w:tcW w:type="dxa" w:w="634"/>
          </w:tcPr>
          <w:p>
            <w:pPr>
              <w:spacing w:after="30" w:before="30" w:lineRule="exact" w:line="190"/>
              <w:jc w:val="right"/>
            </w:pPr>
            <w:r/>
            <w:r>
              <w:rPr>
                <w:rFonts w:ascii="Times New Roman" w:hAnsi="Times New Roman"/>
                <w:b w:val="0"/>
                <w:i w:val="0"/>
                <w:color w:val="000000"/>
                <w:sz w:val="16"/>
              </w:rPr>
              <w:t>0.868</w:t>
            </w:r>
          </w:p>
        </w:tc>
        <w:tc>
          <w:tcPr>
            <w:tcW w:type="dxa" w:w="1872"/>
          </w:tcPr>
          <w:p>
            <w:pPr>
              <w:spacing w:after="30" w:before="30" w:lineRule="exact" w:line="190"/>
              <w:jc w:val="right"/>
            </w:pPr>
            <w:r/>
            <w:r>
              <w:rPr>
                <w:rFonts w:ascii="Times New Roman" w:hAnsi="Times New Roman"/>
                <w:b w:val="0"/>
                <w:i w:val="0"/>
                <w:color w:val="000000"/>
                <w:sz w:val="16"/>
              </w:rPr>
              <w:t>8 / 147  ·  4 / 150</w:t>
            </w:r>
          </w:p>
        </w:tc>
        <w:tc>
          <w:tcPr>
            <w:tcW w:type="dxa" w:w="893"/>
          </w:tcPr>
          <w:p>
            <w:pPr>
              <w:spacing w:after="30" w:before="30" w:lineRule="exact" w:line="190"/>
              <w:jc w:val="right"/>
            </w:pPr>
            <w:r/>
            <w:r>
              <w:rPr>
                <w:rFonts w:ascii="Times New Roman" w:hAnsi="Times New Roman"/>
                <w:b w:val="0"/>
                <w:i w:val="0"/>
                <w:color w:val="000000"/>
                <w:sz w:val="16"/>
              </w:rPr>
              <w:t>−0.015</w:t>
            </w:r>
          </w:p>
        </w:tc>
      </w:tr>
    </w:tbl>
    <w:p>
      <w:pPr>
        <w:keepNext w:val="0"/>
        <w:spacing w:after="140" w:before="0" w:lineRule="exact" w:line="120"/>
        <w:ind w:firstLine="0"/>
        <w:jc w:val="both"/>
      </w:pPr>
    </w:p>
    <w:p>
      <w:pPr>
        <w:keepNext/>
        <w:spacing w:after="80" w:before="180" w:lineRule="exact" w:line="240"/>
        <w:ind w:firstLine="0"/>
        <w:jc w:val="left"/>
      </w:pPr>
      <w:r>
        <w:rPr>
          <w:rFonts w:ascii="Times New Roman" w:hAnsi="Times New Roman"/>
          <w:b/>
          <w:sz w:val="20"/>
        </w:rPr>
        <w:t>A.2   Ablation cells, pilot and fresh</w:t>
      </w:r>
    </w:p>
    <w:p>
      <w:pPr>
        <w:keepNext/>
        <w:spacing w:after="80" w:before="120" w:lineRule="exact" w:line="210"/>
        <w:ind w:firstLine="0"/>
        <w:jc w:val="left"/>
      </w:pPr>
      <w:r>
        <w:rPr>
          <w:rFonts w:ascii="Times New Roman" w:hAnsi="Times New Roman"/>
          <w:sz w:val="18"/>
        </w:rPr>
        <w:t xml:space="preserve">Table 5: </w:t>
      </w:r>
      <w:r>
        <w:rPr>
          <w:rFonts w:ascii="Times New Roman" w:hAnsi="Times New Roman"/>
          <w:b w:val="0"/>
          <w:i w:val="0"/>
          <w:color w:val="000000"/>
          <w:sz w:val="18"/>
        </w:rPr>
        <w:t>per-agent live-ablation drops from the four-agent reference, paired on instance. on the pilot every cell is positive and the pooled effect clears zero; on fresh seeds the cells straddle zero, one of them negative, and the pooled effect does not. the three-agent arms themselves are nearly identical across the two seed sets (table 3) — it is the reference that moved.</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right w:val="none" w:sz="0"/>
          <w:insideH w:val="none" w:sz="0"/>
          <w:insideV w:val="none" w:sz="0"/>
        </w:tblBorders>
      </w:tblPr>
      <w:tblGrid>
        <w:gridCol w:w="1584"/>
        <w:gridCol w:w="1584"/>
        <w:gridCol w:w="1584"/>
        <w:gridCol w:w="1584"/>
        <w:gridCol w:w="1584"/>
      </w:tblGrid>
      <w:tr>
        <w:tc>
          <w:tcPr>
            <w:tcW w:type="dxa" w:w="2045"/>
            <w:tcBorders>
              <w:bottom w:val="single" w:sz="6" w:space="0" w:color="000000"/>
            </w:tcBorders>
          </w:tcPr>
          <w:p>
            <w:pPr>
              <w:spacing w:after="30" w:before="30" w:lineRule="exact" w:line="190"/>
              <w:jc w:val="left"/>
            </w:pPr>
            <w:r>
              <w:rPr>
                <w:b/>
              </w:rPr>
            </w:r>
            <w:r>
              <w:rPr>
                <w:rFonts w:ascii="Times New Roman" w:hAnsi="Times New Roman"/>
                <w:b/>
                <w:i w:val="0"/>
                <w:color w:val="000000"/>
                <w:sz w:val="16"/>
              </w:rPr>
              <w:t>removed</w:t>
            </w:r>
          </w:p>
        </w:tc>
        <w:tc>
          <w:tcPr>
            <w:tcW w:type="dxa" w:w="1123"/>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pilot drop</w:t>
            </w:r>
          </w:p>
        </w:tc>
        <w:tc>
          <w:tcPr>
            <w:tcW w:type="dxa" w:w="1670"/>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pilot 95% CI</w:t>
            </w:r>
          </w:p>
        </w:tc>
        <w:tc>
          <w:tcPr>
            <w:tcW w:type="dxa" w:w="1123"/>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fresh drop</w:t>
            </w:r>
          </w:p>
        </w:tc>
        <w:tc>
          <w:tcPr>
            <w:tcW w:type="dxa" w:w="1670"/>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fresh 95% CI</w:t>
            </w:r>
          </w:p>
        </w:tc>
      </w:tr>
      <w:tr>
        <w:tc>
          <w:tcPr>
            <w:tcW w:type="dxa" w:w="2045"/>
          </w:tcPr>
          <w:p>
            <w:pPr>
              <w:spacing w:after="30" w:before="30" w:lineRule="exact" w:line="190"/>
              <w:jc w:val="left"/>
            </w:pPr>
            <w:r/>
            <w:r>
              <w:rPr>
                <w:rFonts w:ascii="Times New Roman" w:hAnsi="Times New Roman"/>
                <w:b w:val="0"/>
                <w:i w:val="0"/>
                <w:color w:val="000000"/>
                <w:sz w:val="16"/>
              </w:rPr>
              <w:t>A1</w:t>
            </w:r>
          </w:p>
        </w:tc>
        <w:tc>
          <w:tcPr>
            <w:tcW w:type="dxa" w:w="1123"/>
          </w:tcPr>
          <w:p>
            <w:pPr>
              <w:spacing w:after="30" w:before="30" w:lineRule="exact" w:line="190"/>
              <w:jc w:val="right"/>
            </w:pPr>
            <w:r/>
            <w:r>
              <w:rPr>
                <w:rFonts w:ascii="Times New Roman" w:hAnsi="Times New Roman"/>
                <w:b w:val="0"/>
                <w:i w:val="0"/>
                <w:color w:val="000000"/>
                <w:sz w:val="16"/>
              </w:rPr>
              <w:t>+0.049</w:t>
            </w:r>
          </w:p>
        </w:tc>
        <w:tc>
          <w:tcPr>
            <w:tcW w:type="dxa" w:w="1670"/>
          </w:tcPr>
          <w:p>
            <w:pPr>
              <w:spacing w:after="30" w:before="30" w:lineRule="exact" w:line="190"/>
              <w:jc w:val="right"/>
            </w:pPr>
            <w:r/>
            <w:r>
              <w:rPr>
                <w:rFonts w:ascii="Times New Roman" w:hAnsi="Times New Roman"/>
                <w:b w:val="0"/>
                <w:i w:val="0"/>
                <w:color w:val="000000"/>
                <w:sz w:val="16"/>
              </w:rPr>
              <w:t>[−0.015, +0.118]</w:t>
            </w:r>
          </w:p>
        </w:tc>
        <w:tc>
          <w:tcPr>
            <w:tcW w:type="dxa" w:w="1123"/>
          </w:tcPr>
          <w:p>
            <w:pPr>
              <w:spacing w:after="30" w:before="30" w:lineRule="exact" w:line="190"/>
              <w:jc w:val="right"/>
            </w:pPr>
            <w:r/>
            <w:r>
              <w:rPr>
                <w:rFonts w:ascii="Times New Roman" w:hAnsi="Times New Roman"/>
                <w:b w:val="0"/>
                <w:i w:val="0"/>
                <w:color w:val="000000"/>
                <w:sz w:val="16"/>
              </w:rPr>
              <w:t>+0.000</w:t>
            </w:r>
          </w:p>
        </w:tc>
        <w:tc>
          <w:tcPr>
            <w:tcW w:type="dxa" w:w="1670"/>
          </w:tcPr>
          <w:p>
            <w:pPr>
              <w:spacing w:after="30" w:before="30" w:lineRule="exact" w:line="190"/>
              <w:jc w:val="right"/>
            </w:pPr>
            <w:r/>
            <w:r>
              <w:rPr>
                <w:rFonts w:ascii="Times New Roman" w:hAnsi="Times New Roman"/>
                <w:b w:val="0"/>
                <w:i w:val="0"/>
                <w:color w:val="000000"/>
                <w:sz w:val="16"/>
              </w:rPr>
              <w:t>[−0.035, +0.037]</w:t>
            </w:r>
          </w:p>
        </w:tc>
      </w:tr>
      <w:tr>
        <w:tc>
          <w:tcPr>
            <w:tcW w:type="dxa" w:w="2045"/>
          </w:tcPr>
          <w:p>
            <w:pPr>
              <w:spacing w:after="30" w:before="30" w:lineRule="exact" w:line="190"/>
              <w:jc w:val="left"/>
            </w:pPr>
            <w:r/>
            <w:r>
              <w:rPr>
                <w:rFonts w:ascii="Times New Roman" w:hAnsi="Times New Roman"/>
                <w:b w:val="0"/>
                <w:i w:val="0"/>
                <w:color w:val="000000"/>
                <w:sz w:val="16"/>
              </w:rPr>
              <w:t>A2</w:t>
            </w:r>
          </w:p>
        </w:tc>
        <w:tc>
          <w:tcPr>
            <w:tcW w:type="dxa" w:w="1123"/>
          </w:tcPr>
          <w:p>
            <w:pPr>
              <w:spacing w:after="30" w:before="30" w:lineRule="exact" w:line="190"/>
              <w:jc w:val="right"/>
            </w:pPr>
            <w:r/>
            <w:r>
              <w:rPr>
                <w:rFonts w:ascii="Times New Roman" w:hAnsi="Times New Roman"/>
                <w:b w:val="0"/>
                <w:i w:val="0"/>
                <w:color w:val="000000"/>
                <w:sz w:val="16"/>
              </w:rPr>
              <w:t>+0.037</w:t>
            </w:r>
          </w:p>
        </w:tc>
        <w:tc>
          <w:tcPr>
            <w:tcW w:type="dxa" w:w="1670"/>
          </w:tcPr>
          <w:p>
            <w:pPr>
              <w:spacing w:after="30" w:before="30" w:lineRule="exact" w:line="190"/>
              <w:jc w:val="right"/>
            </w:pPr>
            <w:r/>
            <w:r>
              <w:rPr>
                <w:rFonts w:ascii="Times New Roman" w:hAnsi="Times New Roman"/>
                <w:b w:val="0"/>
                <w:i w:val="0"/>
                <w:color w:val="000000"/>
                <w:sz w:val="16"/>
              </w:rPr>
              <w:t>[−0.015, +0.092]</w:t>
            </w:r>
          </w:p>
        </w:tc>
        <w:tc>
          <w:tcPr>
            <w:tcW w:type="dxa" w:w="1123"/>
          </w:tcPr>
          <w:p>
            <w:pPr>
              <w:spacing w:after="30" w:before="30" w:lineRule="exact" w:line="190"/>
              <w:jc w:val="right"/>
            </w:pPr>
            <w:r/>
            <w:r>
              <w:rPr>
                <w:rFonts w:ascii="Times New Roman" w:hAnsi="Times New Roman"/>
                <w:b w:val="0"/>
                <w:i w:val="0"/>
                <w:color w:val="000000"/>
                <w:sz w:val="16"/>
              </w:rPr>
              <w:t>+0.014</w:t>
            </w:r>
          </w:p>
        </w:tc>
        <w:tc>
          <w:tcPr>
            <w:tcW w:type="dxa" w:w="1670"/>
          </w:tcPr>
          <w:p>
            <w:pPr>
              <w:spacing w:after="30" w:before="30" w:lineRule="exact" w:line="190"/>
              <w:jc w:val="right"/>
            </w:pPr>
            <w:r/>
            <w:r>
              <w:rPr>
                <w:rFonts w:ascii="Times New Roman" w:hAnsi="Times New Roman"/>
                <w:b w:val="0"/>
                <w:i w:val="0"/>
                <w:color w:val="000000"/>
                <w:sz w:val="16"/>
              </w:rPr>
              <w:t>[−0.023, +0.053]</w:t>
            </w:r>
          </w:p>
        </w:tc>
      </w:tr>
      <w:tr>
        <w:tc>
          <w:tcPr>
            <w:tcW w:type="dxa" w:w="2045"/>
          </w:tcPr>
          <w:p>
            <w:pPr>
              <w:spacing w:after="30" w:before="30" w:lineRule="exact" w:line="190"/>
              <w:jc w:val="left"/>
            </w:pPr>
            <w:r/>
            <w:r>
              <w:rPr>
                <w:rFonts w:ascii="Times New Roman" w:hAnsi="Times New Roman"/>
                <w:b w:val="0"/>
                <w:i w:val="0"/>
                <w:color w:val="000000"/>
                <w:sz w:val="16"/>
              </w:rPr>
              <w:t>A3</w:t>
            </w:r>
          </w:p>
        </w:tc>
        <w:tc>
          <w:tcPr>
            <w:tcW w:type="dxa" w:w="1123"/>
          </w:tcPr>
          <w:p>
            <w:pPr>
              <w:spacing w:after="30" w:before="30" w:lineRule="exact" w:line="190"/>
              <w:jc w:val="right"/>
            </w:pPr>
            <w:r/>
            <w:r>
              <w:rPr>
                <w:rFonts w:ascii="Times New Roman" w:hAnsi="Times New Roman"/>
                <w:b w:val="0"/>
                <w:i w:val="0"/>
                <w:color w:val="000000"/>
                <w:sz w:val="16"/>
              </w:rPr>
              <w:t>+0.064</w:t>
            </w:r>
          </w:p>
        </w:tc>
        <w:tc>
          <w:tcPr>
            <w:tcW w:type="dxa" w:w="1670"/>
          </w:tcPr>
          <w:p>
            <w:pPr>
              <w:spacing w:after="30" w:before="30" w:lineRule="exact" w:line="190"/>
              <w:jc w:val="right"/>
            </w:pPr>
            <w:r/>
            <w:r>
              <w:rPr>
                <w:rFonts w:ascii="Times New Roman" w:hAnsi="Times New Roman"/>
                <w:b w:val="0"/>
                <w:i w:val="0"/>
                <w:color w:val="000000"/>
                <w:sz w:val="16"/>
              </w:rPr>
              <w:t>[−0.000, +0.130]</w:t>
            </w:r>
          </w:p>
        </w:tc>
        <w:tc>
          <w:tcPr>
            <w:tcW w:type="dxa" w:w="1123"/>
          </w:tcPr>
          <w:p>
            <w:pPr>
              <w:spacing w:after="30" w:before="30" w:lineRule="exact" w:line="190"/>
              <w:jc w:val="right"/>
            </w:pPr>
            <w:r/>
            <w:r>
              <w:rPr>
                <w:rFonts w:ascii="Times New Roman" w:hAnsi="Times New Roman"/>
                <w:b w:val="0"/>
                <w:i w:val="0"/>
                <w:color w:val="000000"/>
                <w:sz w:val="16"/>
              </w:rPr>
              <w:t>−0.023</w:t>
            </w:r>
          </w:p>
        </w:tc>
        <w:tc>
          <w:tcPr>
            <w:tcW w:type="dxa" w:w="1670"/>
          </w:tcPr>
          <w:p>
            <w:pPr>
              <w:spacing w:after="30" w:before="30" w:lineRule="exact" w:line="190"/>
              <w:jc w:val="right"/>
            </w:pPr>
            <w:r/>
            <w:r>
              <w:rPr>
                <w:rFonts w:ascii="Times New Roman" w:hAnsi="Times New Roman"/>
                <w:b w:val="0"/>
                <w:i w:val="0"/>
                <w:color w:val="000000"/>
                <w:sz w:val="16"/>
              </w:rPr>
              <w:t>[−0.057, +0.012]</w:t>
            </w:r>
          </w:p>
        </w:tc>
      </w:tr>
      <w:tr>
        <w:tc>
          <w:tcPr>
            <w:tcW w:type="dxa" w:w="2045"/>
          </w:tcPr>
          <w:p>
            <w:pPr>
              <w:spacing w:after="30" w:before="30" w:lineRule="exact" w:line="190"/>
              <w:jc w:val="left"/>
            </w:pPr>
            <w:r/>
            <w:r>
              <w:rPr>
                <w:rFonts w:ascii="Times New Roman" w:hAnsi="Times New Roman"/>
                <w:b w:val="0"/>
                <w:i w:val="0"/>
                <w:color w:val="000000"/>
                <w:sz w:val="16"/>
              </w:rPr>
              <w:t>A4</w:t>
            </w:r>
          </w:p>
        </w:tc>
        <w:tc>
          <w:tcPr>
            <w:tcW w:type="dxa" w:w="1123"/>
          </w:tcPr>
          <w:p>
            <w:pPr>
              <w:spacing w:after="30" w:before="30" w:lineRule="exact" w:line="190"/>
              <w:jc w:val="right"/>
            </w:pPr>
            <w:r/>
            <w:r>
              <w:rPr>
                <w:rFonts w:ascii="Times New Roman" w:hAnsi="Times New Roman"/>
                <w:b w:val="0"/>
                <w:i w:val="0"/>
                <w:color w:val="000000"/>
                <w:sz w:val="16"/>
              </w:rPr>
              <w:t>+0.071</w:t>
            </w:r>
          </w:p>
        </w:tc>
        <w:tc>
          <w:tcPr>
            <w:tcW w:type="dxa" w:w="1670"/>
          </w:tcPr>
          <w:p>
            <w:pPr>
              <w:spacing w:after="30" w:before="30" w:lineRule="exact" w:line="190"/>
              <w:jc w:val="right"/>
            </w:pPr>
            <w:r/>
            <w:r>
              <w:rPr>
                <w:rFonts w:ascii="Times New Roman" w:hAnsi="Times New Roman"/>
                <w:b w:val="0"/>
                <w:i w:val="0"/>
                <w:color w:val="000000"/>
                <w:sz w:val="16"/>
              </w:rPr>
              <w:t>[+0.006, +0.139]</w:t>
            </w:r>
          </w:p>
        </w:tc>
        <w:tc>
          <w:tcPr>
            <w:tcW w:type="dxa" w:w="1123"/>
          </w:tcPr>
          <w:p>
            <w:pPr>
              <w:spacing w:after="30" w:before="30" w:lineRule="exact" w:line="190"/>
              <w:jc w:val="right"/>
            </w:pPr>
            <w:r/>
            <w:r>
              <w:rPr>
                <w:rFonts w:ascii="Times New Roman" w:hAnsi="Times New Roman"/>
                <w:b w:val="0"/>
                <w:i w:val="0"/>
                <w:color w:val="000000"/>
                <w:sz w:val="16"/>
              </w:rPr>
              <w:t>+0.016</w:t>
            </w:r>
          </w:p>
        </w:tc>
        <w:tc>
          <w:tcPr>
            <w:tcW w:type="dxa" w:w="1670"/>
          </w:tcPr>
          <w:p>
            <w:pPr>
              <w:spacing w:after="30" w:before="30" w:lineRule="exact" w:line="190"/>
              <w:jc w:val="right"/>
            </w:pPr>
            <w:r/>
            <w:r>
              <w:rPr>
                <w:rFonts w:ascii="Times New Roman" w:hAnsi="Times New Roman"/>
                <w:b w:val="0"/>
                <w:i w:val="0"/>
                <w:color w:val="000000"/>
                <w:sz w:val="16"/>
              </w:rPr>
              <w:t>[−0.019, +0.051]</w:t>
            </w:r>
          </w:p>
        </w:tc>
      </w:tr>
      <w:tr>
        <w:tc>
          <w:tcPr>
            <w:tcW w:type="dxa" w:w="2045"/>
          </w:tcPr>
          <w:p>
            <w:pPr>
              <w:spacing w:after="30" w:before="30" w:lineRule="exact" w:line="190"/>
              <w:jc w:val="left"/>
            </w:pPr>
            <w:r/>
            <w:r>
              <w:rPr>
                <w:rFonts w:ascii="Times New Roman" w:hAnsi="Times New Roman"/>
                <w:b/>
                <w:i w:val="0"/>
                <w:color w:val="000000"/>
                <w:sz w:val="16"/>
              </w:rPr>
              <w:t>pooled</w:t>
            </w:r>
          </w:p>
        </w:tc>
        <w:tc>
          <w:tcPr>
            <w:tcW w:type="dxa" w:w="1123"/>
          </w:tcPr>
          <w:p>
            <w:pPr>
              <w:spacing w:after="30" w:before="30" w:lineRule="exact" w:line="190"/>
              <w:jc w:val="right"/>
            </w:pPr>
            <w:r/>
            <w:r>
              <w:rPr>
                <w:rFonts w:ascii="Times New Roman" w:hAnsi="Times New Roman"/>
                <w:b/>
                <w:i w:val="0"/>
                <w:color w:val="000000"/>
                <w:sz w:val="16"/>
              </w:rPr>
              <w:t>+0.055</w:t>
            </w:r>
          </w:p>
        </w:tc>
        <w:tc>
          <w:tcPr>
            <w:tcW w:type="dxa" w:w="1670"/>
          </w:tcPr>
          <w:p>
            <w:pPr>
              <w:spacing w:after="30" w:before="30" w:lineRule="exact" w:line="190"/>
              <w:jc w:val="right"/>
            </w:pPr>
            <w:r/>
            <w:r>
              <w:rPr>
                <w:rFonts w:ascii="Times New Roman" w:hAnsi="Times New Roman"/>
                <w:b/>
                <w:i w:val="0"/>
                <w:color w:val="000000"/>
                <w:sz w:val="16"/>
              </w:rPr>
              <w:t>[+0.024, +0.088]</w:t>
            </w:r>
          </w:p>
        </w:tc>
        <w:tc>
          <w:tcPr>
            <w:tcW w:type="dxa" w:w="1123"/>
          </w:tcPr>
          <w:p>
            <w:pPr>
              <w:spacing w:after="30" w:before="30" w:lineRule="exact" w:line="190"/>
              <w:jc w:val="right"/>
            </w:pPr>
            <w:r/>
            <w:r>
              <w:rPr>
                <w:rFonts w:ascii="Times New Roman" w:hAnsi="Times New Roman"/>
                <w:b/>
                <w:i w:val="0"/>
                <w:color w:val="000000"/>
                <w:sz w:val="16"/>
              </w:rPr>
              <w:t>+0.002</w:t>
            </w:r>
          </w:p>
        </w:tc>
        <w:tc>
          <w:tcPr>
            <w:tcW w:type="dxa" w:w="1670"/>
          </w:tcPr>
          <w:p>
            <w:pPr>
              <w:spacing w:after="30" w:before="30" w:lineRule="exact" w:line="190"/>
              <w:jc w:val="right"/>
            </w:pPr>
            <w:r/>
            <w:r>
              <w:rPr>
                <w:rFonts w:ascii="Times New Roman" w:hAnsi="Times New Roman"/>
                <w:b/>
                <w:i w:val="0"/>
                <w:color w:val="000000"/>
                <w:sz w:val="16"/>
              </w:rPr>
              <w:t>[−0.016, +0.020]</w:t>
            </w:r>
          </w:p>
        </w:tc>
      </w:tr>
      <w:tr>
        <w:tc>
          <w:tcPr>
            <w:tcW w:type="dxa" w:w="2045"/>
          </w:tcPr>
          <w:p>
            <w:pPr>
              <w:spacing w:after="30" w:before="30" w:lineRule="exact" w:line="190"/>
              <w:jc w:val="left"/>
            </w:pPr>
            <w:r/>
            <w:r>
              <w:rPr>
                <w:rFonts w:ascii="Times New Roman" w:hAnsi="Times New Roman"/>
                <w:b w:val="0"/>
                <w:i w:val="0"/>
                <w:color w:val="000000"/>
                <w:sz w:val="16"/>
              </w:rPr>
              <w:t>capacity control (</w:t>
            </w:r>
            <w:r>
              <w:rPr>
                <w:rFonts w:ascii="Times New Roman" w:hAnsi="Times New Roman"/>
                <w:b w:val="0"/>
                <w:i/>
                <w:color w:val="000000"/>
                <w:sz w:val="16"/>
              </w:rPr>
              <w:t>n</w:t>
            </w:r>
            <w:r>
              <w:rPr>
                <w:rFonts w:ascii="Times New Roman" w:hAnsi="Times New Roman"/>
                <w:b w:val="0"/>
                <w:i w:val="0"/>
                <w:color w:val="000000"/>
                <w:sz w:val="16"/>
              </w:rPr>
              <w:t>→3)</w:t>
            </w:r>
          </w:p>
        </w:tc>
        <w:tc>
          <w:tcPr>
            <w:tcW w:type="dxa" w:w="1123"/>
          </w:tcPr>
          <w:p>
            <w:pPr>
              <w:spacing w:after="30" w:before="30" w:lineRule="exact" w:line="190"/>
              <w:jc w:val="right"/>
            </w:pPr>
            <w:r/>
            <w:r>
              <w:rPr>
                <w:rFonts w:ascii="Times New Roman" w:hAnsi="Times New Roman"/>
                <w:b w:val="0"/>
                <w:i w:val="0"/>
                <w:color w:val="000000"/>
                <w:sz w:val="16"/>
              </w:rPr>
              <w:t>+0.019</w:t>
            </w:r>
          </w:p>
        </w:tc>
        <w:tc>
          <w:tcPr>
            <w:tcW w:type="dxa" w:w="1670"/>
          </w:tcPr>
          <w:p>
            <w:pPr>
              <w:spacing w:after="30" w:before="30" w:lineRule="exact" w:line="190"/>
              <w:jc w:val="right"/>
            </w:pPr>
            <w:r/>
            <w:r>
              <w:rPr>
                <w:rFonts w:ascii="Times New Roman" w:hAnsi="Times New Roman"/>
                <w:b w:val="0"/>
                <w:i w:val="0"/>
                <w:color w:val="000000"/>
                <w:sz w:val="16"/>
              </w:rPr>
              <w:t>[−0.028, +0.062]</w:t>
            </w:r>
          </w:p>
        </w:tc>
        <w:tc>
          <w:tcPr>
            <w:tcW w:type="dxa" w:w="1123"/>
          </w:tcPr>
          <w:p>
            <w:pPr>
              <w:spacing w:after="30" w:before="30" w:lineRule="exact" w:line="190"/>
              <w:jc w:val="right"/>
            </w:pPr>
            <w:r/>
            <w:r>
              <w:rPr>
                <w:rFonts w:ascii="Times New Roman" w:hAnsi="Times New Roman"/>
                <w:b w:val="0"/>
                <w:i w:val="0"/>
                <w:color w:val="000000"/>
                <w:sz w:val="16"/>
              </w:rPr>
              <w:t>−0.017</w:t>
            </w:r>
          </w:p>
        </w:tc>
        <w:tc>
          <w:tcPr>
            <w:tcW w:type="dxa" w:w="1670"/>
          </w:tcPr>
          <w:p>
            <w:pPr>
              <w:spacing w:after="30" w:before="30" w:lineRule="exact" w:line="190"/>
              <w:jc w:val="right"/>
            </w:pPr>
            <w:r/>
            <w:r>
              <w:rPr>
                <w:rFonts w:ascii="Times New Roman" w:hAnsi="Times New Roman"/>
                <w:b w:val="0"/>
                <w:i w:val="0"/>
                <w:color w:val="000000"/>
                <w:sz w:val="16"/>
              </w:rPr>
              <w:t>[−0.048, +0.014]</w:t>
            </w:r>
          </w:p>
        </w:tc>
      </w:tr>
    </w:tbl>
    <w:p>
      <w:pPr>
        <w:keepNext w:val="0"/>
        <w:spacing w:after="140" w:before="0" w:lineRule="exact" w:line="120"/>
        <w:ind w:firstLine="0"/>
        <w:jc w:val="both"/>
      </w:pPr>
    </w:p>
    <w:p>
      <w:pPr>
        <w:keepNext/>
        <w:spacing w:after="80" w:before="180" w:lineRule="exact" w:line="240"/>
        <w:ind w:firstLine="0"/>
        <w:jc w:val="left"/>
      </w:pPr>
      <w:r>
        <w:rPr>
          <w:rFonts w:ascii="Times New Roman" w:hAnsi="Times New Roman"/>
          <w:b/>
          <w:sz w:val="20"/>
        </w:rPr>
        <w:t>A.3   The pilot's three checkpoints</w:t>
      </w:r>
    </w:p>
    <w:p>
      <w:pPr>
        <w:keepNext w:val="0"/>
        <w:spacing w:after="110" w:before="0" w:lineRule="exact" w:line="220"/>
        <w:ind w:firstLine="0"/>
        <w:jc w:val="both"/>
      </w:pPr>
      <w:r>
        <w:rPr>
          <w:rFonts w:ascii="Times New Roman" w:hAnsi="Times New Roman"/>
          <w:b w:val="0"/>
          <w:i w:val="0"/>
          <w:color w:val="000000"/>
          <w:sz w:val="20"/>
        </w:rPr>
        <w:t xml:space="preserve">The pilot grid was inspected three times as it filled. The pooled drop held steady while every quantity that would constitute specialization halved as the sample doubled, which is what noise averaging out looks like rather than an effect being resolved. Reported because the </w:t>
      </w:r>
      <w:r>
        <w:rPr>
          <w:rFonts w:ascii="Times New Roman" w:hAnsi="Times New Roman"/>
          <w:b w:val="0"/>
          <w:i/>
          <w:color w:val="000000"/>
          <w:sz w:val="20"/>
        </w:rPr>
        <w:t>shape</w:t>
      </w:r>
      <w:r>
        <w:rPr>
          <w:rFonts w:ascii="Times New Roman" w:hAnsi="Times New Roman"/>
          <w:b w:val="0"/>
          <w:i w:val="0"/>
          <w:color w:val="000000"/>
          <w:sz w:val="20"/>
        </w:rPr>
        <w:t xml:space="preserve"> of the failure is the transferable part: an interaction that is real should sharpen with </w:t>
      </w:r>
      <w:r>
        <w:rPr>
          <w:rFonts w:ascii="Times New Roman" w:hAnsi="Times New Roman"/>
          <w:b w:val="0"/>
          <w:i/>
          <w:color w:val="000000"/>
          <w:sz w:val="20"/>
        </w:rPr>
        <w:t>n</w:t>
      </w:r>
      <w:r>
        <w:rPr>
          <w:rFonts w:ascii="Times New Roman" w:hAnsi="Times New Roman"/>
          <w:b w:val="0"/>
          <w:i w:val="0"/>
          <w:color w:val="000000"/>
          <w:sz w:val="20"/>
        </w:rPr>
        <w:t>, not dissolve.</w:t>
      </w:r>
    </w:p>
    <w:p>
      <w:pPr>
        <w:keepNext/>
        <w:spacing w:after="80" w:before="120" w:lineRule="exact" w:line="210"/>
        <w:ind w:firstLine="0"/>
        <w:jc w:val="left"/>
      </w:pPr>
      <w:r>
        <w:rPr>
          <w:rFonts w:ascii="Times New Roman" w:hAnsi="Times New Roman"/>
          <w:sz w:val="18"/>
        </w:rPr>
        <w:t xml:space="preserve">Table 6: </w:t>
      </w:r>
      <w:r>
        <w:rPr>
          <w:rFonts w:ascii="Times New Roman" w:hAnsi="Times New Roman"/>
          <w:b w:val="0"/>
          <w:i w:val="0"/>
          <w:color w:val="000000"/>
          <w:sz w:val="18"/>
        </w:rPr>
        <w:t>the pilot ablation grid checked at three sample sizes.</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right w:val="none" w:sz="0"/>
          <w:insideH w:val="none" w:sz="0"/>
          <w:insideV w:val="none" w:sz="0"/>
        </w:tblBorders>
      </w:tblPr>
      <w:tblGrid>
        <w:gridCol w:w="1320"/>
        <w:gridCol w:w="1320"/>
        <w:gridCol w:w="1320"/>
        <w:gridCol w:w="1320"/>
        <w:gridCol w:w="1320"/>
        <w:gridCol w:w="1320"/>
      </w:tblGrid>
      <w:tr>
        <w:tc>
          <w:tcPr>
            <w:tcW w:type="dxa" w:w="1368"/>
            <w:tcBorders>
              <w:bottom w:val="single" w:sz="6" w:space="0" w:color="000000"/>
            </w:tcBorders>
          </w:tcPr>
          <w:p>
            <w:pPr>
              <w:spacing w:after="30" w:before="30" w:lineRule="exact" w:line="190"/>
              <w:jc w:val="left"/>
            </w:pPr>
            <w:r>
              <w:rPr>
                <w:b/>
              </w:rPr>
            </w:r>
            <w:r>
              <w:rPr>
                <w:rFonts w:ascii="Times New Roman" w:hAnsi="Times New Roman"/>
                <w:b/>
                <w:i w:val="0"/>
                <w:color w:val="000000"/>
                <w:sz w:val="16"/>
              </w:rPr>
              <w:t>checked at</w:t>
            </w:r>
          </w:p>
        </w:tc>
        <w:tc>
          <w:tcPr>
            <w:tcW w:type="dxa" w:w="1512"/>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episodes/agent</w:t>
            </w:r>
          </w:p>
        </w:tc>
        <w:tc>
          <w:tcPr>
            <w:tcW w:type="dxa" w:w="1296"/>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pooled drop</w:t>
            </w:r>
          </w:p>
        </w:tc>
        <w:tc>
          <w:tcPr>
            <w:tcW w:type="dxa" w:w="1368"/>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agent spread</w:t>
            </w:r>
          </w:p>
        </w:tc>
        <w:tc>
          <w:tcPr>
            <w:tcW w:type="dxa" w:w="1440"/>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largest residual</w:t>
            </w:r>
          </w:p>
        </w:tc>
        <w:tc>
          <w:tcPr>
            <w:tcW w:type="dxa" w:w="1368"/>
            <w:tcBorders>
              <w:bottom w:val="single" w:sz="6" w:space="0" w:color="000000"/>
            </w:tcBorders>
          </w:tcPr>
          <w:p>
            <w:pPr>
              <w:spacing w:after="30" w:before="30" w:lineRule="exact" w:line="190"/>
              <w:jc w:val="right"/>
            </w:pPr>
            <w:r>
              <w:rPr>
                <w:b/>
              </w:rPr>
            </w:r>
            <w:r>
              <w:rPr>
                <w:rFonts w:ascii="Times New Roman" w:hAnsi="Times New Roman"/>
                <w:b/>
                <w:i w:val="0"/>
                <w:color w:val="000000"/>
                <w:sz w:val="16"/>
              </w:rPr>
              <w:t xml:space="preserve">interaction </w:t>
            </w:r>
            <w:r>
              <w:rPr>
                <w:rFonts w:ascii="Times New Roman" w:hAnsi="Times New Roman"/>
                <w:b/>
                <w:i/>
                <w:color w:val="000000"/>
                <w:sz w:val="16"/>
              </w:rPr>
              <w:t>p</w:t>
            </w:r>
          </w:p>
        </w:tc>
      </w:tr>
      <w:tr>
        <w:tc>
          <w:tcPr>
            <w:tcW w:type="dxa" w:w="1368"/>
          </w:tcPr>
          <w:p>
            <w:pPr>
              <w:spacing w:after="30" w:before="30" w:lineRule="exact" w:line="190"/>
              <w:jc w:val="left"/>
            </w:pPr>
            <w:r/>
            <w:r>
              <w:rPr>
                <w:rFonts w:ascii="Times New Roman" w:hAnsi="Times New Roman"/>
                <w:b w:val="0"/>
                <w:i w:val="0"/>
                <w:color w:val="000000"/>
                <w:sz w:val="16"/>
              </w:rPr>
              <w:t>75 done</w:t>
            </w:r>
          </w:p>
        </w:tc>
        <w:tc>
          <w:tcPr>
            <w:tcW w:type="dxa" w:w="1512"/>
          </w:tcPr>
          <w:p>
            <w:pPr>
              <w:spacing w:after="30" w:before="30" w:lineRule="exact" w:line="190"/>
              <w:jc w:val="right"/>
            </w:pPr>
            <w:r/>
            <w:r>
              <w:rPr>
                <w:rFonts w:ascii="Times New Roman" w:hAnsi="Times New Roman"/>
                <w:b w:val="0"/>
                <w:i w:val="0"/>
                <w:color w:val="000000"/>
                <w:sz w:val="16"/>
              </w:rPr>
              <w:t>≈19</w:t>
            </w:r>
          </w:p>
        </w:tc>
        <w:tc>
          <w:tcPr>
            <w:tcW w:type="dxa" w:w="1296"/>
          </w:tcPr>
          <w:p>
            <w:pPr>
              <w:spacing w:after="30" w:before="30" w:lineRule="exact" w:line="190"/>
              <w:jc w:val="right"/>
            </w:pPr>
            <w:r/>
            <w:r>
              <w:rPr>
                <w:rFonts w:ascii="Times New Roman" w:hAnsi="Times New Roman"/>
                <w:b w:val="0"/>
                <w:i w:val="0"/>
                <w:color w:val="000000"/>
                <w:sz w:val="16"/>
              </w:rPr>
              <w:t>+0.063</w:t>
            </w:r>
          </w:p>
        </w:tc>
        <w:tc>
          <w:tcPr>
            <w:tcW w:type="dxa" w:w="1368"/>
          </w:tcPr>
          <w:p>
            <w:pPr>
              <w:spacing w:after="30" w:before="30" w:lineRule="exact" w:line="190"/>
              <w:jc w:val="right"/>
            </w:pPr>
            <w:r/>
            <w:r>
              <w:rPr>
                <w:rFonts w:ascii="Times New Roman" w:hAnsi="Times New Roman"/>
                <w:b w:val="0"/>
                <w:i w:val="0"/>
                <w:color w:val="000000"/>
                <w:sz w:val="16"/>
              </w:rPr>
              <w:t>0.095</w:t>
            </w:r>
          </w:p>
        </w:tc>
        <w:tc>
          <w:tcPr>
            <w:tcW w:type="dxa" w:w="1440"/>
          </w:tcPr>
          <w:p>
            <w:pPr>
              <w:spacing w:after="30" w:before="30" w:lineRule="exact" w:line="190"/>
              <w:jc w:val="right"/>
            </w:pPr>
            <w:r/>
            <w:r>
              <w:rPr>
                <w:rFonts w:ascii="Times New Roman" w:hAnsi="Times New Roman"/>
                <w:b w:val="0"/>
                <w:i w:val="0"/>
                <w:color w:val="000000"/>
                <w:sz w:val="16"/>
              </w:rPr>
              <w:t>—</w:t>
            </w:r>
          </w:p>
        </w:tc>
        <w:tc>
          <w:tcPr>
            <w:tcW w:type="dxa" w:w="1368"/>
          </w:tcPr>
          <w:p>
            <w:pPr>
              <w:spacing w:after="30" w:before="30" w:lineRule="exact" w:line="190"/>
              <w:jc w:val="right"/>
            </w:pPr>
            <w:r/>
            <w:r>
              <w:rPr>
                <w:rFonts w:ascii="Times New Roman" w:hAnsi="Times New Roman"/>
                <w:b w:val="0"/>
                <w:i w:val="0"/>
                <w:color w:val="000000"/>
                <w:sz w:val="16"/>
              </w:rPr>
              <w:t>0.591</w:t>
            </w:r>
          </w:p>
        </w:tc>
      </w:tr>
      <w:tr>
        <w:tc>
          <w:tcPr>
            <w:tcW w:type="dxa" w:w="1368"/>
          </w:tcPr>
          <w:p>
            <w:pPr>
              <w:spacing w:after="30" w:before="30" w:lineRule="exact" w:line="190"/>
              <w:jc w:val="left"/>
            </w:pPr>
            <w:r/>
            <w:r>
              <w:rPr>
                <w:rFonts w:ascii="Times New Roman" w:hAnsi="Times New Roman"/>
                <w:b w:val="0"/>
                <w:i w:val="0"/>
                <w:color w:val="000000"/>
                <w:sz w:val="16"/>
              </w:rPr>
              <w:t>148 done</w:t>
            </w:r>
          </w:p>
        </w:tc>
        <w:tc>
          <w:tcPr>
            <w:tcW w:type="dxa" w:w="1512"/>
          </w:tcPr>
          <w:p>
            <w:pPr>
              <w:spacing w:after="30" w:before="30" w:lineRule="exact" w:line="190"/>
              <w:jc w:val="right"/>
            </w:pPr>
            <w:r/>
            <w:r>
              <w:rPr>
                <w:rFonts w:ascii="Times New Roman" w:hAnsi="Times New Roman"/>
                <w:b w:val="0"/>
                <w:i w:val="0"/>
                <w:color w:val="000000"/>
                <w:sz w:val="16"/>
              </w:rPr>
              <w:t>≈37</w:t>
            </w:r>
          </w:p>
        </w:tc>
        <w:tc>
          <w:tcPr>
            <w:tcW w:type="dxa" w:w="1296"/>
          </w:tcPr>
          <w:p>
            <w:pPr>
              <w:spacing w:after="30" w:before="30" w:lineRule="exact" w:line="190"/>
              <w:jc w:val="right"/>
            </w:pPr>
            <w:r/>
            <w:r>
              <w:rPr>
                <w:rFonts w:ascii="Times New Roman" w:hAnsi="Times New Roman"/>
                <w:b w:val="0"/>
                <w:i w:val="0"/>
                <w:color w:val="000000"/>
                <w:sz w:val="16"/>
              </w:rPr>
              <w:t>+0.050</w:t>
            </w:r>
          </w:p>
        </w:tc>
        <w:tc>
          <w:tcPr>
            <w:tcW w:type="dxa" w:w="1368"/>
          </w:tcPr>
          <w:p>
            <w:pPr>
              <w:spacing w:after="30" w:before="30" w:lineRule="exact" w:line="190"/>
              <w:jc w:val="right"/>
            </w:pPr>
            <w:r/>
            <w:r>
              <w:rPr>
                <w:rFonts w:ascii="Times New Roman" w:hAnsi="Times New Roman"/>
                <w:b w:val="0"/>
                <w:i w:val="0"/>
                <w:color w:val="000000"/>
                <w:sz w:val="16"/>
              </w:rPr>
              <w:t>0.050</w:t>
            </w:r>
          </w:p>
        </w:tc>
        <w:tc>
          <w:tcPr>
            <w:tcW w:type="dxa" w:w="1440"/>
          </w:tcPr>
          <w:p>
            <w:pPr>
              <w:spacing w:after="30" w:before="30" w:lineRule="exact" w:line="190"/>
              <w:jc w:val="right"/>
            </w:pPr>
            <w:r/>
            <w:r>
              <w:rPr>
                <w:rFonts w:ascii="Times New Roman" w:hAnsi="Times New Roman"/>
                <w:b w:val="0"/>
                <w:i w:val="0"/>
                <w:color w:val="000000"/>
                <w:sz w:val="16"/>
              </w:rPr>
              <w:t>0.052</w:t>
            </w:r>
          </w:p>
        </w:tc>
        <w:tc>
          <w:tcPr>
            <w:tcW w:type="dxa" w:w="1368"/>
          </w:tcPr>
          <w:p>
            <w:pPr>
              <w:spacing w:after="30" w:before="30" w:lineRule="exact" w:line="190"/>
              <w:jc w:val="right"/>
            </w:pPr>
            <w:r/>
            <w:r>
              <w:rPr>
                <w:rFonts w:ascii="Times New Roman" w:hAnsi="Times New Roman"/>
                <w:b w:val="0"/>
                <w:i w:val="0"/>
                <w:color w:val="000000"/>
                <w:sz w:val="16"/>
              </w:rPr>
              <w:t>0.820</w:t>
            </w:r>
          </w:p>
        </w:tc>
      </w:tr>
      <w:tr>
        <w:tc>
          <w:tcPr>
            <w:tcW w:type="dxa" w:w="1368"/>
          </w:tcPr>
          <w:p>
            <w:pPr>
              <w:spacing w:after="30" w:before="30" w:lineRule="exact" w:line="190"/>
              <w:jc w:val="left"/>
            </w:pPr>
            <w:r/>
            <w:r>
              <w:rPr>
                <w:rFonts w:ascii="Times New Roman" w:hAnsi="Times New Roman"/>
                <w:b/>
                <w:i w:val="0"/>
                <w:color w:val="000000"/>
                <w:sz w:val="16"/>
              </w:rPr>
              <w:t>192 done</w:t>
            </w:r>
          </w:p>
        </w:tc>
        <w:tc>
          <w:tcPr>
            <w:tcW w:type="dxa" w:w="1512"/>
          </w:tcPr>
          <w:p>
            <w:pPr>
              <w:spacing w:after="30" w:before="30" w:lineRule="exact" w:line="190"/>
              <w:jc w:val="right"/>
            </w:pPr>
            <w:r/>
            <w:r>
              <w:rPr>
                <w:rFonts w:ascii="Times New Roman" w:hAnsi="Times New Roman"/>
                <w:b/>
                <w:i w:val="0"/>
                <w:color w:val="000000"/>
                <w:sz w:val="16"/>
              </w:rPr>
              <w:t>48</w:t>
            </w:r>
          </w:p>
        </w:tc>
        <w:tc>
          <w:tcPr>
            <w:tcW w:type="dxa" w:w="1296"/>
          </w:tcPr>
          <w:p>
            <w:pPr>
              <w:spacing w:after="30" w:before="30" w:lineRule="exact" w:line="190"/>
              <w:jc w:val="right"/>
            </w:pPr>
            <w:r/>
            <w:r>
              <w:rPr>
                <w:rFonts w:ascii="Times New Roman" w:hAnsi="Times New Roman"/>
                <w:b/>
                <w:i w:val="0"/>
                <w:color w:val="000000"/>
                <w:sz w:val="16"/>
              </w:rPr>
              <w:t>+0.055</w:t>
            </w:r>
          </w:p>
        </w:tc>
        <w:tc>
          <w:tcPr>
            <w:tcW w:type="dxa" w:w="1368"/>
          </w:tcPr>
          <w:p>
            <w:pPr>
              <w:spacing w:after="30" w:before="30" w:lineRule="exact" w:line="190"/>
              <w:jc w:val="right"/>
            </w:pPr>
            <w:r/>
            <w:r>
              <w:rPr>
                <w:rFonts w:ascii="Times New Roman" w:hAnsi="Times New Roman"/>
                <w:b/>
                <w:i w:val="0"/>
                <w:color w:val="000000"/>
                <w:sz w:val="16"/>
              </w:rPr>
              <w:t>0.034</w:t>
            </w:r>
          </w:p>
        </w:tc>
        <w:tc>
          <w:tcPr>
            <w:tcW w:type="dxa" w:w="1440"/>
          </w:tcPr>
          <w:p>
            <w:pPr>
              <w:spacing w:after="30" w:before="30" w:lineRule="exact" w:line="190"/>
              <w:jc w:val="right"/>
            </w:pPr>
            <w:r/>
            <w:r>
              <w:rPr>
                <w:rFonts w:ascii="Times New Roman" w:hAnsi="Times New Roman"/>
                <w:b/>
                <w:i w:val="0"/>
                <w:color w:val="000000"/>
                <w:sz w:val="16"/>
              </w:rPr>
              <w:t>0.027</w:t>
            </w:r>
          </w:p>
        </w:tc>
        <w:tc>
          <w:tcPr>
            <w:tcW w:type="dxa" w:w="1368"/>
          </w:tcPr>
          <w:p>
            <w:pPr>
              <w:spacing w:after="30" w:before="30" w:lineRule="exact" w:line="190"/>
              <w:jc w:val="right"/>
            </w:pPr>
            <w:r/>
            <w:r>
              <w:rPr>
                <w:rFonts w:ascii="Times New Roman" w:hAnsi="Times New Roman"/>
                <w:b/>
                <w:i w:val="0"/>
                <w:color w:val="000000"/>
                <w:sz w:val="16"/>
              </w:rPr>
              <w:t>0.928</w:t>
            </w:r>
          </w:p>
        </w:tc>
      </w:tr>
    </w:tbl>
    <w:p>
      <w:pPr>
        <w:keepNext w:val="0"/>
        <w:spacing w:after="140" w:before="0" w:lineRule="exact" w:line="120"/>
        <w:ind w:firstLine="0"/>
        <w:jc w:val="both"/>
      </w:pPr>
    </w:p>
    <w:p>
      <w:pPr>
        <w:keepNext/>
        <w:spacing w:after="80" w:before="180" w:lineRule="exact" w:line="240"/>
        <w:ind w:firstLine="0"/>
        <w:jc w:val="left"/>
      </w:pPr>
      <w:r>
        <w:rPr>
          <w:rFonts w:ascii="Times New Roman" w:hAnsi="Times New Roman"/>
          <w:b/>
          <w:sz w:val="20"/>
        </w:rPr>
        <w:t>A.4   Behavioural coding: the taxonomy collapsed</w:t>
      </w:r>
    </w:p>
    <w:p>
      <w:pPr>
        <w:keepNext w:val="0"/>
        <w:spacing w:after="110" w:before="0" w:lineRule="exact" w:line="220"/>
        <w:ind w:firstLine="0"/>
        <w:jc w:val="both"/>
      </w:pPr>
      <w:r>
        <w:rPr>
          <w:rFonts w:ascii="Times New Roman" w:hAnsi="Times New Roman"/>
          <w:b w:val="0"/>
          <w:i w:val="0"/>
          <w:color w:val="000000"/>
          <w:sz w:val="20"/>
        </w:rPr>
        <w:t xml:space="preserve">468 messages were coded by a local judge against an eight-action taxonomy, with 0 unparseable responses and 0 judge errors. Two labels took 95.9% of the corpus: </w:t>
      </w:r>
      <w:r>
        <w:rPr>
          <w:rFonts w:ascii="Courier New" w:hAnsi="Courier New"/>
          <w:b w:val="0"/>
          <w:i w:val="0"/>
          <w:color w:val="000000"/>
          <w:sz w:val="19"/>
        </w:rPr>
        <w:t>propose</w:t>
      </w:r>
      <w:r>
        <w:rPr>
          <w:rFonts w:ascii="Times New Roman" w:hAnsi="Times New Roman"/>
          <w:b w:val="0"/>
          <w:i w:val="0"/>
          <w:color w:val="000000"/>
          <w:sz w:val="20"/>
        </w:rPr>
        <w:t xml:space="preserve"> (294, 62.8%) and </w:t>
      </w:r>
      <w:r>
        <w:rPr>
          <w:rFonts w:ascii="Courier New" w:hAnsi="Courier New"/>
          <w:b w:val="0"/>
          <w:i w:val="0"/>
          <w:color w:val="000000"/>
          <w:sz w:val="19"/>
        </w:rPr>
        <w:t>verify</w:t>
      </w:r>
      <w:r>
        <w:rPr>
          <w:rFonts w:ascii="Times New Roman" w:hAnsi="Times New Roman"/>
          <w:b w:val="0"/>
          <w:i w:val="0"/>
          <w:color w:val="000000"/>
          <w:sz w:val="20"/>
        </w:rPr>
        <w:t xml:space="preserve"> (155, 33.1%), followed by </w:t>
      </w:r>
      <w:r>
        <w:rPr>
          <w:rFonts w:ascii="Courier New" w:hAnsi="Courier New"/>
          <w:b w:val="0"/>
          <w:i w:val="0"/>
          <w:color w:val="000000"/>
          <w:sz w:val="19"/>
        </w:rPr>
        <w:t>compute</w:t>
      </w:r>
      <w:r>
        <w:rPr>
          <w:rFonts w:ascii="Times New Roman" w:hAnsi="Times New Roman"/>
          <w:b w:val="0"/>
          <w:i w:val="0"/>
          <w:color w:val="000000"/>
          <w:sz w:val="20"/>
        </w:rPr>
        <w:t xml:space="preserve"> (8), </w:t>
      </w:r>
      <w:r>
        <w:rPr>
          <w:rFonts w:ascii="Courier New" w:hAnsi="Courier New"/>
          <w:b w:val="0"/>
          <w:i w:val="0"/>
          <w:color w:val="000000"/>
          <w:sz w:val="19"/>
        </w:rPr>
        <w:t>other</w:t>
      </w:r>
      <w:r>
        <w:rPr>
          <w:rFonts w:ascii="Times New Roman" w:hAnsi="Times New Roman"/>
          <w:b w:val="0"/>
          <w:i w:val="0"/>
          <w:color w:val="000000"/>
          <w:sz w:val="20"/>
        </w:rPr>
        <w:t xml:space="preserve"> (6), </w:t>
      </w:r>
      <w:r>
        <w:rPr>
          <w:rFonts w:ascii="Courier New" w:hAnsi="Courier New"/>
          <w:b w:val="0"/>
          <w:i w:val="0"/>
          <w:color w:val="000000"/>
          <w:sz w:val="19"/>
        </w:rPr>
        <w:t>agree</w:t>
      </w:r>
      <w:r>
        <w:rPr>
          <w:rFonts w:ascii="Times New Roman" w:hAnsi="Times New Roman"/>
          <w:b w:val="0"/>
          <w:i w:val="0"/>
          <w:color w:val="000000"/>
          <w:sz w:val="20"/>
        </w:rPr>
        <w:t xml:space="preserve"> (4), </w:t>
      </w:r>
      <w:r>
        <w:rPr>
          <w:rFonts w:ascii="Courier New" w:hAnsi="Courier New"/>
          <w:b w:val="0"/>
          <w:i w:val="0"/>
          <w:color w:val="000000"/>
          <w:sz w:val="19"/>
        </w:rPr>
        <w:t>search</w:t>
      </w:r>
      <w:r>
        <w:rPr>
          <w:rFonts w:ascii="Times New Roman" w:hAnsi="Times New Roman"/>
          <w:b w:val="0"/>
          <w:i w:val="0"/>
          <w:color w:val="000000"/>
          <w:sz w:val="20"/>
        </w:rPr>
        <w:t xml:space="preserve"> (1), and </w:t>
      </w:r>
      <w:r>
        <w:rPr>
          <w:rFonts w:ascii="Courier New" w:hAnsi="Courier New"/>
          <w:b w:val="0"/>
          <w:i w:val="0"/>
          <w:color w:val="000000"/>
          <w:sz w:val="19"/>
        </w:rPr>
        <w:t>synthesize</w:t>
      </w:r>
      <w:r>
        <w:rPr>
          <w:rFonts w:ascii="Times New Roman" w:hAnsi="Times New Roman"/>
          <w:b w:val="0"/>
          <w:i w:val="0"/>
          <w:color w:val="000000"/>
          <w:sz w:val="20"/>
        </w:rPr>
        <w:t xml:space="preserve"> and </w:t>
      </w:r>
      <w:r>
        <w:rPr>
          <w:rFonts w:ascii="Courier New" w:hAnsi="Courier New"/>
          <w:b w:val="0"/>
          <w:i w:val="0"/>
          <w:color w:val="000000"/>
          <w:sz w:val="19"/>
        </w:rPr>
        <w:t>organize</w:t>
      </w:r>
      <w:r>
        <w:rPr>
          <w:rFonts w:ascii="Times New Roman" w:hAnsi="Times New Roman"/>
          <w:b w:val="0"/>
          <w:i w:val="0"/>
          <w:color w:val="000000"/>
          <w:sz w:val="20"/>
        </w:rPr>
        <w:t xml:space="preserve"> at zero. This is not an artifact of the solo episodes: within the 276 team messages, where </w:t>
      </w:r>
      <w:r>
        <w:rPr>
          <w:rFonts w:ascii="Courier New" w:hAnsi="Courier New"/>
          <w:b w:val="0"/>
          <w:i w:val="0"/>
          <w:color w:val="000000"/>
          <w:sz w:val="19"/>
        </w:rPr>
        <w:t>organize</w:t>
      </w:r>
      <w:r>
        <w:rPr>
          <w:rFonts w:ascii="Times New Roman" w:hAnsi="Times New Roman"/>
          <w:b w:val="0"/>
          <w:i w:val="0"/>
          <w:color w:val="000000"/>
          <w:sz w:val="20"/>
        </w:rPr>
        <w:t xml:space="preserve">, </w:t>
      </w:r>
      <w:r>
        <w:rPr>
          <w:rFonts w:ascii="Courier New" w:hAnsi="Courier New"/>
          <w:b w:val="0"/>
          <w:i w:val="0"/>
          <w:color w:val="000000"/>
          <w:sz w:val="19"/>
        </w:rPr>
        <w:t>synthesize</w:t>
      </w:r>
      <w:r>
        <w:rPr>
          <w:rFonts w:ascii="Times New Roman" w:hAnsi="Times New Roman"/>
          <w:b w:val="0"/>
          <w:i w:val="0"/>
          <w:color w:val="000000"/>
          <w:sz w:val="20"/>
        </w:rPr>
        <w:t xml:space="preserve"> and </w:t>
      </w:r>
      <w:r>
        <w:rPr>
          <w:rFonts w:ascii="Courier New" w:hAnsi="Courier New"/>
          <w:b w:val="0"/>
          <w:i w:val="0"/>
          <w:color w:val="000000"/>
          <w:sz w:val="19"/>
        </w:rPr>
        <w:t>agree</w:t>
      </w:r>
      <w:r>
        <w:rPr>
          <w:rFonts w:ascii="Times New Roman" w:hAnsi="Times New Roman"/>
          <w:b w:val="0"/>
          <w:i w:val="0"/>
          <w:color w:val="000000"/>
          <w:sz w:val="20"/>
        </w:rPr>
        <w:t xml:space="preserve"> are all available, the same two labels take 98.1%.</w:t>
      </w:r>
    </w:p>
    <w:p>
      <w:pPr>
        <w:keepNext w:val="0"/>
        <w:spacing w:after="110" w:before="0" w:lineRule="exact" w:line="220"/>
        <w:ind w:firstLine="0"/>
        <w:jc w:val="both"/>
      </w:pPr>
      <w:r>
        <w:rPr>
          <w:rFonts w:ascii="Times New Roman" w:hAnsi="Times New Roman"/>
          <w:b/>
          <w:i w:val="0"/>
          <w:color w:val="000000"/>
          <w:sz w:val="20"/>
        </w:rPr>
        <w:t>This independently breaks the convergent-validity phase.</w:t>
      </w:r>
      <w:r>
        <w:rPr>
          <w:rFonts w:ascii="Times New Roman" w:hAnsi="Times New Roman"/>
          <w:b w:val="0"/>
          <w:i w:val="0"/>
          <w:color w:val="000000"/>
          <w:sz w:val="20"/>
        </w:rPr>
        <w:t xml:space="preserve"> The mapping from actions to graded components uses exactly four actions — </w:t>
      </w:r>
      <w:r>
        <w:rPr>
          <w:rFonts w:ascii="Courier New" w:hAnsi="Courier New"/>
          <w:b w:val="0"/>
          <w:i w:val="0"/>
          <w:color w:val="000000"/>
          <w:sz w:val="19"/>
        </w:rPr>
        <w:t>compute</w:t>
      </w:r>
      <w:r>
        <w:rPr>
          <w:rFonts w:ascii="Times New Roman" w:hAnsi="Times New Roman"/>
          <w:b w:val="0"/>
          <w:i w:val="0"/>
          <w:color w:val="000000"/>
          <w:sz w:val="20"/>
        </w:rPr>
        <w:t xml:space="preserve">→arithmetic, </w:t>
      </w:r>
      <w:r>
        <w:rPr>
          <w:rFonts w:ascii="Courier New" w:hAnsi="Courier New"/>
          <w:b w:val="0"/>
          <w:i w:val="0"/>
          <w:color w:val="000000"/>
          <w:sz w:val="19"/>
        </w:rPr>
        <w:t>search</w:t>
      </w:r>
      <w:r>
        <w:rPr>
          <w:rFonts w:ascii="Times New Roman" w:hAnsi="Times New Roman"/>
          <w:b w:val="0"/>
          <w:i w:val="0"/>
          <w:color w:val="000000"/>
          <w:sz w:val="20"/>
        </w:rPr>
        <w:t xml:space="preserve">→search, </w:t>
      </w:r>
      <w:r>
        <w:rPr>
          <w:rFonts w:ascii="Courier New" w:hAnsi="Courier New"/>
          <w:b w:val="0"/>
          <w:i w:val="0"/>
          <w:color w:val="000000"/>
          <w:sz w:val="19"/>
        </w:rPr>
        <w:t>verify</w:t>
      </w:r>
      <w:r>
        <w:rPr>
          <w:rFonts w:ascii="Times New Roman" w:hAnsi="Times New Roman"/>
          <w:b w:val="0"/>
          <w:i w:val="0"/>
          <w:color w:val="000000"/>
          <w:sz w:val="20"/>
        </w:rPr>
        <w:t xml:space="preserve">→verification, </w:t>
      </w:r>
      <w:r>
        <w:rPr>
          <w:rFonts w:ascii="Courier New" w:hAnsi="Courier New"/>
          <w:b w:val="0"/>
          <w:i w:val="0"/>
          <w:color w:val="000000"/>
          <w:sz w:val="19"/>
        </w:rPr>
        <w:t>synthesize</w:t>
      </w:r>
      <w:r>
        <w:rPr>
          <w:rFonts w:ascii="Times New Roman" w:hAnsi="Times New Roman"/>
          <w:b w:val="0"/>
          <w:i w:val="0"/>
          <w:color w:val="000000"/>
          <w:sz w:val="20"/>
        </w:rPr>
        <w:t xml:space="preserve">→synthesis — and three of the four have essentially no data. Even with a usable ablation grid in hand, convergent validity would have been a test of </w:t>
      </w:r>
      <w:r>
        <w:rPr>
          <w:rFonts w:ascii="Courier New" w:hAnsi="Courier New"/>
          <w:b w:val="0"/>
          <w:i w:val="0"/>
          <w:color w:val="000000"/>
          <w:sz w:val="19"/>
        </w:rPr>
        <w:t>verify</w:t>
      </w:r>
      <w:r>
        <w:rPr>
          <w:rFonts w:ascii="Times New Roman" w:hAnsi="Times New Roman"/>
          <w:b w:val="0"/>
          <w:i w:val="0"/>
          <w:color w:val="000000"/>
          <w:sz w:val="20"/>
        </w:rPr>
        <w:t xml:space="preserve"> alone rather than of the mapping. We report this as a design lesson: a taxonomy should be piloted against the corpus it will code before it is made load-bearing for a downstream test.</w:t>
      </w:r>
    </w:p>
    <w:p>
      <w:r>
        <w:br w:type="page"/>
      </w:r>
    </w:p>
    <w:p>
      <w:pPr>
        <w:keepNext w:val="0"/>
        <w:spacing w:after="160" w:before="0" w:lineRule="exact" w:line="280"/>
        <w:ind w:firstLine="0"/>
        <w:jc w:val="both"/>
      </w:pPr>
      <w:r>
        <w:rPr>
          <w:rFonts w:ascii="Times New Roman" w:hAnsi="Times New Roman"/>
          <w:b/>
          <w:sz w:val="24"/>
        </w:rPr>
        <w:t>NeurIPS Paper Checklist</w:t>
      </w:r>
    </w:p>
    <w:p>
      <w:pPr>
        <w:keepNext w:val="0"/>
        <w:spacing w:after="60" w:before="180" w:lineRule="exact" w:line="240"/>
        <w:ind w:left="403" w:hanging="403"/>
        <w:jc w:val="left"/>
      </w:pPr>
      <w:r>
        <w:rPr>
          <w:rFonts w:ascii="Times New Roman" w:hAnsi="Times New Roman"/>
          <w:b/>
          <w:sz w:val="20"/>
        </w:rPr>
        <w:t>1. Claims</w:t>
      </w:r>
    </w:p>
    <w:p>
      <w:pPr>
        <w:keepNext w:val="0"/>
        <w:spacing w:after="60" w:before="0" w:lineRule="exact" w:line="220"/>
        <w:ind w:firstLine="0" w:left="403"/>
        <w:jc w:val="both"/>
      </w:pPr>
      <w:r>
        <w:rPr>
          <w:rFonts w:ascii="Times New Roman" w:hAnsi="Times New Roman"/>
          <w:b w:val="0"/>
          <w:i w:val="0"/>
          <w:color w:val="000000"/>
          <w:sz w:val="20"/>
        </w:rPr>
        <w:t>Question: Do the main claims made in the abstract and introduction accurately reflect the paper's contributions and scope?</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The abstract states the artifact mechanism, the three corrected findings and the bounded negative result, and it names the scope limit explicitly (one task family, 8B, Q4_K_M). Section 6.3 states in the body that a flat interaction is what a zero main effect predicts rather than an independent confirmation of it, and Section 1 states that the intended experiment was not run.</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abstract and introduction do not include the claims made in the paper.</w:t>
      </w:r>
    </w:p>
    <w:p>
      <w:pPr>
        <w:keepNext w:val="0"/>
        <w:spacing w:after="30" w:before="0" w:lineRule="exact" w:line="210"/>
        <w:ind w:left="1008" w:hanging="230"/>
        <w:jc w:val="both"/>
      </w:pPr>
      <w:r>
        <w:rPr>
          <w:rFonts w:ascii="Times New Roman" w:hAnsi="Times New Roman"/>
          <w:b w:val="0"/>
          <w:i w:val="0"/>
          <w:color w:val="000000"/>
          <w:sz w:val="18"/>
        </w:rPr>
        <w:t>•  The abstract and/or introduction should clearly state the claims made, including the contributions made in the paper and important assumptions and limitations. A [No] or [N/A] answer to this question will not be perceived well by the reviewers.</w:t>
      </w:r>
    </w:p>
    <w:p>
      <w:pPr>
        <w:keepNext w:val="0"/>
        <w:spacing w:after="30" w:before="0" w:lineRule="exact" w:line="210"/>
        <w:ind w:left="1008" w:hanging="230"/>
        <w:jc w:val="both"/>
      </w:pPr>
      <w:r>
        <w:rPr>
          <w:rFonts w:ascii="Times New Roman" w:hAnsi="Times New Roman"/>
          <w:b w:val="0"/>
          <w:i w:val="0"/>
          <w:color w:val="000000"/>
          <w:sz w:val="18"/>
        </w:rPr>
        <w:t>•  The claims made should match theoretical and experimental results, and reflect how much the results can be expected to generalize to other settings.</w:t>
      </w:r>
    </w:p>
    <w:p>
      <w:pPr>
        <w:keepNext w:val="0"/>
        <w:spacing w:after="30" w:before="0" w:lineRule="exact" w:line="210"/>
        <w:ind w:left="1008" w:hanging="230"/>
        <w:jc w:val="both"/>
      </w:pPr>
      <w:r>
        <w:rPr>
          <w:rFonts w:ascii="Times New Roman" w:hAnsi="Times New Roman"/>
          <w:b w:val="0"/>
          <w:i w:val="0"/>
          <w:color w:val="000000"/>
          <w:sz w:val="18"/>
        </w:rPr>
        <w:t>•  It is fine to include aspirational goals as motivation as long as it is clear that these goals are not attained by the paper.</w:t>
      </w:r>
    </w:p>
    <w:p>
      <w:pPr>
        <w:keepNext w:val="0"/>
        <w:spacing w:after="60" w:before="180" w:lineRule="exact" w:line="240"/>
        <w:ind w:left="403" w:hanging="403"/>
        <w:jc w:val="left"/>
      </w:pPr>
      <w:r>
        <w:rPr>
          <w:rFonts w:ascii="Times New Roman" w:hAnsi="Times New Roman"/>
          <w:b/>
          <w:sz w:val="20"/>
        </w:rPr>
        <w:t>2. Limitations</w:t>
      </w:r>
    </w:p>
    <w:p>
      <w:pPr>
        <w:keepNext w:val="0"/>
        <w:spacing w:after="60" w:before="0" w:lineRule="exact" w:line="220"/>
        <w:ind w:firstLine="0" w:left="403"/>
        <w:jc w:val="both"/>
      </w:pPr>
      <w:r>
        <w:rPr>
          <w:rFonts w:ascii="Times New Roman" w:hAnsi="Times New Roman"/>
          <w:b w:val="0"/>
          <w:i w:val="0"/>
          <w:color w:val="000000"/>
          <w:sz w:val="20"/>
        </w:rPr>
        <w:t>Question: Does the paper discuss the limitations of the work performed by the authors?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Section 9 is a dedicated limitations section covering model family and scale, the single task family, an uninformative third metric, the interaction test not being re-run on fresh seeds, and the judge-quality ceiling on behavioural coding. Section 7 additionally reports two defects in our own instrument rather than repairing them silently.</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has no limitation while the answer [No] means that the paper has limitations, but those are not discussed in the paper.</w:t>
      </w:r>
    </w:p>
    <w:p>
      <w:pPr>
        <w:keepNext w:val="0"/>
        <w:spacing w:after="30" w:before="0" w:lineRule="exact" w:line="210"/>
        <w:ind w:left="1008" w:hanging="230"/>
        <w:jc w:val="both"/>
      </w:pPr>
      <w:r>
        <w:rPr>
          <w:rFonts w:ascii="Times New Roman" w:hAnsi="Times New Roman"/>
          <w:b w:val="0"/>
          <w:i w:val="0"/>
          <w:color w:val="000000"/>
          <w:sz w:val="18"/>
        </w:rPr>
        <w:t>•  The authors are encouraged to create a separate “Limitations” section in their paper.</w:t>
      </w:r>
    </w:p>
    <w:p>
      <w:pPr>
        <w:keepNext w:val="0"/>
        <w:spacing w:after="30" w:before="0" w:lineRule="exact" w:line="210"/>
        <w:ind w:left="1008" w:hanging="230"/>
        <w:jc w:val="both"/>
      </w:pPr>
      <w:r>
        <w:rPr>
          <w:rFonts w:ascii="Times New Roman" w:hAnsi="Times New Roman"/>
          <w:b w:val="0"/>
          <w:i w:val="0"/>
          <w:color w:val="000000"/>
          <w:sz w:val="18"/>
        </w:rPr>
        <w:t>•  The paper should point out any strong assumptions and how robust the results are to violations of these assumptions.</w:t>
      </w:r>
    </w:p>
    <w:p>
      <w:pPr>
        <w:keepNext w:val="0"/>
        <w:spacing w:after="30" w:before="0" w:lineRule="exact" w:line="210"/>
        <w:ind w:left="1008" w:hanging="230"/>
        <w:jc w:val="both"/>
      </w:pPr>
      <w:r>
        <w:rPr>
          <w:rFonts w:ascii="Times New Roman" w:hAnsi="Times New Roman"/>
          <w:b w:val="0"/>
          <w:i w:val="0"/>
          <w:color w:val="000000"/>
          <w:sz w:val="18"/>
        </w:rPr>
        <w:t>•  The authors should reflect on the scope of the claims made, e.g., if the approach was only tested on a few datasets or with a few runs.</w:t>
      </w:r>
    </w:p>
    <w:p>
      <w:pPr>
        <w:keepNext w:val="0"/>
        <w:spacing w:after="30" w:before="0" w:lineRule="exact" w:line="210"/>
        <w:ind w:left="1008" w:hanging="230"/>
        <w:jc w:val="both"/>
      </w:pPr>
      <w:r>
        <w:rPr>
          <w:rFonts w:ascii="Times New Roman" w:hAnsi="Times New Roman"/>
          <w:b w:val="0"/>
          <w:i w:val="0"/>
          <w:color w:val="000000"/>
          <w:sz w:val="18"/>
        </w:rPr>
        <w:t>•  The authors should reflect on the factors that influence the performance of the approach.</w:t>
      </w:r>
    </w:p>
    <w:p>
      <w:pPr>
        <w:keepNext w:val="0"/>
        <w:spacing w:after="30" w:before="0" w:lineRule="exact" w:line="210"/>
        <w:ind w:left="1008" w:hanging="230"/>
        <w:jc w:val="both"/>
      </w:pPr>
      <w:r>
        <w:rPr>
          <w:rFonts w:ascii="Times New Roman" w:hAnsi="Times New Roman"/>
          <w:b w:val="0"/>
          <w:i w:val="0"/>
          <w:color w:val="000000"/>
          <w:sz w:val="18"/>
        </w:rPr>
        <w:t>•  The authors should discuss the computational efficiency of the proposed algorithms and how they scale with dataset size.</w:t>
      </w:r>
    </w:p>
    <w:p>
      <w:pPr>
        <w:keepNext w:val="0"/>
        <w:spacing w:after="30" w:before="0" w:lineRule="exact" w:line="210"/>
        <w:ind w:left="1008" w:hanging="230"/>
        <w:jc w:val="both"/>
      </w:pPr>
      <w:r>
        <w:rPr>
          <w:rFonts w:ascii="Times New Roman" w:hAnsi="Times New Roman"/>
          <w:b w:val="0"/>
          <w:i w:val="0"/>
          <w:color w:val="000000"/>
          <w:sz w:val="18"/>
        </w:rPr>
        <w:t>•  If applicable, the authors should discuss possible limitations of their approach to address problems of privacy and fairness.</w:t>
      </w:r>
    </w:p>
    <w:p>
      <w:pPr>
        <w:keepNext w:val="0"/>
        <w:spacing w:after="30" w:before="0" w:lineRule="exact" w:line="210"/>
        <w:ind w:left="1008" w:hanging="230"/>
        <w:jc w:val="both"/>
      </w:pPr>
      <w:r>
        <w:rPr>
          <w:rFonts w:ascii="Times New Roman" w:hAnsi="Times New Roman"/>
          <w:b w:val="0"/>
          <w:i w:val="0"/>
          <w:color w:val="000000"/>
          <w:sz w:val="18"/>
        </w:rPr>
        <w:t>•  While the authors might fear that complete honesty about limitations might be used by reviewers as grounds for rejection, a worse outcome might be that reviewers discover limitations that aren't acknowledged in the paper. Reviewers will be specifically instructed to not penalize honesty concerning limitations.</w:t>
      </w:r>
    </w:p>
    <w:p>
      <w:pPr>
        <w:keepNext w:val="0"/>
        <w:spacing w:after="60" w:before="180" w:lineRule="exact" w:line="240"/>
        <w:ind w:left="403" w:hanging="403"/>
        <w:jc w:val="left"/>
      </w:pPr>
      <w:r>
        <w:rPr>
          <w:rFonts w:ascii="Times New Roman" w:hAnsi="Times New Roman"/>
          <w:b/>
          <w:sz w:val="20"/>
        </w:rPr>
        <w:t>3. Theory assumptions and proofs</w:t>
      </w:r>
    </w:p>
    <w:p>
      <w:pPr>
        <w:keepNext w:val="0"/>
        <w:spacing w:after="60" w:before="0" w:lineRule="exact" w:line="220"/>
        <w:ind w:firstLine="0" w:left="403"/>
        <w:jc w:val="both"/>
      </w:pPr>
      <w:r>
        <w:rPr>
          <w:rFonts w:ascii="Times New Roman" w:hAnsi="Times New Roman"/>
          <w:b w:val="0"/>
          <w:i w:val="0"/>
          <w:color w:val="000000"/>
          <w:sz w:val="20"/>
        </w:rPr>
        <w:t>Question: For each theoretical result, does the paper provide the full set of assumptions and a complete (and correct) proof?</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[N/A]</w:t>
      </w:r>
    </w:p>
    <w:p>
      <w:pPr>
        <w:keepNext w:val="0"/>
        <w:spacing w:after="60" w:before="0" w:lineRule="exact" w:line="220"/>
        <w:ind w:firstLine="0" w:left="403"/>
        <w:jc w:val="both"/>
      </w:pPr>
      <w:r>
        <w:rPr>
          <w:rFonts w:ascii="Times New Roman" w:hAnsi="Times New Roman"/>
          <w:b w:val="0"/>
          <w:i w:val="0"/>
          <w:color w:val="000000"/>
          <w:sz w:val="20"/>
        </w:rPr>
        <w:t>Justification: The paper contains no theorems or formal proofs. Its claims are empirical and are supported by permutation tests, bootstrap intervals and a mixed-effects joint Wald test, all specified in Section 3 and reproducible from the released corpus.</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include theoretical results.</w:t>
      </w:r>
    </w:p>
    <w:p>
      <w:pPr>
        <w:keepNext w:val="0"/>
        <w:spacing w:after="30" w:before="0" w:lineRule="exact" w:line="210"/>
        <w:ind w:left="1008" w:hanging="230"/>
        <w:jc w:val="both"/>
      </w:pPr>
      <w:r>
        <w:rPr>
          <w:rFonts w:ascii="Times New Roman" w:hAnsi="Times New Roman"/>
          <w:b w:val="0"/>
          <w:i w:val="0"/>
          <w:color w:val="000000"/>
          <w:sz w:val="18"/>
        </w:rPr>
        <w:t>•  All the theorems, formulas, and proofs in the paper should be numbered and cross-referenced.</w:t>
      </w:r>
    </w:p>
    <w:p>
      <w:pPr>
        <w:keepNext w:val="0"/>
        <w:spacing w:after="30" w:before="0" w:lineRule="exact" w:line="210"/>
        <w:ind w:left="1008" w:hanging="230"/>
        <w:jc w:val="both"/>
      </w:pPr>
      <w:r>
        <w:rPr>
          <w:rFonts w:ascii="Times New Roman" w:hAnsi="Times New Roman"/>
          <w:b w:val="0"/>
          <w:i w:val="0"/>
          <w:color w:val="000000"/>
          <w:sz w:val="18"/>
        </w:rPr>
        <w:t>•  All assumptions should be clearly stated or referenced in the statement of any theorems.</w:t>
      </w:r>
    </w:p>
    <w:p>
      <w:pPr>
        <w:keepNext w:val="0"/>
        <w:spacing w:after="30" w:before="0" w:lineRule="exact" w:line="210"/>
        <w:ind w:left="1008" w:hanging="230"/>
        <w:jc w:val="both"/>
      </w:pPr>
      <w:r>
        <w:rPr>
          <w:rFonts w:ascii="Times New Roman" w:hAnsi="Times New Roman"/>
          <w:b w:val="0"/>
          <w:i w:val="0"/>
          <w:color w:val="000000"/>
          <w:sz w:val="18"/>
        </w:rPr>
        <w:t>•  The proofs can either appear in the main paper or the supplemental material, but if they appear in the supplemental material, the authors are encouraged to provide a short proof sketch to provide intuition.</w:t>
      </w:r>
    </w:p>
    <w:p>
      <w:pPr>
        <w:keepNext w:val="0"/>
        <w:spacing w:after="30" w:before="0" w:lineRule="exact" w:line="210"/>
        <w:ind w:left="1008" w:hanging="230"/>
        <w:jc w:val="both"/>
      </w:pPr>
      <w:r>
        <w:rPr>
          <w:rFonts w:ascii="Times New Roman" w:hAnsi="Times New Roman"/>
          <w:b w:val="0"/>
          <w:i w:val="0"/>
          <w:color w:val="000000"/>
          <w:sz w:val="18"/>
        </w:rPr>
        <w:t>•  Inversely, any informal proof provided in the core of the paper should be complemented by formal proofs provided in appendix or supplemental material.</w:t>
      </w:r>
    </w:p>
    <w:p>
      <w:pPr>
        <w:keepNext w:val="0"/>
        <w:spacing w:after="30" w:before="0" w:lineRule="exact" w:line="210"/>
        <w:ind w:left="1008" w:hanging="230"/>
        <w:jc w:val="both"/>
      </w:pPr>
      <w:r>
        <w:rPr>
          <w:rFonts w:ascii="Times New Roman" w:hAnsi="Times New Roman"/>
          <w:b w:val="0"/>
          <w:i w:val="0"/>
          <w:color w:val="000000"/>
          <w:sz w:val="18"/>
        </w:rPr>
        <w:t>•  Theorems and Lemmas that the proof relies upon should be properly referenced.</w:t>
      </w:r>
    </w:p>
    <w:p>
      <w:pPr>
        <w:keepNext w:val="0"/>
        <w:spacing w:after="60" w:before="180" w:lineRule="exact" w:line="240"/>
        <w:ind w:left="403" w:hanging="403"/>
        <w:jc w:val="left"/>
      </w:pPr>
      <w:r>
        <w:rPr>
          <w:rFonts w:ascii="Times New Roman" w:hAnsi="Times New Roman"/>
          <w:b/>
          <w:sz w:val="20"/>
        </w:rPr>
        <w:t>4. Experimental result reproducibility</w:t>
      </w:r>
    </w:p>
    <w:p>
      <w:pPr>
        <w:keepNext w:val="0"/>
        <w:spacing w:after="60" w:before="0" w:lineRule="exact" w:line="220"/>
        <w:ind w:firstLine="0" w:left="403"/>
        <w:jc w:val="both"/>
      </w:pPr>
      <w:r>
        <w:rPr>
          <w:rFonts w:ascii="Times New Roman" w:hAnsi="Times New Roman"/>
          <w:b w:val="0"/>
          <w:i w:val="0"/>
          <w:color w:val="000000"/>
          <w:sz w:val="20"/>
        </w:rPr>
        <w:t>Question: Does the paper fully disclose all the information needed to reproduce the main experimental results of the paper to the extent that it affects the main claims and/or conclusions of the paper (regardless of whether the code and data are provided or not)?</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Section 3 gives the model, quantisation, serving configuration, slot geometry, task generator, difficulty tiers, metrics and statistical procedures. Instance generation is deterministic in (seed, difficulty) and the exact seed ranges are stated in Section 5. The token budgets that constitute the corrected instrument are given numerically in Section 4.3. Every figure and table in the paper is regenerated from the released transcripts by a script in the repository.</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include experiments.</w:t>
      </w:r>
    </w:p>
    <w:p>
      <w:pPr>
        <w:keepNext w:val="0"/>
        <w:spacing w:after="30" w:before="0" w:lineRule="exact" w:line="210"/>
        <w:ind w:left="1008" w:hanging="230"/>
        <w:jc w:val="both"/>
      </w:pPr>
      <w:r>
        <w:rPr>
          <w:rFonts w:ascii="Times New Roman" w:hAnsi="Times New Roman"/>
          <w:b w:val="0"/>
          <w:i w:val="0"/>
          <w:color w:val="000000"/>
          <w:sz w:val="18"/>
        </w:rPr>
        <w:t>•  If the paper includes experiments, a [No] answer to this question will not be perceived well by the reviewers: Making the paper reproducible is important, regardless of whether the code and data are provided or not.</w:t>
      </w:r>
    </w:p>
    <w:p>
      <w:pPr>
        <w:keepNext w:val="0"/>
        <w:spacing w:after="30" w:before="0" w:lineRule="exact" w:line="210"/>
        <w:ind w:left="1008" w:hanging="230"/>
        <w:jc w:val="both"/>
      </w:pPr>
      <w:r>
        <w:rPr>
          <w:rFonts w:ascii="Times New Roman" w:hAnsi="Times New Roman"/>
          <w:b w:val="0"/>
          <w:i w:val="0"/>
          <w:color w:val="000000"/>
          <w:sz w:val="18"/>
        </w:rPr>
        <w:t>•  If the contribution is a dataset and/or model, the authors should describe the steps taken to make their results reproducible or verifiable.</w:t>
      </w:r>
    </w:p>
    <w:p>
      <w:pPr>
        <w:keepNext w:val="0"/>
        <w:spacing w:after="30" w:before="0" w:lineRule="exact" w:line="210"/>
        <w:ind w:left="1008" w:hanging="230"/>
        <w:jc w:val="both"/>
      </w:pPr>
      <w:r>
        <w:rPr>
          <w:rFonts w:ascii="Times New Roman" w:hAnsi="Times New Roman"/>
          <w:b w:val="0"/>
          <w:i w:val="0"/>
          <w:color w:val="000000"/>
          <w:sz w:val="18"/>
        </w:rPr>
        <w:t>•  Depending on the contribution, reproducibility can be accomplished in various ways. In general, releasing code and data is often one good way to accomplish this, but reproducibility can also be provided via detailed instructions for how to replicate the results.</w:t>
      </w:r>
    </w:p>
    <w:p>
      <w:pPr>
        <w:keepNext w:val="0"/>
        <w:spacing w:after="30" w:before="0" w:lineRule="exact" w:line="210"/>
        <w:ind w:left="1008" w:hanging="230"/>
        <w:jc w:val="both"/>
      </w:pPr>
      <w:r>
        <w:rPr>
          <w:rFonts w:ascii="Times New Roman" w:hAnsi="Times New Roman"/>
          <w:b w:val="0"/>
          <w:i w:val="0"/>
          <w:color w:val="000000"/>
          <w:sz w:val="18"/>
        </w:rPr>
        <w:t>•  While NeurIPS does not require releasing code, the conference does require all submissions to provide some reasonable avenue for reproducibility, which may depend on the nature of the contribution.</w:t>
      </w:r>
    </w:p>
    <w:p>
      <w:pPr>
        <w:keepNext w:val="0"/>
        <w:spacing w:after="60" w:before="180" w:lineRule="exact" w:line="240"/>
        <w:ind w:left="403" w:hanging="403"/>
        <w:jc w:val="left"/>
      </w:pPr>
      <w:r>
        <w:rPr>
          <w:rFonts w:ascii="Times New Roman" w:hAnsi="Times New Roman"/>
          <w:b/>
          <w:sz w:val="20"/>
        </w:rPr>
        <w:t>5. Open access to data and code</w:t>
      </w:r>
    </w:p>
    <w:p>
      <w:pPr>
        <w:keepNext w:val="0"/>
        <w:spacing w:after="60" w:before="0" w:lineRule="exact" w:line="220"/>
        <w:ind w:firstLine="0" w:left="403"/>
        <w:jc w:val="both"/>
      </w:pPr>
      <w:r>
        <w:rPr>
          <w:rFonts w:ascii="Times New Roman" w:hAnsi="Times New Roman"/>
          <w:b w:val="0"/>
          <w:i w:val="0"/>
          <w:color w:val="000000"/>
          <w:sz w:val="20"/>
        </w:rPr>
        <w:t>Question: Does the paper provide open access to the data and code, with sufficient instructions to faithfully reproduce the main experimental results, as described in supplemental material?</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The full framework, the configuration files for every operating point, the episode transcripts for every condition, and the analysis and figure scripts are released together. A mock backend runs the entire pipeline end to end with no GPU, so the instrument can be validated before any compute is spent. A single command regenerates every number quoted in the paper from the transcripts.</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paper does not include experiments requiring code.</w:t>
      </w:r>
    </w:p>
    <w:p>
      <w:pPr>
        <w:keepNext w:val="0"/>
        <w:spacing w:after="30" w:before="0" w:lineRule="exact" w:line="210"/>
        <w:ind w:left="1008" w:hanging="230"/>
        <w:jc w:val="both"/>
      </w:pPr>
      <w:r>
        <w:rPr>
          <w:rFonts w:ascii="Times New Roman" w:hAnsi="Times New Roman"/>
          <w:b w:val="0"/>
          <w:i w:val="0"/>
          <w:color w:val="000000"/>
          <w:sz w:val="18"/>
        </w:rPr>
        <w:t>•  Please see the NeurIPS code and data submission guidelines (https://neurips.cc/public/guides/CodeSubmissionPolicy) for more details.</w:t>
      </w:r>
    </w:p>
    <w:p>
      <w:pPr>
        <w:keepNext w:val="0"/>
        <w:spacing w:after="30" w:before="0" w:lineRule="exact" w:line="210"/>
        <w:ind w:left="1008" w:hanging="230"/>
        <w:jc w:val="both"/>
      </w:pPr>
      <w:r>
        <w:rPr>
          <w:rFonts w:ascii="Times New Roman" w:hAnsi="Times New Roman"/>
          <w:b w:val="0"/>
          <w:i w:val="0"/>
          <w:color w:val="000000"/>
          <w:sz w:val="18"/>
        </w:rPr>
        <w:t>•  While we encourage the release of code and data, we understand that this might not be possible, so [No] is an acceptable answer.</w:t>
      </w:r>
    </w:p>
    <w:p>
      <w:pPr>
        <w:keepNext w:val="0"/>
        <w:spacing w:after="30" w:before="0" w:lineRule="exact" w:line="210"/>
        <w:ind w:left="1008" w:hanging="230"/>
        <w:jc w:val="both"/>
      </w:pPr>
      <w:r>
        <w:rPr>
          <w:rFonts w:ascii="Times New Roman" w:hAnsi="Times New Roman"/>
          <w:b w:val="0"/>
          <w:i w:val="0"/>
          <w:color w:val="000000"/>
          <w:sz w:val="18"/>
        </w:rPr>
        <w:t>•  The instructions should contain the exact command and environment needed to run to reproduce the results.</w:t>
      </w:r>
    </w:p>
    <w:p>
      <w:pPr>
        <w:keepNext w:val="0"/>
        <w:spacing w:after="30" w:before="0" w:lineRule="exact" w:line="210"/>
        <w:ind w:left="1008" w:hanging="230"/>
        <w:jc w:val="both"/>
      </w:pPr>
      <w:r>
        <w:rPr>
          <w:rFonts w:ascii="Times New Roman" w:hAnsi="Times New Roman"/>
          <w:b w:val="0"/>
          <w:i w:val="0"/>
          <w:color w:val="000000"/>
          <w:sz w:val="18"/>
        </w:rPr>
        <w:t>•  The authors should provide instructions on data access and preparation.</w:t>
      </w:r>
    </w:p>
    <w:p>
      <w:pPr>
        <w:keepNext w:val="0"/>
        <w:spacing w:after="30" w:before="0" w:lineRule="exact" w:line="210"/>
        <w:ind w:left="1008" w:hanging="230"/>
        <w:jc w:val="both"/>
      </w:pPr>
      <w:r>
        <w:rPr>
          <w:rFonts w:ascii="Times New Roman" w:hAnsi="Times New Roman"/>
          <w:b w:val="0"/>
          <w:i w:val="0"/>
          <w:color w:val="000000"/>
          <w:sz w:val="18"/>
        </w:rPr>
        <w:t>•  The authors should provide scripts to reproduce all experimental results for the new proposed method and baselines.</w:t>
      </w:r>
    </w:p>
    <w:p>
      <w:pPr>
        <w:keepNext w:val="0"/>
        <w:spacing w:after="30" w:before="0" w:lineRule="exact" w:line="210"/>
        <w:ind w:left="1008" w:hanging="230"/>
        <w:jc w:val="both"/>
      </w:pPr>
      <w:r>
        <w:rPr>
          <w:rFonts w:ascii="Times New Roman" w:hAnsi="Times New Roman"/>
          <w:b w:val="0"/>
          <w:i w:val="0"/>
          <w:color w:val="000000"/>
          <w:sz w:val="18"/>
        </w:rPr>
        <w:t>•  At submission time, to preserve anonymity, the authors should release anonymized versions (if applicable).</w:t>
      </w:r>
    </w:p>
    <w:p>
      <w:pPr>
        <w:keepNext w:val="0"/>
        <w:spacing w:after="60" w:before="180" w:lineRule="exact" w:line="240"/>
        <w:ind w:left="403" w:hanging="403"/>
        <w:jc w:val="left"/>
      </w:pPr>
      <w:r>
        <w:rPr>
          <w:rFonts w:ascii="Times New Roman" w:hAnsi="Times New Roman"/>
          <w:b/>
          <w:sz w:val="20"/>
        </w:rPr>
        <w:t>6. Experimental setting/details</w:t>
      </w:r>
    </w:p>
    <w:p>
      <w:pPr>
        <w:keepNext w:val="0"/>
        <w:spacing w:after="60" w:before="0" w:lineRule="exact" w:line="220"/>
        <w:ind w:firstLine="0" w:left="403"/>
        <w:jc w:val="both"/>
      </w:pPr>
      <w:r>
        <w:rPr>
          <w:rFonts w:ascii="Times New Roman" w:hAnsi="Times New Roman"/>
          <w:b w:val="0"/>
          <w:i w:val="0"/>
          <w:color w:val="000000"/>
          <w:sz w:val="20"/>
        </w:rPr>
        <w:t>Question: Does the paper specify all the training and test details (e.g., data splits, hyperparameters, how they were chosen, type of optimizer) necessary to understand the results?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No training is performed; all agents are one frozen quantised checkpoint. The relevant settings are decoding and orchestration parameters — temperature, nucleus threshold, per-turn and answer-turn token budgets, agent count, round count, turn-order randomisation and symmetry-breaking mode — and these are given in Section 3 and Section 4.3, with the full resolved configuration released alongside each run directory.</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include experiments.</w:t>
      </w:r>
    </w:p>
    <w:p>
      <w:pPr>
        <w:keepNext w:val="0"/>
        <w:spacing w:after="30" w:before="0" w:lineRule="exact" w:line="210"/>
        <w:ind w:left="1008" w:hanging="230"/>
        <w:jc w:val="both"/>
      </w:pPr>
      <w:r>
        <w:rPr>
          <w:rFonts w:ascii="Times New Roman" w:hAnsi="Times New Roman"/>
          <w:b w:val="0"/>
          <w:i w:val="0"/>
          <w:color w:val="000000"/>
          <w:sz w:val="18"/>
        </w:rPr>
        <w:t>•  The experimental setting should be presented in the core of the paper to a level of detail that is necessary to appreciate the results and make sense of them.</w:t>
      </w:r>
    </w:p>
    <w:p>
      <w:pPr>
        <w:keepNext w:val="0"/>
        <w:spacing w:after="30" w:before="0" w:lineRule="exact" w:line="210"/>
        <w:ind w:left="1008" w:hanging="230"/>
        <w:jc w:val="both"/>
      </w:pPr>
      <w:r>
        <w:rPr>
          <w:rFonts w:ascii="Times New Roman" w:hAnsi="Times New Roman"/>
          <w:b w:val="0"/>
          <w:i w:val="0"/>
          <w:color w:val="000000"/>
          <w:sz w:val="18"/>
        </w:rPr>
        <w:t>•  The full details can be provided either with the code, in appendix, or as supplemental material.</w:t>
      </w:r>
    </w:p>
    <w:p>
      <w:pPr>
        <w:keepNext w:val="0"/>
        <w:spacing w:after="60" w:before="180" w:lineRule="exact" w:line="240"/>
        <w:ind w:left="403" w:hanging="403"/>
        <w:jc w:val="left"/>
      </w:pPr>
      <w:r>
        <w:rPr>
          <w:rFonts w:ascii="Times New Roman" w:hAnsi="Times New Roman"/>
          <w:b/>
          <w:sz w:val="20"/>
        </w:rPr>
        <w:t>7. Experiment statistical significance</w:t>
      </w:r>
    </w:p>
    <w:p>
      <w:pPr>
        <w:keepNext w:val="0"/>
        <w:spacing w:after="60" w:before="0" w:lineRule="exact" w:line="220"/>
        <w:ind w:firstLine="0" w:left="403"/>
        <w:jc w:val="both"/>
      </w:pPr>
      <w:r>
        <w:rPr>
          <w:rFonts w:ascii="Times New Roman" w:hAnsi="Times New Roman"/>
          <w:b w:val="0"/>
          <w:i w:val="0"/>
          <w:color w:val="000000"/>
          <w:sz w:val="20"/>
        </w:rPr>
        <w:t>Question: Does the paper report error bars suitably and correctly defined or other appropriate information about the statistical significance of the experiments?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Every headline contrast is reported with a 95% percentile bootstrap interval over 10,000 draws and a two-sided permutation p-value over 20,000 draws; both are stated in Section 3 and shown as intervals in Figures 2 and 3. Ablation contrasts are paired on instance, because the same instance is played by the intact team and by every ablated variant, and treating those rows as independent would shrink the standard errors. The interaction test uses episode as a random effect and is joint across all interaction coefficients rather than scanning for the smallest p.</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include experiments.</w:t>
      </w:r>
    </w:p>
    <w:p>
      <w:pPr>
        <w:keepNext w:val="0"/>
        <w:spacing w:after="30" w:before="0" w:lineRule="exact" w:line="210"/>
        <w:ind w:left="1008" w:hanging="230"/>
        <w:jc w:val="both"/>
      </w:pPr>
      <w:r>
        <w:rPr>
          <w:rFonts w:ascii="Times New Roman" w:hAnsi="Times New Roman"/>
          <w:b w:val="0"/>
          <w:i w:val="0"/>
          <w:color w:val="000000"/>
          <w:sz w:val="18"/>
        </w:rPr>
        <w:t>•  The authors should answer [Yes] if the results are accompanied by error bars, confidence intervals, or statistical significance tests, at least for the experiments that support the main claims of the paper.</w:t>
      </w:r>
    </w:p>
    <w:p>
      <w:pPr>
        <w:keepNext w:val="0"/>
        <w:spacing w:after="30" w:before="0" w:lineRule="exact" w:line="210"/>
        <w:ind w:left="1008" w:hanging="230"/>
        <w:jc w:val="both"/>
      </w:pPr>
      <w:r>
        <w:rPr>
          <w:rFonts w:ascii="Times New Roman" w:hAnsi="Times New Roman"/>
          <w:b w:val="0"/>
          <w:i w:val="0"/>
          <w:color w:val="000000"/>
          <w:sz w:val="18"/>
        </w:rPr>
        <w:t>•  The factors of variability that the error bars are capturing should be clearly stated.</w:t>
      </w:r>
    </w:p>
    <w:p>
      <w:pPr>
        <w:keepNext w:val="0"/>
        <w:spacing w:after="30" w:before="0" w:lineRule="exact" w:line="210"/>
        <w:ind w:left="1008" w:hanging="230"/>
        <w:jc w:val="both"/>
      </w:pPr>
      <w:r>
        <w:rPr>
          <w:rFonts w:ascii="Times New Roman" w:hAnsi="Times New Roman"/>
          <w:b w:val="0"/>
          <w:i w:val="0"/>
          <w:color w:val="000000"/>
          <w:sz w:val="18"/>
        </w:rPr>
        <w:t>•  The method for calculating the error bars should be explained (closed form formula, call to a library function, bootstrap, etc.)</w:t>
      </w:r>
    </w:p>
    <w:p>
      <w:pPr>
        <w:keepNext w:val="0"/>
        <w:spacing w:after="30" w:before="0" w:lineRule="exact" w:line="210"/>
        <w:ind w:left="1008" w:hanging="230"/>
        <w:jc w:val="both"/>
      </w:pPr>
      <w:r>
        <w:rPr>
          <w:rFonts w:ascii="Times New Roman" w:hAnsi="Times New Roman"/>
          <w:b w:val="0"/>
          <w:i w:val="0"/>
          <w:color w:val="000000"/>
          <w:sz w:val="18"/>
        </w:rPr>
        <w:t>•  The assumptions made should be given (e.g., Normally distributed errors).</w:t>
      </w:r>
    </w:p>
    <w:p>
      <w:pPr>
        <w:keepNext w:val="0"/>
        <w:spacing w:after="30" w:before="0" w:lineRule="exact" w:line="210"/>
        <w:ind w:left="1008" w:hanging="230"/>
        <w:jc w:val="both"/>
      </w:pPr>
      <w:r>
        <w:rPr>
          <w:rFonts w:ascii="Times New Roman" w:hAnsi="Times New Roman"/>
          <w:b w:val="0"/>
          <w:i w:val="0"/>
          <w:color w:val="000000"/>
          <w:sz w:val="18"/>
        </w:rPr>
        <w:t>•  It should be clear whether the error bar is the standard deviation or the standard error of the mean.</w:t>
      </w:r>
    </w:p>
    <w:p>
      <w:pPr>
        <w:keepNext w:val="0"/>
        <w:spacing w:after="30" w:before="0" w:lineRule="exact" w:line="210"/>
        <w:ind w:left="1008" w:hanging="230"/>
        <w:jc w:val="both"/>
      </w:pPr>
      <w:r>
        <w:rPr>
          <w:rFonts w:ascii="Times New Roman" w:hAnsi="Times New Roman"/>
          <w:b w:val="0"/>
          <w:i w:val="0"/>
          <w:color w:val="000000"/>
          <w:sz w:val="18"/>
        </w:rPr>
        <w:t>•  It is OK to report 1-sigma error bars, but one should state it.</w:t>
      </w:r>
    </w:p>
    <w:p>
      <w:pPr>
        <w:keepNext w:val="0"/>
        <w:spacing w:after="30" w:before="0" w:lineRule="exact" w:line="210"/>
        <w:ind w:left="1008" w:hanging="230"/>
        <w:jc w:val="both"/>
      </w:pPr>
      <w:r>
        <w:rPr>
          <w:rFonts w:ascii="Times New Roman" w:hAnsi="Times New Roman"/>
          <w:b w:val="0"/>
          <w:i w:val="0"/>
          <w:color w:val="000000"/>
          <w:sz w:val="18"/>
        </w:rPr>
        <w:t>•  For asymmetric distributions, the authors should be careful not to show in tables or figures symmetric error bars that would yield results that are out of range.</w:t>
      </w:r>
    </w:p>
    <w:p>
      <w:pPr>
        <w:keepNext w:val="0"/>
        <w:spacing w:after="30" w:before="0" w:lineRule="exact" w:line="210"/>
        <w:ind w:left="1008" w:hanging="230"/>
        <w:jc w:val="both"/>
      </w:pPr>
      <w:r>
        <w:rPr>
          <w:rFonts w:ascii="Times New Roman" w:hAnsi="Times New Roman"/>
          <w:b w:val="0"/>
          <w:i w:val="0"/>
          <w:color w:val="000000"/>
          <w:sz w:val="18"/>
        </w:rPr>
        <w:t>•  If error bars are reported in tables or plots, the authors should explain in the text how they were calculated and reference the corresponding figures or tables in the text.</w:t>
      </w:r>
    </w:p>
    <w:p>
      <w:pPr>
        <w:keepNext w:val="0"/>
        <w:spacing w:after="60" w:before="180" w:lineRule="exact" w:line="240"/>
        <w:ind w:left="403" w:hanging="403"/>
        <w:jc w:val="left"/>
      </w:pPr>
      <w:r>
        <w:rPr>
          <w:rFonts w:ascii="Times New Roman" w:hAnsi="Times New Roman"/>
          <w:b/>
          <w:sz w:val="20"/>
        </w:rPr>
        <w:t>8. Experiments compute resources</w:t>
      </w:r>
    </w:p>
    <w:p>
      <w:pPr>
        <w:keepNext w:val="0"/>
        <w:spacing w:after="60" w:before="0" w:lineRule="exact" w:line="220"/>
        <w:ind w:firstLine="0" w:left="403"/>
        <w:jc w:val="both"/>
      </w:pPr>
      <w:r>
        <w:rPr>
          <w:rFonts w:ascii="Times New Roman" w:hAnsi="Times New Roman"/>
          <w:b w:val="0"/>
          <w:i w:val="0"/>
          <w:color w:val="000000"/>
          <w:sz w:val="20"/>
        </w:rPr>
        <w:t>Question: For each experiment, does the paper provide sufficient information on the computer resources (type of compute workers, memory, time of execution) needed to reproduce the experiments?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All experiments run on a single 24 GB NVIDIA RTX 4500 Ada workstation GPU serving one 4-bit GGUF checkpoint to every agent, as stated in Section 3. The paper also discloses compute spent on work that does not appear in the results: three corpora lost to preflight-detectable conditions, a 2,100-episode ablation grid that was halted at its preregistered branch rule, and a full pilot grid superseded by the fresh-seed re-run of Section 5.</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include experiments.</w:t>
      </w:r>
    </w:p>
    <w:p>
      <w:pPr>
        <w:keepNext w:val="0"/>
        <w:spacing w:after="30" w:before="0" w:lineRule="exact" w:line="210"/>
        <w:ind w:left="1008" w:hanging="230"/>
        <w:jc w:val="both"/>
      </w:pPr>
      <w:r>
        <w:rPr>
          <w:rFonts w:ascii="Times New Roman" w:hAnsi="Times New Roman"/>
          <w:b w:val="0"/>
          <w:i w:val="0"/>
          <w:color w:val="000000"/>
          <w:sz w:val="18"/>
        </w:rPr>
        <w:t>•  The paper should indicate the type of compute workers CPU or GPU, internal cluster, or cloud provider, including relevant memory and storage.</w:t>
      </w:r>
    </w:p>
    <w:p>
      <w:pPr>
        <w:keepNext w:val="0"/>
        <w:spacing w:after="30" w:before="0" w:lineRule="exact" w:line="210"/>
        <w:ind w:left="1008" w:hanging="230"/>
        <w:jc w:val="both"/>
      </w:pPr>
      <w:r>
        <w:rPr>
          <w:rFonts w:ascii="Times New Roman" w:hAnsi="Times New Roman"/>
          <w:b w:val="0"/>
          <w:i w:val="0"/>
          <w:color w:val="000000"/>
          <w:sz w:val="18"/>
        </w:rPr>
        <w:t>•  The paper should provide the amount of compute required for each of the individual experimental runs as well as estimate the total compute.</w:t>
      </w:r>
    </w:p>
    <w:p>
      <w:pPr>
        <w:keepNext w:val="0"/>
        <w:spacing w:after="30" w:before="0" w:lineRule="exact" w:line="210"/>
        <w:ind w:left="1008" w:hanging="230"/>
        <w:jc w:val="both"/>
      </w:pPr>
      <w:r>
        <w:rPr>
          <w:rFonts w:ascii="Times New Roman" w:hAnsi="Times New Roman"/>
          <w:b w:val="0"/>
          <w:i w:val="0"/>
          <w:color w:val="000000"/>
          <w:sz w:val="18"/>
        </w:rPr>
        <w:t>•  The paper should disclose whether the full research project required more compute than the experiments reported in the paper (e.g., preliminary or failed experiments that didn't make it into the paper).</w:t>
      </w:r>
    </w:p>
    <w:p>
      <w:pPr>
        <w:keepNext w:val="0"/>
        <w:spacing w:after="60" w:before="180" w:lineRule="exact" w:line="240"/>
        <w:ind w:left="403" w:hanging="403"/>
        <w:jc w:val="left"/>
      </w:pPr>
      <w:r>
        <w:rPr>
          <w:rFonts w:ascii="Times New Roman" w:hAnsi="Times New Roman"/>
          <w:b/>
          <w:sz w:val="20"/>
        </w:rPr>
        <w:t>9. Code of ethics</w:t>
      </w:r>
    </w:p>
    <w:p>
      <w:pPr>
        <w:keepNext w:val="0"/>
        <w:spacing w:after="60" w:before="0" w:lineRule="exact" w:line="220"/>
        <w:ind w:firstLine="0" w:left="403"/>
        <w:jc w:val="both"/>
      </w:pPr>
      <w:r>
        <w:rPr>
          <w:rFonts w:ascii="Times New Roman" w:hAnsi="Times New Roman"/>
          <w:b w:val="0"/>
          <w:i w:val="0"/>
          <w:color w:val="000000"/>
          <w:sz w:val="20"/>
        </w:rPr>
        <w:t>Question: Does the research conducted in the paper conform, in every respect, with the NeurIPS Code of Ethics https://neurips.cc/public/EthicsGuidelines?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The work uses a synthetic, programmatically generated task family and an openly available model checkpoint. It involves no human subjects, no personal data, no scraped corpora and no deployment. The one human-rater comparison reported is the author's own coding of forty of the system's own generated messages.</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authors have not reviewed the NeurIPS Code of Ethics.</w:t>
      </w:r>
    </w:p>
    <w:p>
      <w:pPr>
        <w:keepNext w:val="0"/>
        <w:spacing w:after="30" w:before="0" w:lineRule="exact" w:line="210"/>
        <w:ind w:left="1008" w:hanging="230"/>
        <w:jc w:val="both"/>
      </w:pPr>
      <w:r>
        <w:rPr>
          <w:rFonts w:ascii="Times New Roman" w:hAnsi="Times New Roman"/>
          <w:b w:val="0"/>
          <w:i w:val="0"/>
          <w:color w:val="000000"/>
          <w:sz w:val="18"/>
        </w:rPr>
        <w:t>•  If the authors answer [No], they should explain the special circumstances that require a deviation from the Code of Ethics.</w:t>
      </w:r>
    </w:p>
    <w:p>
      <w:pPr>
        <w:keepNext w:val="0"/>
        <w:spacing w:after="30" w:before="0" w:lineRule="exact" w:line="210"/>
        <w:ind w:left="1008" w:hanging="230"/>
        <w:jc w:val="both"/>
      </w:pPr>
      <w:r>
        <w:rPr>
          <w:rFonts w:ascii="Times New Roman" w:hAnsi="Times New Roman"/>
          <w:b w:val="0"/>
          <w:i w:val="0"/>
          <w:color w:val="000000"/>
          <w:sz w:val="18"/>
        </w:rPr>
        <w:t>•  The authors should make sure to preserve anonymity (e.g., if there is a special consideration due to laws or regulations in their jurisdiction).</w:t>
      </w:r>
    </w:p>
    <w:p>
      <w:pPr>
        <w:keepNext w:val="0"/>
        <w:spacing w:after="60" w:before="180" w:lineRule="exact" w:line="240"/>
        <w:ind w:left="403" w:hanging="403"/>
        <w:jc w:val="left"/>
      </w:pPr>
      <w:r>
        <w:rPr>
          <w:rFonts w:ascii="Times New Roman" w:hAnsi="Times New Roman"/>
          <w:b/>
          <w:sz w:val="20"/>
        </w:rPr>
        <w:t>10. Broader impacts</w:t>
      </w:r>
    </w:p>
    <w:p>
      <w:pPr>
        <w:keepNext w:val="0"/>
        <w:spacing w:after="60" w:before="0" w:lineRule="exact" w:line="220"/>
        <w:ind w:firstLine="0" w:left="403"/>
        <w:jc w:val="both"/>
      </w:pPr>
      <w:r>
        <w:rPr>
          <w:rFonts w:ascii="Times New Roman" w:hAnsi="Times New Roman"/>
          <w:b w:val="0"/>
          <w:i w:val="0"/>
          <w:color w:val="000000"/>
          <w:sz w:val="20"/>
        </w:rPr>
        <w:t>Question: Does the paper discuss both potential positive societal impacts and negative societal impacts of the work performed?</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The positive impact is direct and is the paper's purpose: the diagnostics in Section 8 reduce the rate at which multi-agent LLM systems are reported as beneficial on the basis of measurement artifacts, which bears on procurement and deployment decisions that cite such comparisons. The plausible negative impact is that a bounded negative result is quoted beyond its scope as evidence that multi-agent systems do not work; Section 6.3 states the scope limit explicitly in anticipation of exactly that misreading. The work releases no model, no dataset of human origin and no capability uplift.</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there is no societal impact of the work performed.</w:t>
      </w:r>
    </w:p>
    <w:p>
      <w:pPr>
        <w:keepNext w:val="0"/>
        <w:spacing w:after="30" w:before="0" w:lineRule="exact" w:line="210"/>
        <w:ind w:left="1008" w:hanging="230"/>
        <w:jc w:val="both"/>
      </w:pPr>
      <w:r>
        <w:rPr>
          <w:rFonts w:ascii="Times New Roman" w:hAnsi="Times New Roman"/>
          <w:b w:val="0"/>
          <w:i w:val="0"/>
          <w:color w:val="000000"/>
          <w:sz w:val="18"/>
        </w:rPr>
        <w:t>•  If the authors answer [N/A] or [No], they should explain why their work has no societal impact or why the paper does not address societal impact.</w:t>
      </w:r>
    </w:p>
    <w:p>
      <w:pPr>
        <w:keepNext w:val="0"/>
        <w:spacing w:after="30" w:before="0" w:lineRule="exact" w:line="210"/>
        <w:ind w:left="1008" w:hanging="230"/>
        <w:jc w:val="both"/>
      </w:pPr>
      <w:r>
        <w:rPr>
          <w:rFonts w:ascii="Times New Roman" w:hAnsi="Times New Roman"/>
          <w:b w:val="0"/>
          <w:i w:val="0"/>
          <w:color w:val="000000"/>
          <w:sz w:val="18"/>
        </w:rPr>
        <w:t>•  Examples of negative societal impacts include potential malicious or unintended uses, fairness considerations, privacy considerations, and security considerations.</w:t>
      </w:r>
    </w:p>
    <w:p>
      <w:pPr>
        <w:keepNext w:val="0"/>
        <w:spacing w:after="30" w:before="0" w:lineRule="exact" w:line="210"/>
        <w:ind w:left="1008" w:hanging="230"/>
        <w:jc w:val="both"/>
      </w:pPr>
      <w:r>
        <w:rPr>
          <w:rFonts w:ascii="Times New Roman" w:hAnsi="Times New Roman"/>
          <w:b w:val="0"/>
          <w:i w:val="0"/>
          <w:color w:val="000000"/>
          <w:sz w:val="18"/>
        </w:rPr>
        <w:t>•  The conference expects that many papers will be foundational research and not tied to particular applications, let alone deployments.</w:t>
      </w:r>
    </w:p>
    <w:p>
      <w:pPr>
        <w:keepNext w:val="0"/>
        <w:spacing w:after="30" w:before="0" w:lineRule="exact" w:line="210"/>
        <w:ind w:left="1008" w:hanging="230"/>
        <w:jc w:val="both"/>
      </w:pPr>
      <w:r>
        <w:rPr>
          <w:rFonts w:ascii="Times New Roman" w:hAnsi="Times New Roman"/>
          <w:b w:val="0"/>
          <w:i w:val="0"/>
          <w:color w:val="000000"/>
          <w:sz w:val="18"/>
        </w:rPr>
        <w:t>•  The authors should consider possible harms that could arise when the technology is being used as intended and functioning correctly, harms that could arise when the technology is being used as intended but gives incorrect results, and harms following from misuse of the technology.</w:t>
      </w:r>
    </w:p>
    <w:p>
      <w:pPr>
        <w:keepNext w:val="0"/>
        <w:spacing w:after="30" w:before="0" w:lineRule="exact" w:line="210"/>
        <w:ind w:left="1008" w:hanging="230"/>
        <w:jc w:val="both"/>
      </w:pPr>
      <w:r>
        <w:rPr>
          <w:rFonts w:ascii="Times New Roman" w:hAnsi="Times New Roman"/>
          <w:b w:val="0"/>
          <w:i w:val="0"/>
          <w:color w:val="000000"/>
          <w:sz w:val="18"/>
        </w:rPr>
        <w:t>•  If there are negative societal impacts, the authors could also discuss possible mitigation strategies.</w:t>
      </w:r>
    </w:p>
    <w:p>
      <w:pPr>
        <w:keepNext w:val="0"/>
        <w:spacing w:after="60" w:before="180" w:lineRule="exact" w:line="240"/>
        <w:ind w:left="403" w:hanging="403"/>
        <w:jc w:val="left"/>
      </w:pPr>
      <w:r>
        <w:rPr>
          <w:rFonts w:ascii="Times New Roman" w:hAnsi="Times New Roman"/>
          <w:b/>
          <w:sz w:val="20"/>
        </w:rPr>
        <w:t>11. Safeguards</w:t>
      </w:r>
    </w:p>
    <w:p>
      <w:pPr>
        <w:keepNext w:val="0"/>
        <w:spacing w:after="60" w:before="0" w:lineRule="exact" w:line="220"/>
        <w:ind w:firstLine="0" w:left="403"/>
        <w:jc w:val="both"/>
      </w:pPr>
      <w:r>
        <w:rPr>
          <w:rFonts w:ascii="Times New Roman" w:hAnsi="Times New Roman"/>
          <w:b w:val="0"/>
          <w:i w:val="0"/>
          <w:color w:val="000000"/>
          <w:sz w:val="20"/>
        </w:rPr>
        <w:t>Question: Does the paper describe safeguards that have been put in place for responsible release of data or models that have a high risk for misuse (e.g., pre-trained language models, image generators, or scraped datasets)?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[N/A]</w:t>
      </w:r>
    </w:p>
    <w:p>
      <w:pPr>
        <w:keepNext w:val="0"/>
        <w:spacing w:after="60" w:before="0" w:lineRule="exact" w:line="220"/>
        <w:ind w:firstLine="0" w:left="403"/>
        <w:jc w:val="both"/>
      </w:pPr>
      <w:r>
        <w:rPr>
          <w:rFonts w:ascii="Times New Roman" w:hAnsi="Times New Roman"/>
          <w:b w:val="0"/>
          <w:i w:val="0"/>
          <w:color w:val="000000"/>
          <w:sz w:val="20"/>
        </w:rPr>
        <w:t>Justification: The paper releases no model weights and no scraped data. The released artifacts are an experimental harness, configuration files, and transcripts of a synthetic scheduling task generated by an already-public checkpoint. None of these carries a misuse risk requiring gated release.</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poses no such risks.</w:t>
      </w:r>
    </w:p>
    <w:p>
      <w:pPr>
        <w:keepNext w:val="0"/>
        <w:spacing w:after="30" w:before="0" w:lineRule="exact" w:line="210"/>
        <w:ind w:left="1008" w:hanging="230"/>
        <w:jc w:val="both"/>
      </w:pPr>
      <w:r>
        <w:rPr>
          <w:rFonts w:ascii="Times New Roman" w:hAnsi="Times New Roman"/>
          <w:b w:val="0"/>
          <w:i w:val="0"/>
          <w:color w:val="000000"/>
          <w:sz w:val="18"/>
        </w:rPr>
        <w:t>•  Released models that have a high risk for misuse or dual-use should be released with necessary safeguards to allow for controlled use of the model, for example by requiring that users adhere to usage guidelines or restrictions to access the model or implementing safety filters.</w:t>
      </w:r>
    </w:p>
    <w:p>
      <w:pPr>
        <w:keepNext w:val="0"/>
        <w:spacing w:after="30" w:before="0" w:lineRule="exact" w:line="210"/>
        <w:ind w:left="1008" w:hanging="230"/>
        <w:jc w:val="both"/>
      </w:pPr>
      <w:r>
        <w:rPr>
          <w:rFonts w:ascii="Times New Roman" w:hAnsi="Times New Roman"/>
          <w:b w:val="0"/>
          <w:i w:val="0"/>
          <w:color w:val="000000"/>
          <w:sz w:val="18"/>
        </w:rPr>
        <w:t>•  Datasets that have been scraped from the Internet could pose safety risks. The authors should describe how they avoided releasing unsafe images.</w:t>
      </w:r>
    </w:p>
    <w:p>
      <w:pPr>
        <w:keepNext w:val="0"/>
        <w:spacing w:after="30" w:before="0" w:lineRule="exact" w:line="210"/>
        <w:ind w:left="1008" w:hanging="230"/>
        <w:jc w:val="both"/>
      </w:pPr>
      <w:r>
        <w:rPr>
          <w:rFonts w:ascii="Times New Roman" w:hAnsi="Times New Roman"/>
          <w:b w:val="0"/>
          <w:i w:val="0"/>
          <w:color w:val="000000"/>
          <w:sz w:val="18"/>
        </w:rPr>
        <w:t>•  We recognize that providing effective safeguards is challenging, and many papers do not require this, but we encourage authors to take this into account and make a best faith effort.</w:t>
      </w:r>
    </w:p>
    <w:p>
      <w:pPr>
        <w:keepNext w:val="0"/>
        <w:spacing w:after="60" w:before="180" w:lineRule="exact" w:line="240"/>
        <w:ind w:left="403" w:hanging="403"/>
        <w:jc w:val="left"/>
      </w:pPr>
      <w:r>
        <w:rPr>
          <w:rFonts w:ascii="Times New Roman" w:hAnsi="Times New Roman"/>
          <w:b/>
          <w:sz w:val="20"/>
        </w:rPr>
        <w:t>12. Licenses for existing assets</w:t>
      </w:r>
    </w:p>
    <w:p>
      <w:pPr>
        <w:keepNext w:val="0"/>
        <w:spacing w:after="60" w:before="0" w:lineRule="exact" w:line="220"/>
        <w:ind w:firstLine="0" w:left="403"/>
        <w:jc w:val="both"/>
      </w:pPr>
      <w:r>
        <w:rPr>
          <w:rFonts w:ascii="Times New Roman" w:hAnsi="Times New Roman"/>
          <w:b w:val="0"/>
          <w:i w:val="0"/>
          <w:color w:val="000000"/>
          <w:sz w:val="20"/>
        </w:rPr>
        <w:t>Question: Are the creators or original owners of assets (e.g., code, data, models), used in the paper, properly credited and are the license and terms of use explicitly mentioned and properly respected?</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The model checkpoint is Meta-Llama-3.1-8B-Instruct, used under the Llama 3.1 Community License and named with its exact quantisation (Q4_K_M) in Section 3. Serving uses llama.cpp, which is MIT licensed and vendored with its license intact. Prior work whose findings motivate the design is cited in Section 2. The task instances are generated by our own code and are not derived from any existing dataset.</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use existing assets.</w:t>
      </w:r>
    </w:p>
    <w:p>
      <w:pPr>
        <w:keepNext w:val="0"/>
        <w:spacing w:after="30" w:before="0" w:lineRule="exact" w:line="210"/>
        <w:ind w:left="1008" w:hanging="230"/>
        <w:jc w:val="both"/>
      </w:pPr>
      <w:r>
        <w:rPr>
          <w:rFonts w:ascii="Times New Roman" w:hAnsi="Times New Roman"/>
          <w:b w:val="0"/>
          <w:i w:val="0"/>
          <w:color w:val="000000"/>
          <w:sz w:val="18"/>
        </w:rPr>
        <w:t>•  The authors should cite the original paper that produced the code package or dataset.</w:t>
      </w:r>
    </w:p>
    <w:p>
      <w:pPr>
        <w:keepNext w:val="0"/>
        <w:spacing w:after="30" w:before="0" w:lineRule="exact" w:line="210"/>
        <w:ind w:left="1008" w:hanging="230"/>
        <w:jc w:val="both"/>
      </w:pPr>
      <w:r>
        <w:rPr>
          <w:rFonts w:ascii="Times New Roman" w:hAnsi="Times New Roman"/>
          <w:b w:val="0"/>
          <w:i w:val="0"/>
          <w:color w:val="000000"/>
          <w:sz w:val="18"/>
        </w:rPr>
        <w:t>•  The authors should state which version of the asset is used and, if possible, include a URL.</w:t>
      </w:r>
    </w:p>
    <w:p>
      <w:pPr>
        <w:keepNext w:val="0"/>
        <w:spacing w:after="30" w:before="0" w:lineRule="exact" w:line="210"/>
        <w:ind w:left="1008" w:hanging="230"/>
        <w:jc w:val="both"/>
      </w:pPr>
      <w:r>
        <w:rPr>
          <w:rFonts w:ascii="Times New Roman" w:hAnsi="Times New Roman"/>
          <w:b w:val="0"/>
          <w:i w:val="0"/>
          <w:color w:val="000000"/>
          <w:sz w:val="18"/>
        </w:rPr>
        <w:t>•  The name of the license (e.g., CC-BY 4.0) should be included for each asset.</w:t>
      </w:r>
    </w:p>
    <w:p>
      <w:pPr>
        <w:keepNext w:val="0"/>
        <w:spacing w:after="30" w:before="0" w:lineRule="exact" w:line="210"/>
        <w:ind w:left="1008" w:hanging="230"/>
        <w:jc w:val="both"/>
      </w:pPr>
      <w:r>
        <w:rPr>
          <w:rFonts w:ascii="Times New Roman" w:hAnsi="Times New Roman"/>
          <w:b w:val="0"/>
          <w:i w:val="0"/>
          <w:color w:val="000000"/>
          <w:sz w:val="18"/>
        </w:rPr>
        <w:t>•  For scraped data from a particular source, the copyright and terms of service of that source should be provided.</w:t>
      </w:r>
    </w:p>
    <w:p>
      <w:pPr>
        <w:keepNext w:val="0"/>
        <w:spacing w:after="30" w:before="0" w:lineRule="exact" w:line="210"/>
        <w:ind w:left="1008" w:hanging="230"/>
        <w:jc w:val="both"/>
      </w:pPr>
      <w:r>
        <w:rPr>
          <w:rFonts w:ascii="Times New Roman" w:hAnsi="Times New Roman"/>
          <w:b w:val="0"/>
          <w:i w:val="0"/>
          <w:color w:val="000000"/>
          <w:sz w:val="18"/>
        </w:rPr>
        <w:t>•  If assets are released, the license, copyright information, and terms of use in the package should be provided.</w:t>
      </w:r>
    </w:p>
    <w:p>
      <w:pPr>
        <w:keepNext w:val="0"/>
        <w:spacing w:after="30" w:before="0" w:lineRule="exact" w:line="210"/>
        <w:ind w:left="1008" w:hanging="230"/>
        <w:jc w:val="both"/>
      </w:pPr>
      <w:r>
        <w:rPr>
          <w:rFonts w:ascii="Times New Roman" w:hAnsi="Times New Roman"/>
          <w:b w:val="0"/>
          <w:i w:val="0"/>
          <w:color w:val="000000"/>
          <w:sz w:val="18"/>
        </w:rPr>
        <w:t>•  For existing datasets that are re-packaged, both the original license and the license of the derived asset should be provided.</w:t>
      </w:r>
    </w:p>
    <w:p>
      <w:pPr>
        <w:keepNext w:val="0"/>
        <w:spacing w:after="30" w:before="0" w:lineRule="exact" w:line="210"/>
        <w:ind w:left="1008" w:hanging="230"/>
        <w:jc w:val="both"/>
      </w:pPr>
      <w:r>
        <w:rPr>
          <w:rFonts w:ascii="Times New Roman" w:hAnsi="Times New Roman"/>
          <w:b w:val="0"/>
          <w:i w:val="0"/>
          <w:color w:val="000000"/>
          <w:sz w:val="18"/>
        </w:rPr>
        <w:t>•  If this information is not available online, the authors are encouraged to reach out to the asset's creators.</w:t>
      </w:r>
    </w:p>
    <w:p>
      <w:pPr>
        <w:keepNext w:val="0"/>
        <w:spacing w:after="60" w:before="180" w:lineRule="exact" w:line="240"/>
        <w:ind w:left="403" w:hanging="403"/>
        <w:jc w:val="left"/>
      </w:pPr>
      <w:r>
        <w:rPr>
          <w:rFonts w:ascii="Times New Roman" w:hAnsi="Times New Roman"/>
          <w:b/>
          <w:sz w:val="20"/>
        </w:rPr>
        <w:t>13. New assets</w:t>
      </w:r>
    </w:p>
    <w:p>
      <w:pPr>
        <w:keepNext w:val="0"/>
        <w:spacing w:after="60" w:before="0" w:lineRule="exact" w:line="220"/>
        <w:ind w:firstLine="0" w:left="403"/>
        <w:jc w:val="both"/>
      </w:pPr>
      <w:r>
        <w:rPr>
          <w:rFonts w:ascii="Times New Roman" w:hAnsi="Times New Roman"/>
          <w:b w:val="0"/>
          <w:i w:val="0"/>
          <w:color w:val="000000"/>
          <w:sz w:val="20"/>
        </w:rPr>
        <w:t>Question: Are new assets introduced in the paper well documented and is the documentation provided alongside the assets?</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The released framework carries a research log recording every measurement, pivot and failure with its cost; preregistration documents with dated amendments; serving arithmetic for the quantised instrument; and per-module documentation of the analysis path. The two known instrument defects of Section 7 are documented in place rather than omitted, so that a reader reusing the harness meets them in the documentation rather than in their results.</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release new assets.</w:t>
      </w:r>
    </w:p>
    <w:p>
      <w:pPr>
        <w:keepNext w:val="0"/>
        <w:spacing w:after="30" w:before="0" w:lineRule="exact" w:line="210"/>
        <w:ind w:left="1008" w:hanging="230"/>
        <w:jc w:val="both"/>
      </w:pPr>
      <w:r>
        <w:rPr>
          <w:rFonts w:ascii="Times New Roman" w:hAnsi="Times New Roman"/>
          <w:b w:val="0"/>
          <w:i w:val="0"/>
          <w:color w:val="000000"/>
          <w:sz w:val="18"/>
        </w:rPr>
        <w:t>•  Researchers should communicate the details of the dataset/code/model as part of their submissions via structured templates. This includes details about training, license, limitations, etc.</w:t>
      </w:r>
    </w:p>
    <w:p>
      <w:pPr>
        <w:keepNext w:val="0"/>
        <w:spacing w:after="30" w:before="0" w:lineRule="exact" w:line="210"/>
        <w:ind w:left="1008" w:hanging="230"/>
        <w:jc w:val="both"/>
      </w:pPr>
      <w:r>
        <w:rPr>
          <w:rFonts w:ascii="Times New Roman" w:hAnsi="Times New Roman"/>
          <w:b w:val="0"/>
          <w:i w:val="0"/>
          <w:color w:val="000000"/>
          <w:sz w:val="18"/>
        </w:rPr>
        <w:t>•  The paper should discuss whether and how consent was obtained from people whose asset is used.</w:t>
      </w:r>
    </w:p>
    <w:p>
      <w:pPr>
        <w:keepNext w:val="0"/>
        <w:spacing w:after="30" w:before="0" w:lineRule="exact" w:line="210"/>
        <w:ind w:left="1008" w:hanging="230"/>
        <w:jc w:val="both"/>
      </w:pPr>
      <w:r>
        <w:rPr>
          <w:rFonts w:ascii="Times New Roman" w:hAnsi="Times New Roman"/>
          <w:b w:val="0"/>
          <w:i w:val="0"/>
          <w:color w:val="000000"/>
          <w:sz w:val="18"/>
        </w:rPr>
        <w:t>•  At submission time, remember to anonymize your assets (if applicable).</w:t>
      </w:r>
    </w:p>
    <w:p>
      <w:pPr>
        <w:keepNext w:val="0"/>
        <w:spacing w:after="60" w:before="180" w:lineRule="exact" w:line="240"/>
        <w:ind w:left="403" w:hanging="403"/>
        <w:jc w:val="left"/>
      </w:pPr>
      <w:r>
        <w:rPr>
          <w:rFonts w:ascii="Times New Roman" w:hAnsi="Times New Roman"/>
          <w:b/>
          <w:sz w:val="20"/>
        </w:rPr>
        <w:t>14. Crowdsourcing and research with human subjects</w:t>
      </w:r>
    </w:p>
    <w:p>
      <w:pPr>
        <w:keepNext w:val="0"/>
        <w:spacing w:after="60" w:before="0" w:lineRule="exact" w:line="220"/>
        <w:ind w:firstLine="0" w:left="403"/>
        <w:jc w:val="both"/>
      </w:pPr>
      <w:r>
        <w:rPr>
          <w:rFonts w:ascii="Times New Roman" w:hAnsi="Times New Roman"/>
          <w:b w:val="0"/>
          <w:i w:val="0"/>
          <w:color w:val="000000"/>
          <w:sz w:val="20"/>
        </w:rPr>
        <w:t>Question: For crowdsourcing experiments and research with human subjects, does the paper include the full text of instructions given to participants and screenshots, if applicable, as well as details about compensation (if any)?</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[N/A]</w:t>
      </w:r>
    </w:p>
    <w:p>
      <w:pPr>
        <w:keepNext w:val="0"/>
        <w:spacing w:after="60" w:before="0" w:lineRule="exact" w:line="220"/>
        <w:ind w:firstLine="0" w:left="403"/>
        <w:jc w:val="both"/>
      </w:pPr>
      <w:r>
        <w:rPr>
          <w:rFonts w:ascii="Times New Roman" w:hAnsi="Times New Roman"/>
          <w:b w:val="0"/>
          <w:i w:val="0"/>
          <w:color w:val="000000"/>
          <w:sz w:val="20"/>
        </w:rPr>
        <w:t>Justification: The paper involves no crowdsourcing and no human subjects. The single human-coded comparison is the author coding forty machine-generated messages against the project's own published codebook, which is released with the code.</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involve crowdsourcing nor research with human subjects.</w:t>
      </w:r>
    </w:p>
    <w:p>
      <w:pPr>
        <w:keepNext w:val="0"/>
        <w:spacing w:after="30" w:before="0" w:lineRule="exact" w:line="210"/>
        <w:ind w:left="1008" w:hanging="230"/>
        <w:jc w:val="both"/>
      </w:pPr>
      <w:r>
        <w:rPr>
          <w:rFonts w:ascii="Times New Roman" w:hAnsi="Times New Roman"/>
          <w:b w:val="0"/>
          <w:i w:val="0"/>
          <w:color w:val="000000"/>
          <w:sz w:val="18"/>
        </w:rPr>
        <w:t>•  Including this information in the supplemental material is fine, but if the main contribution of the paper involves human subjects, then as much detail as possible should be included in the main paper.</w:t>
      </w:r>
    </w:p>
    <w:p>
      <w:pPr>
        <w:keepNext w:val="0"/>
        <w:spacing w:after="30" w:before="0" w:lineRule="exact" w:line="210"/>
        <w:ind w:left="1008" w:hanging="230"/>
        <w:jc w:val="both"/>
      </w:pPr>
      <w:r>
        <w:rPr>
          <w:rFonts w:ascii="Times New Roman" w:hAnsi="Times New Roman"/>
          <w:b w:val="0"/>
          <w:i w:val="0"/>
          <w:color w:val="000000"/>
          <w:sz w:val="18"/>
        </w:rPr>
        <w:t>•  According to the NeurIPS Code of Ethics, workers involved in data collection, curation, or other labor should be paid at least the minimum wage in the country of the data collector.</w:t>
      </w:r>
    </w:p>
    <w:p>
      <w:pPr>
        <w:keepNext w:val="0"/>
        <w:spacing w:after="60" w:before="180" w:lineRule="exact" w:line="240"/>
        <w:ind w:left="403" w:hanging="403"/>
        <w:jc w:val="left"/>
      </w:pPr>
      <w:r>
        <w:rPr>
          <w:rFonts w:ascii="Times New Roman" w:hAnsi="Times New Roman"/>
          <w:b/>
          <w:sz w:val="20"/>
        </w:rPr>
        <w:t>15. Institutional review board (IRB) approvals or equivalent for research with human subjects</w:t>
      </w:r>
    </w:p>
    <w:p>
      <w:pPr>
        <w:keepNext w:val="0"/>
        <w:spacing w:after="60" w:before="0" w:lineRule="exact" w:line="220"/>
        <w:ind w:firstLine="0" w:left="403"/>
        <w:jc w:val="both"/>
      </w:pPr>
      <w:r>
        <w:rPr>
          <w:rFonts w:ascii="Times New Roman" w:hAnsi="Times New Roman"/>
          <w:b w:val="0"/>
          <w:i w:val="0"/>
          <w:color w:val="000000"/>
          <w:sz w:val="20"/>
        </w:rPr>
        <w:t>Question: Does the paper describe potential risks incurred by study participants, whether such risks were disclosed to the subjects, and whether Institutional Review Board (IRB) approvals (or an equivalent approval/review based on the requirements of your country or institution) were obtained?</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[N/A]</w:t>
      </w:r>
    </w:p>
    <w:p>
      <w:pPr>
        <w:keepNext w:val="0"/>
        <w:spacing w:after="60" w:before="0" w:lineRule="exact" w:line="220"/>
        <w:ind w:firstLine="0" w:left="403"/>
        <w:jc w:val="both"/>
      </w:pPr>
      <w:r>
        <w:rPr>
          <w:rFonts w:ascii="Times New Roman" w:hAnsi="Times New Roman"/>
          <w:b w:val="0"/>
          <w:i w:val="0"/>
          <w:color w:val="000000"/>
          <w:sz w:val="20"/>
        </w:rPr>
        <w:t>Justification: The paper involves no human subjects and no participants, so no IRB approval or equivalent review was required.</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paper does not involve crowdsourcing nor research with human subjects.</w:t>
      </w:r>
    </w:p>
    <w:p>
      <w:pPr>
        <w:keepNext w:val="0"/>
        <w:spacing w:after="30" w:before="0" w:lineRule="exact" w:line="210"/>
        <w:ind w:left="1008" w:hanging="230"/>
        <w:jc w:val="both"/>
      </w:pPr>
      <w:r>
        <w:rPr>
          <w:rFonts w:ascii="Times New Roman" w:hAnsi="Times New Roman"/>
          <w:b w:val="0"/>
          <w:i w:val="0"/>
          <w:color w:val="000000"/>
          <w:sz w:val="18"/>
        </w:rPr>
        <w:t>•  Depending on the country in which research is conducted, IRB approval (or equivalent) may be required for any human subjects research. If you obtained IRB approval, you should clearly state this in the paper.</w:t>
      </w:r>
    </w:p>
    <w:p>
      <w:pPr>
        <w:keepNext w:val="0"/>
        <w:spacing w:after="30" w:before="0" w:lineRule="exact" w:line="210"/>
        <w:ind w:left="1008" w:hanging="230"/>
        <w:jc w:val="both"/>
      </w:pPr>
      <w:r>
        <w:rPr>
          <w:rFonts w:ascii="Times New Roman" w:hAnsi="Times New Roman"/>
          <w:b w:val="0"/>
          <w:i w:val="0"/>
          <w:color w:val="000000"/>
          <w:sz w:val="18"/>
        </w:rPr>
        <w:t>•  We recognize that the procedures for this may vary significantly between institutions and locations, and we expect authors to adhere to the NeurIPS Code of Ethics and the guidelines for their institution.</w:t>
      </w:r>
    </w:p>
    <w:p>
      <w:pPr>
        <w:keepNext w:val="0"/>
        <w:spacing w:after="30" w:before="0" w:lineRule="exact" w:line="210"/>
        <w:ind w:left="1008" w:hanging="230"/>
        <w:jc w:val="both"/>
      </w:pPr>
      <w:r>
        <w:rPr>
          <w:rFonts w:ascii="Times New Roman" w:hAnsi="Times New Roman"/>
          <w:b w:val="0"/>
          <w:i w:val="0"/>
          <w:color w:val="000000"/>
          <w:sz w:val="18"/>
        </w:rPr>
        <w:t>•  For initial submissions, do not include any information that would break anonymity (if applicable), such as the institution conducting the review.</w:t>
      </w:r>
    </w:p>
    <w:p>
      <w:pPr>
        <w:keepNext w:val="0"/>
        <w:spacing w:after="60" w:before="180" w:lineRule="exact" w:line="240"/>
        <w:ind w:left="403" w:hanging="403"/>
        <w:jc w:val="left"/>
      </w:pPr>
      <w:r>
        <w:rPr>
          <w:rFonts w:ascii="Times New Roman" w:hAnsi="Times New Roman"/>
          <w:b/>
          <w:sz w:val="20"/>
        </w:rPr>
        <w:t>16. Declaration of LLM usage</w:t>
      </w:r>
    </w:p>
    <w:p>
      <w:pPr>
        <w:keepNext w:val="0"/>
        <w:spacing w:after="60" w:before="0" w:lineRule="exact" w:line="220"/>
        <w:ind w:firstLine="0" w:left="403"/>
        <w:jc w:val="both"/>
      </w:pPr>
      <w:r>
        <w:rPr>
          <w:rFonts w:ascii="Times New Roman" w:hAnsi="Times New Roman"/>
          <w:b w:val="0"/>
          <w:i w:val="0"/>
          <w:color w:val="000000"/>
          <w:sz w:val="20"/>
        </w:rPr>
        <w:t>Question: Does the paper describe the usage of LLMs if it is an important, original, or non-standard component of the core methods in this research? Note that if the LLM is used only for writing, editing, or formatting purposes and does not impact the core methodology, scientific rigor, or originality of the research, declaration is not required.</w:t>
      </w:r>
    </w:p>
    <w:p>
      <w:pPr>
        <w:keepNext w:val="0"/>
        <w:spacing w:after="60" w:before="0" w:lineRule="exact" w:line="220"/>
        <w:ind w:firstLine="0" w:left="403"/>
        <w:jc w:val="both"/>
      </w:pPr>
      <w:r>
        <w:rPr>
          <w:rFonts w:ascii="Times New Roman" w:hAnsi="Times New Roman"/>
          <w:b w:val="0"/>
          <w:i w:val="0"/>
          <w:color w:val="000000"/>
          <w:sz w:val="20"/>
        </w:rPr>
        <w:t xml:space="preserve">Answer: </w:t>
      </w:r>
      <w:r>
        <w:rPr>
          <w:rFonts w:ascii="Times New Roman" w:hAnsi="Times New Roman"/>
          <w:b/>
          <w:i w:val="0"/>
          <w:color w:val="000000"/>
          <w:sz w:val="20"/>
        </w:rPr>
        <w:t>[Yes]</w:t>
      </w:r>
    </w:p>
    <w:p>
      <w:pPr>
        <w:keepNext w:val="0"/>
        <w:spacing w:after="60" w:before="0" w:lineRule="exact" w:line="220"/>
        <w:ind w:firstLine="0" w:left="403"/>
        <w:jc w:val="both"/>
      </w:pPr>
      <w:r>
        <w:rPr>
          <w:rFonts w:ascii="Times New Roman" w:hAnsi="Times New Roman"/>
          <w:b w:val="0"/>
          <w:i w:val="0"/>
          <w:color w:val="000000"/>
          <w:sz w:val="20"/>
        </w:rPr>
        <w:t>Justification: LLMs are the object of study rather than a tool applied to it, and their role is declared throughout. One quantised open-weights checkpoint produces every agent turn in every condition, which is the identical-weights control the design rests on. A separate local LLM judge performs behavioural coding of finished transcripts only; Section 9 reports that judge's agreement with a human rater and treats it as a bound on the coding results. No LLM was used to generate agent turns for a condition it also judged.</w:t>
      </w:r>
    </w:p>
    <w:p>
      <w:pPr>
        <w:keepNext w:val="0"/>
        <w:spacing w:after="40" w:before="0" w:lineRule="exact" w:line="220"/>
        <w:ind w:firstLine="0" w:left="403"/>
        <w:jc w:val="both"/>
      </w:pPr>
      <w:r>
        <w:rPr>
          <w:rFonts w:ascii="Times New Roman" w:hAnsi="Times New Roman"/>
          <w:b w:val="0"/>
          <w:i w:val="0"/>
          <w:color w:val="000000"/>
          <w:sz w:val="20"/>
        </w:rPr>
        <w:t>Guidelines:</w:t>
      </w:r>
    </w:p>
    <w:p>
      <w:pPr>
        <w:keepNext w:val="0"/>
        <w:spacing w:after="30" w:before="0" w:lineRule="exact" w:line="210"/>
        <w:ind w:left="1008" w:hanging="230"/>
        <w:jc w:val="both"/>
      </w:pPr>
      <w:r>
        <w:rPr>
          <w:rFonts w:ascii="Times New Roman" w:hAnsi="Times New Roman"/>
          <w:b w:val="0"/>
          <w:i w:val="0"/>
          <w:color w:val="000000"/>
          <w:sz w:val="18"/>
        </w:rPr>
        <w:t>•  The answer [N/A] means that the core method development in this research does not involve LLMs as any important, original, or non-standard components.</w:t>
      </w:r>
    </w:p>
    <w:p>
      <w:pPr>
        <w:keepNext w:val="0"/>
        <w:spacing w:after="30" w:before="0" w:lineRule="exact" w:line="210"/>
        <w:ind w:left="1008" w:hanging="230"/>
        <w:jc w:val="both"/>
      </w:pPr>
      <w:r>
        <w:rPr>
          <w:rFonts w:ascii="Times New Roman" w:hAnsi="Times New Roman"/>
          <w:b w:val="0"/>
          <w:i w:val="0"/>
          <w:color w:val="000000"/>
          <w:sz w:val="18"/>
        </w:rPr>
        <w:t>•  Please refer to our LLM policy in the NeurIPS handbook for what should or should not be described.</w:t>
      </w:r>
    </w:p>
    <w:sectPr w:rsidR="00FC693F" w:rsidRPr="0006063C" w:rsidSect="00034616">
      <w:footerReference w:type="default" r:id="rId9"/>
      <w:footerReference w:type="first" r:id="rId10"/>
      <w:pgSz w:w="12240" w:h="15840"/>
      <w:pgMar w:top="1440" w:right="216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keepNext w:val="0"/>
      <w:spacing w:after="0" w:before="0" w:lineRule="exact" w:line="200"/>
      <w:ind w:firstLine="0"/>
      <w:jc w:val="center"/>
    </w:pPr>
    <w:r>
      <w:rPr>
        <w:rFonts w:ascii="Times New Roman" w:hAnsi="Times New Roman"/>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keepNext w:val="0"/>
      <w:spacing w:after="40" w:before="0" w:lineRule="exact" w:line="80"/>
      <w:ind w:firstLine="0"/>
      <w:jc w:val="both"/>
      <w:pBdr>
        <w:bottom w:val="single" w:sz="4" w:space="0" w:color="000000"/>
      </w:pBdr>
    </w:pPr>
  </w:p>
  <w:p>
    <w:pPr>
      <w:keepNext w:val="0"/>
      <w:spacing w:after="0" w:before="0" w:lineRule="exact" w:line="190"/>
      <w:ind w:firstLine="0"/>
      <w:jc w:val="left"/>
    </w:pPr>
    <w:r>
      <w:rPr>
        <w:rFonts w:ascii="Times New Roman" w:hAnsi="Times New Roman"/>
        <w:b w:val="0"/>
        <w:i w:val="0"/>
        <w:color w:val="000000"/>
        <w:sz w:val="16"/>
      </w:rPr>
      <w:t>Preprint. Work in progress.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