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hcp-configuration-homesoclab"/>
    <w:p>
      <w:pPr>
        <w:pStyle w:val="Heading1"/>
      </w:pPr>
      <w:r>
        <w:t xml:space="preserve">DHCP Configuration — HomeSOClab</w:t>
      </w:r>
    </w:p>
    <w:p>
      <w:pPr>
        <w:pStyle w:val="FirstParagraph"/>
      </w:pPr>
      <w:r>
        <w:t xml:space="preserve">Each routed VLAN runs its own DHCP scope on pfSense (</w:t>
      </w:r>
      <w:r>
        <w:rPr>
          <w:bCs/>
          <w:b/>
        </w:rPr>
        <w:t xml:space="preserve">Services → DHCP Server →</w:t>
      </w:r>
      <w:r>
        <w:rPr>
          <w:bCs/>
          <w:b/>
        </w:rPr>
        <w:t xml:space="preserve"> </w:t>
      </w:r>
      <w:r>
        <w:rPr>
          <w:bCs/>
          <w:b/>
        </w:rPr>
        <w:t xml:space="preserve">[Interface]</w:t>
      </w:r>
      <w:r>
        <w:t xml:space="preserve">). The Monitoring VLAN intentionally has</w:t>
      </w:r>
      <w:r>
        <w:t xml:space="preserve"> </w:t>
      </w:r>
      <w:r>
        <w:rPr>
          <w:bCs/>
          <w:b/>
        </w:rPr>
        <w:t xml:space="preserve">no DHCP</w:t>
      </w:r>
      <w:r>
        <w:t xml:space="preserve"> </w:t>
      </w:r>
      <w:r>
        <w:t xml:space="preserve">(the sensor</w:t>
      </w:r>
      <w:r>
        <w:t xml:space="preserve"> </w:t>
      </w:r>
      <w:r>
        <w:t xml:space="preserve">uses static addressing; its capture NIC needs no IP at all).</w:t>
      </w:r>
    </w:p>
    <w:bookmarkStart w:id="20" w:name="per-vlan-scopes"/>
    <w:p>
      <w:pPr>
        <w:pStyle w:val="Heading2"/>
      </w:pPr>
      <w:r>
        <w:t xml:space="preserve">Per-VLAN scopes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1348"/>
        <w:gridCol w:w="1011"/>
        <w:gridCol w:w="1516"/>
        <w:gridCol w:w="842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MGMT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10.10.10.100 – 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mgmt.soclab.local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ATTACKER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10.10.20.100 – 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atk.soclab.local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VICTIM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10.10.30.100 – 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vic.soclab.local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(99)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10.10.99.0/24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(disabled)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settings-rationale"/>
    <w:p>
      <w:pPr>
        <w:pStyle w:val="Heading2"/>
      </w:pPr>
      <w:r>
        <w:t xml:space="preserve">Settings rationale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Pools start at .100</w:t>
      </w:r>
      <w:r>
        <w:t xml:space="preserve">: leaves</w:t>
      </w:r>
      <w:r>
        <w:t xml:space="preserve"> </w:t>
      </w:r>
      <w:r>
        <w:rPr>
          <w:rStyle w:val="VerbatimChar"/>
        </w:rPr>
        <w:t xml:space="preserve">.1–.99</w:t>
      </w:r>
      <w:r>
        <w:t xml:space="preserve"> </w:t>
      </w:r>
      <w:r>
        <w:t xml:space="preserve">for static infra (gateway, SIEM,</w:t>
      </w:r>
      <w:r>
        <w:t xml:space="preserve"> </w:t>
      </w:r>
      <w:r>
        <w:t xml:space="preserve">analyst WS, sensor) so reserved services never collide with dynamic leases.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 = the VLAN gateway</w:t>
      </w:r>
      <w:r>
        <w:t xml:space="preserve">: clients resolve via pfSense Unbound. This funnels</w:t>
      </w:r>
      <w:r>
        <w:t xml:space="preserve"> </w:t>
      </w:r>
      <w:r>
        <w:t xml:space="preserve">all DNS through one observable choke point (valuable telemetry) and lets the</w:t>
      </w:r>
      <w:r>
        <w:t xml:space="preserve"> </w:t>
      </w:r>
      <w:r>
        <w:t xml:space="preserve">Victim zone resolve names without any internet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Lease time</w:t>
      </w:r>
      <w:r>
        <w:t xml:space="preserve">: default 7200s (2h). Short enough that lab rebuilds reclaim</w:t>
      </w:r>
      <w:r>
        <w:t xml:space="preserve"> </w:t>
      </w:r>
      <w:r>
        <w:t xml:space="preserve">addresses quickly; long enough to avoid churn during exercises.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NTP option (042)</w:t>
      </w:r>
      <w:r>
        <w:t xml:space="preserve">: hand out</w:t>
      </w:r>
      <w:r>
        <w:t xml:space="preserve"> </w:t>
      </w:r>
      <w:r>
        <w:rPr>
          <w:rStyle w:val="VerbatimChar"/>
        </w:rPr>
        <w:t xml:space="preserve">10.10.X.1</w:t>
      </w:r>
      <w:r>
        <w:t xml:space="preserve"> </w:t>
      </w:r>
      <w:r>
        <w:t xml:space="preserve">so all hosts share the firewall’s</w:t>
      </w:r>
      <w:r>
        <w:t xml:space="preserve"> </w:t>
      </w:r>
      <w:r>
        <w:t xml:space="preserve">clock — essential for correlating timestamps across SIEM logs.</w:t>
      </w:r>
    </w:p>
    <w:bookmarkEnd w:id="21"/>
    <w:bookmarkStart w:id="22" w:name="static-dhcp-mappings-reservations"/>
    <w:p>
      <w:pPr>
        <w:pStyle w:val="Heading2"/>
      </w:pPr>
      <w:r>
        <w:t xml:space="preserve">Static DHCP mappings (reservations)</w:t>
      </w:r>
    </w:p>
    <w:p>
      <w:pPr>
        <w:pStyle w:val="FirstParagraph"/>
      </w:pPr>
      <w:r>
        <w:t xml:space="preserve">Add MAC reservations for repeatable lab hosts so detections/playbooks can rely</w:t>
      </w:r>
      <w:r>
        <w:t xml:space="preserve"> </w:t>
      </w:r>
      <w:r>
        <w:t xml:space="preserve">on stable IPs (</w:t>
      </w:r>
      <w:r>
        <w:rPr>
          <w:bCs/>
          <w:b/>
        </w:rPr>
        <w:t xml:space="preserve">DHCP Server → [Interface] → DHCP Static Mappings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 mgmt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set static in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 attacker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C2 listener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Victim-Win10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10.10.30.50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detonation target</w:t>
            </w:r>
          </w:p>
        </w:tc>
      </w:tr>
    </w:tbl>
    <w:p>
      <w:pPr>
        <w:pStyle w:val="BlockText"/>
      </w:pPr>
      <w:r>
        <w:t xml:space="preserve">The corresponding values live in</w:t>
      </w:r>
      <w:r>
        <w:t xml:space="preserve"> </w:t>
      </w:r>
      <w:r>
        <w:rPr>
          <w:rStyle w:val="VerbatimChar"/>
        </w:rPr>
        <w:t xml:space="preserve">config/lab.env</w:t>
      </w:r>
      <w:r>
        <w:t xml:space="preserve">. Keep them in sync.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2026-06-20T04:22:26Z</dcterms:created>
  <dcterms:modified xsi:type="dcterms:W3CDTF">2026-06-20T04:22:26Z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