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traffic-mirroring-span-firewall-level"/>
    <w:p>
      <w:pPr>
        <w:pStyle w:val="Heading1"/>
      </w:pPr>
      <w:r>
        <w:t xml:space="preserve">Traffic Mirroring (SPAN) — Firewall-Level</w:t>
      </w:r>
    </w:p>
    <w:p>
      <w:pPr>
        <w:pStyle w:val="FirstParagraph"/>
      </w:pPr>
      <w:r>
        <w:t xml:space="preserve">Goal: deliver a</w:t>
      </w:r>
      <w:r>
        <w:t xml:space="preserve"> </w:t>
      </w:r>
      <w:r>
        <w:rPr>
          <w:bCs/>
          <w:b/>
        </w:rPr>
        <w:t xml:space="preserve">copy of network traffic to the SIEM sensor</w:t>
      </w:r>
      <w:r>
        <w:t xml:space="preserve"> </w:t>
      </w:r>
      <w:r>
        <w:t xml:space="preserve">(</w:t>
      </w:r>
      <w:r>
        <w:rPr>
          <w:rStyle w:val="VerbatimChar"/>
        </w:rPr>
        <w:t xml:space="preserve">10.10.99.10</w:t>
      </w:r>
      <w:r>
        <w:t xml:space="preserve">,</w:t>
      </w:r>
      <w:r>
        <w:t xml:space="preserve"> </w:t>
      </w:r>
      <w:r>
        <w:t xml:space="preserve">monitor NIC on VLAN 99) so Zeek/Suricata can analyze it in later phases.</w:t>
      </w:r>
    </w:p>
    <w:p>
      <w:pPr>
        <w:pStyle w:val="BodyText"/>
      </w:pPr>
      <w:r>
        <w:t xml:space="preserve">There are two places to mirror. Use</w:t>
      </w:r>
      <w:r>
        <w:t xml:space="preserve"> </w:t>
      </w:r>
      <w:r>
        <w:rPr>
          <w:bCs/>
          <w:b/>
        </w:rPr>
        <w:t xml:space="preserve">(A) Proxmox bridge mirroring</w:t>
      </w:r>
      <w:r>
        <w:t xml:space="preserve"> </w:t>
      </w:r>
      <w:r>
        <w:t xml:space="preserve">as the</w:t>
      </w:r>
      <w:r>
        <w:t xml:space="preserve"> </w:t>
      </w:r>
      <w:r>
        <w:t xml:space="preserve">primary method (it captures</w:t>
      </w:r>
      <w:r>
        <w:t xml:space="preserve"> </w:t>
      </w:r>
      <w:r>
        <w:rPr>
          <w:iCs/>
          <w:i/>
        </w:rPr>
        <w:t xml:space="preserve">all</w:t>
      </w:r>
      <w:r>
        <w:t xml:space="preserve"> </w:t>
      </w:r>
      <w:r>
        <w:t xml:space="preserve">east-west VM traffic). Use</w:t>
      </w:r>
      <w:r>
        <w:t xml:space="preserve"> </w:t>
      </w:r>
      <w:r>
        <w:rPr>
          <w:bCs/>
          <w:b/>
        </w:rPr>
        <w:t xml:space="preserve">(B) pfSense</w:t>
      </w:r>
      <w:r>
        <w:t xml:space="preserve"> </w:t>
      </w:r>
      <w:r>
        <w:t xml:space="preserve">mirroring if you want a firewall-anchored copy of routed/WAN traffic. They can</w:t>
      </w:r>
      <w:r>
        <w:t xml:space="preserve"> </w:t>
      </w:r>
      <w:r>
        <w:t xml:space="preserve">coexist.</w:t>
      </w:r>
    </w:p>
    <w:p>
      <w:pPr>
        <w:pStyle w:val="BodyText"/>
      </w:pPr>
      <w:r>
        <w:t xml:space="preserve">This file documents</w:t>
      </w:r>
      <w:r>
        <w:t xml:space="preserve"> </w:t>
      </w:r>
      <w:r>
        <w:rPr>
          <w:bCs/>
          <w:b/>
        </w:rPr>
        <w:t xml:space="preserve">(B) pfSense</w:t>
      </w:r>
      <w:r>
        <w:t xml:space="preserve">. See</w:t>
      </w:r>
      <w:r>
        <w:t xml:space="preserve"> </w:t>
      </w:r>
      <w:r>
        <w:rPr>
          <w:rStyle w:val="VerbatimChar"/>
        </w:rPr>
        <w:t xml:space="preserve">../proxmox/bridge-mirror.md</w:t>
      </w:r>
      <w:r>
        <w:t xml:space="preserve"> </w:t>
      </w:r>
      <w:r>
        <w:t xml:space="preserve">for (A).</w:t>
      </w:r>
    </w:p>
    <w:p>
      <w:r>
        <w:pict>
          <v:rect style="width:0;height:1.5pt" o:hralign="center" o:hrstd="t" o:hr="t"/>
        </w:pict>
      </w:r>
    </w:p>
    <w:bookmarkStart w:id="20" w:name="Xe33fbbf54f8e74e5165787e9e93e230fc4185a1"/>
    <w:p>
      <w:pPr>
        <w:pStyle w:val="Heading2"/>
      </w:pPr>
      <w:r>
        <w:t xml:space="preserve">B1. Live mirror to the sensor with</w:t>
      </w:r>
      <w:r>
        <w:t xml:space="preserve"> </w:t>
      </w:r>
      <w:r>
        <w:rPr>
          <w:rStyle w:val="VerbatimChar"/>
        </w:rPr>
        <w:t xml:space="preserve">tcpdump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tcpreplay</w:t>
      </w:r>
      <w:r>
        <w:t xml:space="preserve"> </w:t>
      </w:r>
      <w:r>
        <w:t xml:space="preserve">(simple)</w:t>
      </w:r>
    </w:p>
    <w:p>
      <w:pPr>
        <w:pStyle w:val="FirstParagraph"/>
      </w:pPr>
      <w:r>
        <w:t xml:space="preserve">pfSense/FreeBSD has no native GUI SPAN, but you can stream a capture from any</w:t>
      </w:r>
      <w:r>
        <w:t xml:space="preserve"> </w:t>
      </w:r>
      <w:r>
        <w:t xml:space="preserve">firewall interface to the sensor. Run on the pfSense shell (Diagnostics →</w:t>
      </w:r>
      <w:r>
        <w:t xml:space="preserve"> </w:t>
      </w:r>
      <w:r>
        <w:t xml:space="preserve">Command Prompt, or SSH):</w:t>
      </w:r>
    </w:p>
    <w:p>
      <w:pPr>
        <w:pStyle w:val="SourceCode"/>
      </w:pPr>
      <w:r>
        <w:rPr>
          <w:rStyle w:val="CommentTok"/>
        </w:rPr>
        <w:t xml:space="preserve"># Capture everything crossing the Victim interface (vtnet1.30) and pipe a copy</w:t>
      </w:r>
      <w:r>
        <w:br/>
      </w:r>
      <w:r>
        <w:rPr>
          <w:rStyle w:val="CommentTok"/>
        </w:rPr>
        <w:t xml:space="preserve"># to the sensor's monitor NIC over the monitoring VLAN.</w:t>
      </w:r>
      <w:r>
        <w:br/>
      </w:r>
      <w:r>
        <w:rPr>
          <w:rStyle w:val="CommentTok"/>
        </w:rPr>
        <w:t xml:space="preserve"># (For a true tap, prefer method A — this is a pragmatic firewall-side option.)</w:t>
      </w:r>
      <w:r>
        <w:br/>
      </w:r>
      <w:r>
        <w:rPr>
          <w:rStyle w:val="ExtensionTok"/>
        </w:rPr>
        <w:t xml:space="preserve">tcpdump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vtnet1.30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not host 10.10.99.10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ssh</w:t>
      </w:r>
      <w:r>
        <w:rPr>
          <w:rStyle w:val="NormalTok"/>
        </w:rPr>
        <w:t xml:space="preserve"> sensor@10.10.99.10 </w:t>
      </w:r>
      <w:r>
        <w:rPr>
          <w:rStyle w:val="StringTok"/>
        </w:rPr>
        <w:t xml:space="preserve">"tcpreplay -i mon0 -"</w:t>
      </w:r>
    </w:p>
    <w:p>
      <w:pPr>
        <w:pStyle w:val="BlockText"/>
      </w:pPr>
      <w:r>
        <w:t xml:space="preserve">This is best for short, targeted captures during an exercise. For continuous</w:t>
      </w:r>
      <w:r>
        <w:t xml:space="preserve"> </w:t>
      </w:r>
      <w:r>
        <w:t xml:space="preserve">monitoring, method A (hypervisor SPAN) is the right tool.</w:t>
      </w:r>
    </w:p>
    <w:bookmarkEnd w:id="20"/>
    <w:bookmarkStart w:id="21" w:name="X633afddcb585983be13bcaad9c7867a458361bb"/>
    <w:p>
      <w:pPr>
        <w:pStyle w:val="Heading2"/>
      </w:pPr>
      <w:r>
        <w:t xml:space="preserve">B2. On-box packet capture for ad-hoc analysis</w:t>
      </w:r>
    </w:p>
    <w:p>
      <w:pPr>
        <w:pStyle w:val="FirstParagraph"/>
      </w:pPr>
      <w:r>
        <w:rPr>
          <w:bCs/>
          <w:b/>
        </w:rPr>
        <w:t xml:space="preserve">Diagnostics → Packet Capture</w:t>
      </w:r>
      <w:r>
        <w:t xml:space="preserve"> </w:t>
      </w:r>
      <w:r>
        <w:t xml:space="preserve">(GUI) — select interface, set a filter, capture,</w:t>
      </w:r>
      <w:r>
        <w:t xml:space="preserve"> </w:t>
      </w:r>
      <w:r>
        <w:t xml:space="preserve">then download the</w:t>
      </w:r>
      <w:r>
        <w:t xml:space="preserve"> </w:t>
      </w:r>
      <w:r>
        <w:rPr>
          <w:rStyle w:val="VerbatimChar"/>
        </w:rPr>
        <w:t xml:space="preserve">.pcap</w:t>
      </w:r>
      <w:r>
        <w:t xml:space="preserve"> </w:t>
      </w:r>
      <w:r>
        <w:t xml:space="preserve">for offline analysis in the SIEM/Wireshark. Good for</w:t>
      </w:r>
      <w:r>
        <w:t xml:space="preserve"> </w:t>
      </w:r>
      <w:r>
        <w:t xml:space="preserve">validating that the firewall policy behaves as designed.</w:t>
      </w:r>
    </w:p>
    <w:bookmarkEnd w:id="21"/>
    <w:bookmarkStart w:id="22" w:name="b3.-firewall-log-feed-pflog-siem"/>
    <w:p>
      <w:pPr>
        <w:pStyle w:val="Heading2"/>
      </w:pPr>
      <w:r>
        <w:t xml:space="preserve">B3. Firewall log feed (pflog) → SIEM</w:t>
      </w:r>
    </w:p>
    <w:p>
      <w:pPr>
        <w:pStyle w:val="FirstParagraph"/>
      </w:pPr>
      <w:r>
        <w:t xml:space="preserve">Enable logging on the</w:t>
      </w:r>
      <w:r>
        <w:t xml:space="preserve"> </w:t>
      </w:r>
      <w:r>
        <w:rPr>
          <w:bCs/>
          <w:b/>
        </w:rPr>
        <w:t xml:space="preserve">default-deny</w:t>
      </w:r>
      <w:r>
        <w:t xml:space="preserve"> </w:t>
      </w:r>
      <w:r>
        <w:t xml:space="preserve">rules (already set in</w:t>
      </w:r>
      <w:r>
        <w:t xml:space="preserve"> </w:t>
      </w:r>
      <w:r>
        <w:rPr>
          <w:rStyle w:val="VerbatimChar"/>
        </w:rPr>
        <w:t xml:space="preserve">rules/*.md</w:t>
      </w:r>
      <w:r>
        <w:t xml:space="preserve">). Ship</w:t>
      </w:r>
      <w:r>
        <w:t xml:space="preserve"> </w:t>
      </w:r>
      <w:r>
        <w:rPr>
          <w:rStyle w:val="VerbatimChar"/>
        </w:rPr>
        <w:t xml:space="preserve">filterlog</w:t>
      </w:r>
      <w:r>
        <w:t xml:space="preserve"> </w:t>
      </w:r>
      <w:r>
        <w:t xml:space="preserve">entries to the SIEM: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Status → System Logs → Settings → Remote Logging</w:t>
      </w:r>
    </w:p>
    <w:p>
      <w:pPr>
        <w:numPr>
          <w:ilvl w:val="0"/>
          <w:numId w:val="1001"/>
        </w:numPr>
        <w:pStyle w:val="Compact"/>
      </w:pPr>
      <w:r>
        <w:t xml:space="preserve">Remote log server:</w:t>
      </w:r>
      <w:r>
        <w:t xml:space="preserve"> </w:t>
      </w:r>
      <w:r>
        <w:rPr>
          <w:rStyle w:val="VerbatimChar"/>
        </w:rPr>
        <w:t xml:space="preserve">10.10.10.10:514</w:t>
      </w:r>
      <w:r>
        <w:t xml:space="preserve"> </w:t>
      </w:r>
      <w:r>
        <w:t xml:space="preserve">(SIEM syslog, on the MGMT plane)</w:t>
      </w:r>
    </w:p>
    <w:p>
      <w:pPr>
        <w:numPr>
          <w:ilvl w:val="0"/>
          <w:numId w:val="1001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Firewall events</w:t>
      </w:r>
      <w:r>
        <w:t xml:space="preserve">.</w:t>
      </w:r>
    </w:p>
    <w:p>
      <w:pPr>
        <w:pStyle w:val="FirstParagraph"/>
      </w:pPr>
      <w:r>
        <w:t xml:space="preserve">This gives the SIEM allow/deny metadata (the</w:t>
      </w:r>
      <w:r>
        <w:t xml:space="preserve"> </w:t>
      </w:r>
      <w:r>
        <w:t xml:space="preserve">“</w:t>
      </w:r>
      <w:r>
        <w:t xml:space="preserve">who tried to talk to whom</w:t>
      </w:r>
      <w:r>
        <w:t xml:space="preserve">”</w:t>
      </w:r>
      <w:r>
        <w:t xml:space="preserve">) that</w:t>
      </w:r>
      <w:r>
        <w:t xml:space="preserve"> </w:t>
      </w:r>
      <w:r>
        <w:t xml:space="preserve">complements full-packet capture from the SPAN.</w:t>
      </w:r>
    </w:p>
    <w:p>
      <w:r>
        <w:pict>
          <v:rect style="width:0;height:1.5pt" o:hralign="center" o:hrstd="t" o:hr="t"/>
        </w:pict>
      </w:r>
    </w:p>
    <w:bookmarkEnd w:id="22"/>
    <w:bookmarkStart w:id="23" w:name="verifying-the-feed"/>
    <w:p>
      <w:pPr>
        <w:pStyle w:val="Heading2"/>
      </w:pPr>
      <w:r>
        <w:t xml:space="preserve">Verifying the feed</w:t>
      </w:r>
    </w:p>
    <w:p>
      <w:pPr>
        <w:pStyle w:val="FirstParagraph"/>
      </w:pPr>
      <w:r>
        <w:t xml:space="preserve">On the sensor: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tcpdump </w:t>
      </w:r>
      <w:r>
        <w:rPr>
          <w:rStyle w:val="AttributeTok"/>
        </w:rPr>
        <w:t xml:space="preserve">-ni</w:t>
      </w:r>
      <w:r>
        <w:rPr>
          <w:rStyle w:val="NormalTok"/>
        </w:rPr>
        <w:t xml:space="preserve"> mon0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20        </w:t>
      </w:r>
      <w:r>
        <w:rPr>
          <w:rStyle w:val="CommentTok"/>
        </w:rPr>
        <w:t xml:space="preserve"># should show mirrored frames, mixed src/dst</w:t>
      </w:r>
    </w:p>
    <w:p>
      <w:pPr>
        <w:pStyle w:val="FirstParagraph"/>
      </w:pPr>
      <w:r>
        <w:t xml:space="preserve">If you see only broadcast/ARP, the mirror isn’t reaching the sensor — re-check</w:t>
      </w:r>
      <w:r>
        <w:t xml:space="preserve"> </w:t>
      </w:r>
      <w:r>
        <w:t xml:space="preserve">the SPAN target port and that the monitor NIC is in promiscuous mode.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2026-06-20T04:22:58Z</dcterms:created>
  <dcterms:modified xsi:type="dcterms:W3CDTF">2026-06-20T04:22:58Z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