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6de41db253829a4245ed7c691600427c3ed282"/>
    <w:p>
      <w:pPr>
        <w:pStyle w:val="Heading1"/>
      </w:pPr>
      <w:r>
        <w:t xml:space="preserve">Firewall Rules — Attacker Interface (VLAN 20,</w:t>
      </w:r>
      <w:r>
        <w:t xml:space="preserve"> </w:t>
      </w:r>
      <w:r>
        <w:rPr>
          <w:rStyle w:val="VerbatimChar"/>
        </w:rPr>
        <w:t xml:space="preserve">10.10.20.0/24</w:t>
      </w:r>
      <w:r>
        <w:t xml:space="preserve">)</w:t>
      </w:r>
    </w:p>
    <w:p>
      <w:pPr>
        <w:pStyle w:val="FirstParagraph"/>
      </w:pPr>
      <w:r>
        <w:t xml:space="preserve">The Attacker zone (Kali) needs internet (tool updates, payload hosting, OSINT)</w:t>
      </w:r>
      <w:r>
        <w:t xml:space="preserve"> </w:t>
      </w:r>
      <w:r>
        <w:t xml:space="preserve">and must be able to attack the Victim zone — but must be</w:t>
      </w:r>
      <w:r>
        <w:t xml:space="preserve"> </w:t>
      </w:r>
      <w:r>
        <w:rPr>
          <w:bCs/>
          <w:b/>
        </w:rPr>
        <w:t xml:space="preserve">isolated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home LAN and the admin/management plane</w:t>
      </w:r>
      <w:r>
        <w:t xml:space="preserve"> </w:t>
      </w:r>
      <w:r>
        <w:t xml:space="preserve">so a compromised tool cannot pivot.</w:t>
      </w:r>
    </w:p>
    <w:p>
      <w:pPr>
        <w:pStyle w:val="BodyText"/>
      </w:pPr>
      <w:r>
        <w:rPr>
          <w:bCs/>
          <w:b/>
        </w:rPr>
        <w:t xml:space="preserve">Aliases:</w:t>
      </w:r>
      <w:r>
        <w:t xml:space="preserve"> </w:t>
      </w:r>
      <w:r>
        <w:rPr>
          <w:rStyle w:val="VerbatimChar"/>
        </w:rPr>
        <w:t xml:space="preserve">HomeLAN</w:t>
      </w:r>
      <w:r>
        <w:t xml:space="preserve">,</w:t>
      </w:r>
      <w:r>
        <w:t xml:space="preserve"> </w:t>
      </w:r>
      <w:r>
        <w:rPr>
          <w:rStyle w:val="VerbatimChar"/>
        </w:rPr>
        <w:t xml:space="preserve">RFC1918</w:t>
      </w:r>
      <w:r>
        <w:t xml:space="preserve">,</w:t>
      </w:r>
      <w:r>
        <w:t xml:space="preserve"> </w:t>
      </w:r>
      <w:r>
        <w:rPr>
          <w:rStyle w:val="VerbatimChar"/>
        </w:rPr>
        <w:t xml:space="preserve">LabAdmin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10.10.10.0/24, 10.10.99.0/24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"/>
        <w:gridCol w:w="1242"/>
        <w:gridCol w:w="1087"/>
        <w:gridCol w:w="1242"/>
        <w:gridCol w:w="931"/>
        <w:gridCol w:w="931"/>
        <w:gridCol w:w="2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access to MGMT/Monitoring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access to home 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10.10.30.0/24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→ Victim (the kill 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rPr>
                <w:rStyle w:val="VerbatimChar"/>
              </w:rPr>
              <w:t xml:space="preserve">RFC1918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egress (tooling)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deny + log</w:t>
            </w:r>
          </w:p>
        </w:tc>
      </w:tr>
    </w:tbl>
    <w:p>
      <w:pPr>
        <w:pStyle w:val="BlockText"/>
      </w:pPr>
      <w:r>
        <w:rPr>
          <w:bCs/>
          <w:b/>
        </w:rPr>
        <w:t xml:space="preserve">Security note:</w:t>
      </w:r>
      <w:r>
        <w:t xml:space="preserve"> </w:t>
      </w:r>
      <w:r>
        <w:t xml:space="preserve">rules 3–4 (blocks) are placed</w:t>
      </w:r>
      <w:r>
        <w:t xml:space="preserve"> </w:t>
      </w:r>
      <w:r>
        <w:rPr>
          <w:iCs/>
          <w:i/>
        </w:rPr>
        <w:t xml:space="preserve">above</w:t>
      </w:r>
      <w:r>
        <w:t xml:space="preserve"> </w:t>
      </w:r>
      <w:r>
        <w:t xml:space="preserve">the internet-allow</w:t>
      </w:r>
      <w:r>
        <w:t xml:space="preserve"> </w:t>
      </w:r>
      <w:r>
        <w:t xml:space="preserve">(rule 6) so that private/admin destinations are denied before the broad</w:t>
      </w:r>
      <w:r>
        <w:t xml:space="preserve"> </w:t>
      </w:r>
      <w:r>
        <w:t xml:space="preserve">internet permit. This guarantees the Kali box can never reach</w:t>
      </w:r>
      <w:r>
        <w:t xml:space="preserve"> </w:t>
      </w:r>
      <w:r>
        <w:rPr>
          <w:rStyle w:val="VerbatimChar"/>
        </w:rPr>
        <w:t xml:space="preserve">10.10.10.0/24</w:t>
      </w:r>
      <w:r>
        <w:t xml:space="preserve">,</w:t>
      </w:r>
      <w:r>
        <w:t xml:space="preserve"> </w:t>
      </w:r>
      <w:r>
        <w:rPr>
          <w:rStyle w:val="VerbatimChar"/>
        </w:rPr>
        <w:t xml:space="preserve">10.10.99.0/24</w:t>
      </w:r>
      <w:r>
        <w:t xml:space="preserve">, or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 regardless of egress permissions.</w:t>
      </w:r>
    </w:p>
    <w:p>
      <w:pPr>
        <w:pStyle w:val="BlockText"/>
      </w:pPr>
      <w:r>
        <w:t xml:space="preserve">The Attacker→Victim allow (rule 5) is intentionally</w:t>
      </w:r>
      <w:r>
        <w:t xml:space="preserve"> </w:t>
      </w:r>
      <w:r>
        <w:rPr>
          <w:rStyle w:val="VerbatimChar"/>
        </w:rPr>
        <w:t xml:space="preserve">any/any</w:t>
      </w:r>
      <w:r>
        <w:t xml:space="preserve"> </w:t>
      </w:r>
      <w:r>
        <w:t xml:space="preserve">to support the</w:t>
      </w:r>
      <w:r>
        <w:t xml:space="preserve"> </w:t>
      </w:r>
      <w:r>
        <w:t xml:space="preserve">full range of offensive techniques during exercises.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2026-06-20T04:21:51Z</dcterms:created>
  <dcterms:modified xsi:type="dcterms:W3CDTF">2026-06-20T04:21:51Z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