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840a54f071dbf1fbf26a191021ee1c0df935801"/>
    <w:p>
      <w:pPr>
        <w:pStyle w:val="Heading1"/>
      </w:pPr>
      <w:r>
        <w:t xml:space="preserve">Firewall Rules — Management Interface (VLAN 10,</w:t>
      </w:r>
      <w:r>
        <w:t xml:space="preserve"> </w:t>
      </w:r>
      <w:r>
        <w:rPr>
          <w:rStyle w:val="VerbatimChar"/>
        </w:rPr>
        <w:t xml:space="preserve">10.10.10.0/24</w:t>
      </w:r>
      <w:r>
        <w:t xml:space="preserve">)</w:t>
      </w:r>
    </w:p>
    <w:p>
      <w:pPr>
        <w:pStyle w:val="FirstParagraph"/>
      </w:pPr>
      <w:r>
        <w:t xml:space="preserve">The Management zone is the trusted admin/SIEM plane. It may reach all lab zones</w:t>
      </w:r>
      <w:r>
        <w:t xml:space="preserve"> </w:t>
      </w:r>
      <w:r>
        <w:t xml:space="preserve">for administration and incident triage, but is still blocked from the home LAN.</w:t>
      </w:r>
    </w:p>
    <w:p>
      <w:pPr>
        <w:pStyle w:val="BodyText"/>
      </w:pPr>
      <w:r>
        <w:rPr>
          <w:bCs/>
          <w:b/>
        </w:rPr>
        <w:t xml:space="preserve">Aliases used</w:t>
      </w:r>
      <w:r>
        <w:t xml:space="preserve"> </w:t>
      </w:r>
      <w:r>
        <w:t xml:space="preserve">(Firewall → Aliases):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HomeLAN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RFC1918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10.0.0.0/8, 172.16.0.0/12, 192.168.0.0/16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LabNets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10.10.10.0/24, 10.10.20.0/24, 10.10.30.0/24, 10.10.99.0/24</w:t>
      </w:r>
    </w:p>
    <w:p>
      <w:pPr>
        <w:pStyle w:val="BodyText"/>
      </w:pPr>
      <w:r>
        <w:t xml:space="preserve">Rules are evaluated</w:t>
      </w:r>
      <w:r>
        <w:t xml:space="preserve"> </w:t>
      </w:r>
      <w:r>
        <w:rPr>
          <w:bCs/>
          <w:b/>
        </w:rPr>
        <w:t xml:space="preserve">top-down, first match wins</w:t>
      </w:r>
      <w:r>
        <w:t xml:space="preserve">. Default policy = deny.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"/>
        <w:gridCol w:w="1242"/>
        <w:gridCol w:w="1087"/>
        <w:gridCol w:w="1242"/>
        <w:gridCol w:w="931"/>
        <w:gridCol w:w="931"/>
        <w:gridCol w:w="2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443, 22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access to pfSense GUI/SSH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DNS (Unbound resolver)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10.10.20.0/24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→ Attacker zone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10.10.30.0/24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Admin/SIEM → Victim zone (triage)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10.10.99.10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443, 22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 SIEM sensor mgmt (if dual-homed)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HomeLAN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pivot into home LAN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MGMT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!</w:t>
            </w:r>
            <w:r>
              <w:rPr>
                <w:rStyle w:val="VerbatimChar"/>
              </w:rPr>
              <w:t xml:space="preserve">RFC1918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access (controlled)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deny + log</w:t>
            </w:r>
          </w:p>
        </w:tc>
      </w:tr>
    </w:tbl>
    <w:p>
      <w:pPr>
        <w:pStyle w:val="BlockText"/>
      </w:pPr>
      <w:r>
        <w:rPr>
          <w:bCs/>
          <w:b/>
        </w:rPr>
        <w:t xml:space="preserve">Security note (rule 7 before rule 8):</w:t>
      </w:r>
      <w:r>
        <w:t xml:space="preserve"> </w:t>
      </w:r>
      <w:r>
        <w:t xml:space="preserve">the explicit block to</w:t>
      </w:r>
      <w:r>
        <w:t xml:space="preserve"> </w:t>
      </w:r>
      <w:r>
        <w:rPr>
          <w:rStyle w:val="VerbatimChar"/>
        </w:rPr>
        <w:t xml:space="preserve">HomeLAN</w:t>
      </w:r>
      <w:r>
        <w:t xml:space="preserve"> </w:t>
      </w:r>
      <w:r>
        <w:t xml:space="preserve">must precede the</w:t>
      </w:r>
      <w:r>
        <w:t xml:space="preserve"> </w:t>
      </w:r>
      <w:r>
        <w:t xml:space="preserve">“</w:t>
      </w:r>
      <w:r>
        <w:t xml:space="preserve">allow internet</w:t>
      </w:r>
      <w:r>
        <w:t xml:space="preserve">”</w:t>
      </w:r>
      <w:r>
        <w:t xml:space="preserve"> </w:t>
      </w:r>
      <w:r>
        <w:t xml:space="preserve">rule, otherwise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(being part</w:t>
      </w:r>
      <w:r>
        <w:t xml:space="preserve"> </w:t>
      </w:r>
      <w:r>
        <w:t xml:space="preserve">of the broader internet allow when WAN is the home router) could leak. We deny</w:t>
      </w:r>
      <w:r>
        <w:t xml:space="preserve"> </w:t>
      </w:r>
      <w:r>
        <w:t xml:space="preserve">the home LAN first, then permit everything that 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RFC1918.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2026-06-20T04:21:41Z</dcterms:created>
  <dcterms:modified xsi:type="dcterms:W3CDTF">2026-06-20T04:21:41Z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