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101f7ad796fa23514d8fa6f0490a06ab54b6e2e"/>
    <w:p>
      <w:pPr>
        <w:pStyle w:val="Heading1"/>
      </w:pPr>
      <w:r>
        <w:t xml:space="preserve">Firewall Rules — Victim Interface (VLAN 30,</w:t>
      </w:r>
      <w:r>
        <w:t xml:space="preserve"> </w:t>
      </w:r>
      <w:r>
        <w:rPr>
          <w:rStyle w:val="VerbatimChar"/>
        </w:rPr>
        <w:t xml:space="preserve">10.10.30.0/24</w:t>
      </w:r>
      <w:r>
        <w:t xml:space="preserve">)</w:t>
      </w:r>
    </w:p>
    <w:p>
      <w:pPr>
        <w:pStyle w:val="FirstParagraph"/>
      </w:pPr>
      <w:r>
        <w:t xml:space="preserve">The Victim zone hosts deliberately vulnerable endpoints. It must have</w:t>
      </w:r>
      <w:r>
        <w:t xml:space="preserve"> </w:t>
      </w:r>
      <w:r>
        <w:rPr>
          <w:bCs/>
          <w:b/>
        </w:rPr>
        <w:t xml:space="preserve">no</w:t>
      </w:r>
      <w:r>
        <w:rPr>
          <w:bCs/>
          <w:b/>
        </w:rPr>
        <w:t xml:space="preserve"> </w:t>
      </w:r>
      <w:r>
        <w:rPr>
          <w:bCs/>
          <w:b/>
        </w:rPr>
        <w:t xml:space="preserve">internet</w:t>
      </w:r>
      <w:r>
        <w:t xml:space="preserve"> </w:t>
      </w:r>
      <w:r>
        <w:t xml:space="preserve">(to block C2 callbacks / data exfiltration / worm propagation) and</w:t>
      </w:r>
      <w:r>
        <w:t xml:space="preserve"> </w:t>
      </w:r>
      <w:r>
        <w:t xml:space="preserve">must not be able to initiate connections into any other zone. It only</w:t>
      </w:r>
      <w:r>
        <w:t xml:space="preserve"> </w:t>
      </w:r>
      <w:r>
        <w:rPr>
          <w:iCs/>
          <w:i/>
        </w:rPr>
        <w:t xml:space="preserve">responds</w:t>
      </w:r>
      <w:r>
        <w:t xml:space="preserve"> </w:t>
      </w:r>
      <w:r>
        <w:t xml:space="preserve">to traffic initiated by the Attacker (stateful return traffic) and is reachable</w:t>
      </w:r>
      <w:r>
        <w:t xml:space="preserve"> </w:t>
      </w:r>
      <w:r>
        <w:t xml:space="preserve">by the Management plane for triage.</w:t>
      </w:r>
    </w:p>
    <w:p>
      <w:pPr>
        <w:pStyle w:val="BodyText"/>
      </w:pPr>
      <w:r>
        <w:rPr>
          <w:bCs/>
          <w:b/>
        </w:rPr>
        <w:t xml:space="preserve">Aliases:</w:t>
      </w:r>
      <w:r>
        <w:t xml:space="preserve"> </w:t>
      </w:r>
      <w:r>
        <w:rPr>
          <w:rStyle w:val="VerbatimChar"/>
        </w:rPr>
        <w:t xml:space="preserve">RFC1918</w:t>
      </w:r>
      <w:r>
        <w:t xml:space="preserve">,</w:t>
      </w:r>
      <w:r>
        <w:t xml:space="preserve"> </w:t>
      </w:r>
      <w:r>
        <w:rPr>
          <w:rStyle w:val="VerbatimChar"/>
        </w:rPr>
        <w:t xml:space="preserve">LabNets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"/>
        <w:gridCol w:w="1242"/>
        <w:gridCol w:w="1087"/>
        <w:gridCol w:w="1242"/>
        <w:gridCol w:w="931"/>
        <w:gridCol w:w="931"/>
        <w:gridCol w:w="20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TCP/UDP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DNS only (internal name res.)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firewall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NTP (clock sanity for logs)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  <w:r>
              <w:t xml:space="preserve"> </w:t>
            </w:r>
            <w:r>
              <w:t xml:space="preserve">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RFC1918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lateral movement to other zones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Block</w:t>
            </w:r>
            <w:r>
              <w:t xml:space="preserve"> </w:t>
            </w:r>
            <w:r>
              <w:t xml:space="preserve">(log)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VICTIM 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internet — deny all egress</w:t>
            </w:r>
          </w:p>
        </w:tc>
      </w:tr>
    </w:tbl>
    <w:p>
      <w:pPr>
        <w:pStyle w:val="BlockText"/>
      </w:pPr>
      <w:r>
        <w:rPr>
          <w:bCs/>
          <w:b/>
        </w:rPr>
        <w:t xml:space="preserve">Security note: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allow</w:t>
      </w:r>
      <w:r>
        <w:t xml:space="preserve">”</w:t>
      </w:r>
      <w:r>
        <w:t xml:space="preserve"> </w:t>
      </w:r>
      <w:r>
        <w:t xml:space="preserve">rule for outbound internet on purpose.</w:t>
      </w:r>
      <w:r>
        <w:t xml:space="preserve"> </w:t>
      </w:r>
      <w:r>
        <w:t xml:space="preserve">Return traffic to the Attacker works because</w:t>
      </w:r>
      <w:r>
        <w:t xml:space="preserve"> </w:t>
      </w:r>
      <w:r>
        <w:rPr>
          <w:rStyle w:val="VerbatimChar"/>
        </w:rPr>
        <w:t xml:space="preserve">pf</w:t>
      </w:r>
      <w:r>
        <w:t xml:space="preserve"> </w:t>
      </w:r>
      <w:r>
        <w:t xml:space="preserve">is</w:t>
      </w:r>
      <w:r>
        <w:t xml:space="preserve"> </w:t>
      </w:r>
      <w:r>
        <w:rPr>
          <w:bCs/>
          <w:b/>
        </w:rPr>
        <w:t xml:space="preserve">stateful</w:t>
      </w:r>
      <w:r>
        <w:t xml:space="preserve"> </w:t>
      </w:r>
      <w:r>
        <w:t xml:space="preserve">— the state</w:t>
      </w:r>
      <w:r>
        <w:t xml:space="preserve"> </w:t>
      </w:r>
      <w:r>
        <w:t xml:space="preserve">created by the Attacker→Victim connection (attacker rule 5) permits the reply</w:t>
      </w:r>
      <w:r>
        <w:t xml:space="preserve"> </w:t>
      </w:r>
      <w:r>
        <w:t xml:space="preserve">packets automatically. We do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need an explicit Victim→Attacker allow,</w:t>
      </w:r>
      <w:r>
        <w:t xml:space="preserve"> </w:t>
      </w:r>
      <w:r>
        <w:t xml:space="preserve">which keeps the victim unable to</w:t>
      </w:r>
      <w:r>
        <w:t xml:space="preserve"> </w:t>
      </w:r>
      <w:r>
        <w:rPr>
          <w:iCs/>
          <w:i/>
        </w:rPr>
        <w:t xml:space="preserve">initiate</w:t>
      </w:r>
      <w:r>
        <w:t xml:space="preserve"> </w:t>
      </w:r>
      <w:r>
        <w:t xml:space="preserve">anything outward.</w:t>
      </w:r>
    </w:p>
    <w:p>
      <w:pPr>
        <w:pStyle w:val="BlockText"/>
      </w:pPr>
      <w:r>
        <w:t xml:space="preserve">DNS (rule 1) is restricted to the firewall’s own resolver so that detonated</w:t>
      </w:r>
      <w:r>
        <w:t xml:space="preserve"> </w:t>
      </w:r>
      <w:r>
        <w:t xml:space="preserve">malware can be observed doing DNS lookups (great telemetry) without those</w:t>
      </w:r>
      <w:r>
        <w:t xml:space="preserve"> </w:t>
      </w:r>
      <w:r>
        <w:t xml:space="preserve">lookups ever leaving the lab. Optionally point this at an internal sinkhole.</w:t>
      </w:r>
    </w:p>
    <w:p>
      <w:pPr>
        <w:pStyle w:val="BlockText"/>
      </w:pPr>
      <w:r>
        <w:t xml:space="preserve">All blocks are logged — denied egress attempts from a victim are high-signal</w:t>
      </w:r>
      <w:r>
        <w:t xml:space="preserve"> </w:t>
      </w:r>
      <w:r>
        <w:t xml:space="preserve">IOCs for the SIEM in later phases.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2026-06-20T04:22:02Z</dcterms:created>
  <dcterms:modified xsi:type="dcterms:W3CDTF">2026-06-20T04:22:02Z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