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Steel Plant Energy Consumption Forecasting</w:t>
      </w:r>
    </w:p>
    <w:p>
      <w:pPr>
        <w:jc w:val="center"/>
      </w:pPr>
      <w:r>
        <w:rPr>
          <w:b/>
          <w:sz w:val="22"/>
        </w:rPr>
        <w:t>Methodology Summary</w:t>
      </w:r>
    </w:p>
    <w:p>
      <w:pPr>
        <w:pStyle w:val="Heading1"/>
      </w:pPr>
      <w:r>
        <w:t>1. Objective and dataset</w:t>
      </w:r>
    </w:p>
    <w:p>
      <w:r>
        <w:t>The project builds a regression model to forecast energy consumption for the next interval using historical energy usage, electrical measurements, load category, and time-related information. The supplied training data contains 28,031 rows and 12 columns. The date column was parsed into a datetime format and records were sorted chronologically. Initial checks reported no missing values and no duplicate rows in the source dataset.</w:t>
      </w:r>
    </w:p>
    <w:p>
      <w:pPr>
        <w:pStyle w:val="Heading1"/>
      </w:pPr>
      <w:r>
        <w:t>2. Key findings from exploratory data analysis</w:t>
      </w:r>
    </w:p>
    <w:p>
      <w:r>
        <w:t>The notebook examined the distribution of next-interval energy usage, compared consumption across Light_Load, Medium_Load, and Maximum_Load categories, and plotted daily average usage over time. These views were used to inspect variation in demand, differences between load regimes, and temporal patterns that could be useful for forecasting. The load categories show different prediction difficulty: on the held-out validation period, the model’s MAE was 1.1689 kWh for Light_Load, 4.8455 kWh for Medium_Load, and 8.9442 kWh for Maximum_Load. This indicates that high-load periods were harder to predict than light-load periods in this evaluation.</w:t>
      </w:r>
    </w:p>
    <w:p>
      <w:pPr>
        <w:pStyle w:val="Heading1"/>
      </w:pPr>
      <w:r>
        <w:t>3. Feature engineering and modelling decisions</w:t>
      </w:r>
    </w:p>
    <w:p>
      <w:r>
        <w:t>The target is next_interval_Usage_kWh. Features were created from the timestamp, including hour, minute, day of month, month, day of year, day of week, and a weekend indicator. Sine/cosine encodings for hour and day of year represent cyclical patterns without treating the end and beginning of a cycle as far apart. An hour-by-weekend interaction was also added.</w:t>
      </w:r>
    </w:p>
    <w:p>
      <w:r>
        <w:t>Historical Usage_kWh was mapped into lag features for the previous 15 minutes, 60 minutes, and 24 hours. Rows without the historical values required for these lags were removed before splitting. The target and raw date field were excluded from the model inputs to avoid directly feeding the target or an unprocessed timestamp into the estimator.</w:t>
      </w:r>
    </w:p>
    <w:p>
      <w:r>
        <w:t>The model uses a scikit-learn Pipeline. Numeric features are median-imputed; categorical features (WeekStatus, Day_of_week, and Load_Type) are imputed with the most frequent value and one-hot encoded. The estimator is HistGradientBoostingRegressor with max_iter=250, learning_rate=0.05, max_leaf_nodes=31, and random_state=42. The target is transformed with log1p during training and predictions are converted back with expm1, then clipped at zero so predicted energy use is not negative.</w:t>
      </w:r>
    </w:p>
    <w:p>
      <w:pPr>
        <w:pStyle w:val="Heading1"/>
      </w:pPr>
      <w:r>
        <w:t>4. Validation approach and results</w:t>
      </w:r>
    </w:p>
    <w:p>
      <w:r>
        <w:t>A chronological 80/20 split was used: earlier observations formed the training set and later observations formed the validation set. This is more appropriate for a forecasting task than randomly shuffling time-ordered records, which can give an overly optimistic estimate by mixing future and past observations. The held-out validation results were MAE = 3.7954 kWh and RMSE = 8.5569 kWh. MAE describes average absolute error, while RMSE gives greater weight to larger errors. After evaluation, the pipeline was retrained on all available labelled rows and saved as models/final_model.pkl; the feature list was saved separately.</w:t>
      </w:r>
    </w:p>
    <w:p>
      <w:pPr>
        <w:pStyle w:val="Heading1"/>
      </w:pPr>
      <w:r>
        <w:t>5. Practical business takeaways and interpretability</w:t>
      </w:r>
    </w:p>
    <w:p>
      <w:r>
        <w:t>A next-interval forecast can support short-horizon energy monitoring, help operators anticipate demand changes, and provide an additional signal for planning or investigating unusual consumption. The overall MAE is a useful baseline, but the higher error during Maximum_Load suggests that peak-demand periods deserve extra attention before using forecasts for operational decisions. Predictions should be monitored against actual readings and re-evaluated as operating conditions change.</w:t>
      </w:r>
    </w:p>
    <w:p>
      <w:r>
        <w:t>Interpretability in the current workflow comes mainly from the time-series comparison of actual versus predicted usage and the MAE breakdown by load type. These diagnostics show when and for which load categories errors are larger, but they do not establish which individual features cause predictions. No formal feature-importance or SHAP analysis is included in the current notebook, so feature-level explanations should not be claimed. The model is a forecasting aid, not a substitute for plant engineering judgement or safety procedures.</w:t>
      </w:r>
    </w:p>
    <w:p>
      <w:pPr>
        <w:pStyle w:val="Heading1"/>
      </w:pPr>
      <w:r>
        <w:t>6. Limitations</w:t>
      </w:r>
    </w:p>
    <w:p>
      <w:r>
        <w:t>The reported metrics are from one chronological holdout and may not represent all future operating conditions. The current analysis does not establish causal relationships between electrical measurements and consumption, and the model’s larger errors on Maximum_Load indicate room for improvement. Further work could include rolling time-based validation, comparison with simple baseline forecasts, and a formal feature-importance analysis.</w:t>
      </w:r>
    </w:p>
    <w:p>
      <w:r>
        <w:t>Reproducibility note: see notebooks/energy_forecasting.ipynb for the data exploration, feature engineering, training, evaluation, and saved plots. Required Python packages are listed in requirements.txt.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