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Datasets:</w:t>
      </w:r>
    </w:p>
    <w:p w:rsidR="00000000" w:rsidDel="00000000" w:rsidP="00000000" w:rsidRDefault="00000000" w:rsidRPr="00000000" w14:paraId="00000002">
      <w:pPr>
        <w:rPr/>
      </w:pPr>
      <w:r w:rsidDel="00000000" w:rsidR="00000000" w:rsidRPr="00000000">
        <w:rPr>
          <w:rtl w:val="0"/>
        </w:rPr>
        <w:t xml:space="preserve">Synth80k:</w:t>
      </w:r>
      <w:hyperlink r:id="rId6">
        <w:r w:rsidDel="00000000" w:rsidR="00000000" w:rsidRPr="00000000">
          <w:rPr>
            <w:color w:val="1155cc"/>
            <w:u w:val="single"/>
            <w:rtl w:val="0"/>
          </w:rPr>
          <w:t xml:space="preserve">https://www.robots.ox.ac.uk/~vgg/data/scenetext/</w:t>
        </w:r>
      </w:hyperlink>
      <w:r w:rsidDel="00000000" w:rsidR="00000000" w:rsidRPr="00000000">
        <w:rPr>
          <w:rtl w:val="0"/>
        </w:rPr>
        <w:t xml:space="preserve"> </w:t>
      </w:r>
    </w:p>
    <w:p w:rsidR="00000000" w:rsidDel="00000000" w:rsidP="00000000" w:rsidRDefault="00000000" w:rsidRPr="00000000" w14:paraId="00000003">
      <w:pPr>
        <w:rPr/>
      </w:pPr>
      <w:hyperlink r:id="rId7">
        <w:r w:rsidDel="00000000" w:rsidR="00000000" w:rsidRPr="00000000">
          <w:rPr>
            <w:color w:val="1155cc"/>
            <w:u w:val="single"/>
            <w:rtl w:val="0"/>
          </w:rPr>
          <w:t xml:space="preserve">https://mmocr.readthedocs.io/en/latest/datasets/det.html#synthtext</w:t>
        </w:r>
      </w:hyperlink>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IC11:</w:t>
      </w:r>
      <w:hyperlink r:id="rId8">
        <w:r w:rsidDel="00000000" w:rsidR="00000000" w:rsidRPr="00000000">
          <w:rPr>
            <w:color w:val="1155cc"/>
            <w:u w:val="single"/>
            <w:rtl w:val="0"/>
          </w:rPr>
          <w:t xml:space="preserve">https://rrc.cvc.uab.es/?ch=1&amp;com=downloads</w:t>
        </w:r>
      </w:hyperlink>
      <w:r w:rsidDel="00000000" w:rsidR="00000000" w:rsidRPr="00000000">
        <w:rPr>
          <w:rtl w:val="0"/>
        </w:rPr>
        <w:t xml:space="preserve"> </w:t>
      </w:r>
    </w:p>
    <w:p w:rsidR="00000000" w:rsidDel="00000000" w:rsidP="00000000" w:rsidRDefault="00000000" w:rsidRPr="00000000" w14:paraId="00000005">
      <w:pPr>
        <w:rPr/>
      </w:pPr>
      <w:hyperlink r:id="rId9">
        <w:r w:rsidDel="00000000" w:rsidR="00000000" w:rsidRPr="00000000">
          <w:rPr>
            <w:color w:val="1155cc"/>
            <w:u w:val="single"/>
            <w:rtl w:val="0"/>
          </w:rPr>
          <w:t xml:space="preserve">https://mmocr.readthedocs.io/en/latest/datasets/det.html#icdar-2011-born-digital-images</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IC13: </w:t>
      </w:r>
      <w:hyperlink r:id="rId10">
        <w:r w:rsidDel="00000000" w:rsidR="00000000" w:rsidRPr="00000000">
          <w:rPr>
            <w:color w:val="1155cc"/>
            <w:u w:val="single"/>
            <w:rtl w:val="0"/>
          </w:rPr>
          <w:t xml:space="preserve">https://github.com/faustomorales/keras-ocr/releases/download/v0.8.4/Challenge2_Training_Task12_Images.zip</w:t>
        </w:r>
      </w:hyperlink>
      <w:r w:rsidDel="00000000" w:rsidR="00000000" w:rsidRPr="00000000">
        <w:rPr>
          <w:rtl w:val="0"/>
        </w:rPr>
        <w:t xml:space="preserve"> </w:t>
      </w:r>
    </w:p>
    <w:p w:rsidR="00000000" w:rsidDel="00000000" w:rsidP="00000000" w:rsidRDefault="00000000" w:rsidRPr="00000000" w14:paraId="00000007">
      <w:pPr>
        <w:rPr/>
      </w:pPr>
      <w:hyperlink r:id="rId11">
        <w:r w:rsidDel="00000000" w:rsidR="00000000" w:rsidRPr="00000000">
          <w:rPr>
            <w:color w:val="1155cc"/>
            <w:u w:val="single"/>
            <w:rtl w:val="0"/>
          </w:rPr>
          <w:t xml:space="preserve">https://github.com/faustomorales/keras-ocr/releases/download/v0.8.4/Challenge2_Training_Task2_GT.zip</w:t>
        </w:r>
      </w:hyperlink>
      <w:r w:rsidDel="00000000" w:rsidR="00000000" w:rsidRPr="00000000">
        <w:rPr>
          <w:rtl w:val="0"/>
        </w:rPr>
      </w:r>
    </w:p>
    <w:p w:rsidR="00000000" w:rsidDel="00000000" w:rsidP="00000000" w:rsidRDefault="00000000" w:rsidRPr="00000000" w14:paraId="00000008">
      <w:pPr>
        <w:rPr/>
      </w:pPr>
      <w:hyperlink r:id="rId12">
        <w:r w:rsidDel="00000000" w:rsidR="00000000" w:rsidRPr="00000000">
          <w:rPr>
            <w:color w:val="1155cc"/>
            <w:u w:val="single"/>
            <w:rtl w:val="0"/>
          </w:rPr>
          <w:t xml:space="preserve">https://mmocr.readthedocs.io/en/latest/datasets/det.html#icdar-2013-focused-scene-text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9">
      <w:pPr>
        <w:rPr>
          <w:rFonts w:ascii="Courier New" w:cs="Courier New" w:eastAsia="Courier New" w:hAnsi="Courier New"/>
          <w:color w:val="333333"/>
          <w:sz w:val="20"/>
          <w:szCs w:val="20"/>
          <w:highlight w:val="white"/>
        </w:rPr>
      </w:pPr>
      <w:r w:rsidDel="00000000" w:rsidR="00000000" w:rsidRPr="00000000">
        <w:rPr>
          <w:rFonts w:ascii="Courier New" w:cs="Courier New" w:eastAsia="Courier New" w:hAnsi="Courier New"/>
          <w:color w:val="333333"/>
          <w:sz w:val="20"/>
          <w:szCs w:val="20"/>
          <w:highlight w:val="white"/>
          <w:rtl w:val="0"/>
        </w:rPr>
        <w:t xml:space="preserve">200 77 18 457 142 </w:t>
      </w:r>
      <w:r w:rsidDel="00000000" w:rsidR="00000000" w:rsidRPr="00000000">
        <w:rPr>
          <w:rFonts w:ascii="Courier New" w:cs="Courier New" w:eastAsia="Courier New" w:hAnsi="Courier New"/>
          <w:color w:val="00ff00"/>
          <w:sz w:val="20"/>
          <w:szCs w:val="20"/>
          <w:highlight w:val="white"/>
          <w:rtl w:val="0"/>
        </w:rPr>
        <w:t xml:space="preserve">443 128 473 169</w:t>
      </w:r>
      <w:r w:rsidDel="00000000" w:rsidR="00000000" w:rsidRPr="00000000">
        <w:rPr>
          <w:rFonts w:ascii="Courier New" w:cs="Courier New" w:eastAsia="Courier New" w:hAnsi="Courier New"/>
          <w:color w:val="333333"/>
          <w:sz w:val="20"/>
          <w:szCs w:val="20"/>
          <w:highlight w:val="white"/>
          <w:rtl w:val="0"/>
        </w:rPr>
        <w:t xml:space="preserve"> "T"</w:t>
      </w:r>
    </w:p>
    <w:p w:rsidR="00000000" w:rsidDel="00000000" w:rsidP="00000000" w:rsidRDefault="00000000" w:rsidRPr="00000000" w14:paraId="0000000A">
      <w:pPr>
        <w:rPr>
          <w:color w:val="333333"/>
          <w:sz w:val="20"/>
          <w:szCs w:val="20"/>
          <w:highlight w:val="white"/>
        </w:rPr>
      </w:pPr>
      <w:r w:rsidDel="00000000" w:rsidR="00000000" w:rsidRPr="00000000">
        <w:rPr>
          <w:color w:val="333333"/>
          <w:sz w:val="20"/>
          <w:szCs w:val="20"/>
          <w:highlight w:val="white"/>
          <w:rtl w:val="0"/>
        </w:rPr>
        <w:t xml:space="preserve">The first three numbers are the RGB values of the colour corresponding to character "T" in the ground truth image. The 4th and 5th columns give the coordinates of the center of "T", and the last 4 columns represent the bounding box of "T" (top-left, bottom-right corners)</w:t>
      </w:r>
    </w:p>
    <w:p w:rsidR="00000000" w:rsidDel="00000000" w:rsidP="00000000" w:rsidRDefault="00000000" w:rsidRPr="00000000" w14:paraId="0000000B">
      <w:pPr>
        <w:rPr>
          <w:color w:val="333333"/>
          <w:sz w:val="20"/>
          <w:szCs w:val="20"/>
          <w:highlight w:val="white"/>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Explanations:</w:t>
      </w:r>
    </w:p>
    <w:p w:rsidR="00000000" w:rsidDel="00000000" w:rsidP="00000000" w:rsidRDefault="00000000" w:rsidRPr="00000000" w14:paraId="0000000D">
      <w:pPr>
        <w:rPr/>
      </w:pPr>
      <w:hyperlink r:id="rId13">
        <w:r w:rsidDel="00000000" w:rsidR="00000000" w:rsidRPr="00000000">
          <w:rPr>
            <w:color w:val="1155cc"/>
            <w:u w:val="single"/>
            <w:rtl w:val="0"/>
          </w:rPr>
          <w:t xml:space="preserve">https://github.com/faustomorales/keras-ocr/issues/110</w:t>
        </w:r>
      </w:hyperlink>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Annotations:</w:t>
      </w:r>
    </w:p>
    <w:p w:rsidR="00000000" w:rsidDel="00000000" w:rsidP="00000000" w:rsidRDefault="00000000" w:rsidRPr="00000000" w14:paraId="0000000F">
      <w:pPr>
        <w:rPr/>
      </w:pPr>
      <w:hyperlink r:id="rId14">
        <w:r w:rsidDel="00000000" w:rsidR="00000000" w:rsidRPr="00000000">
          <w:rPr>
            <w:color w:val="1155cc"/>
            <w:u w:val="single"/>
            <w:rtl w:val="0"/>
          </w:rPr>
          <w:t xml:space="preserve">https://towardsdatascience.com/how-to-prepare-a-custom-dataset-for-character-recognition-and-segmentation-c39f6bf3690</w:t>
        </w:r>
      </w:hyperlink>
      <w:r w:rsidDel="00000000" w:rsidR="00000000" w:rsidRPr="00000000">
        <w:rPr>
          <w:rtl w:val="0"/>
        </w:rPr>
      </w:r>
    </w:p>
    <w:p w:rsidR="00000000" w:rsidDel="00000000" w:rsidP="00000000" w:rsidRDefault="00000000" w:rsidRPr="00000000" w14:paraId="00000010">
      <w:pPr>
        <w:rPr/>
      </w:pPr>
      <w:hyperlink r:id="rId15">
        <w:r w:rsidDel="00000000" w:rsidR="00000000" w:rsidRPr="00000000">
          <w:rPr>
            <w:color w:val="1155cc"/>
            <w:u w:val="single"/>
            <w:rtl w:val="0"/>
          </w:rPr>
          <w:t xml:space="preserve">https://www.topcoder.com/thrive/articles/python-for-character-recognition-tesseract</w:t>
        </w:r>
      </w:hyperlink>
      <w:r w:rsidDel="00000000" w:rsidR="00000000" w:rsidRPr="00000000">
        <w:rPr>
          <w:rtl w:val="0"/>
        </w:rPr>
      </w:r>
    </w:p>
    <w:p w:rsidR="00000000" w:rsidDel="00000000" w:rsidP="00000000" w:rsidRDefault="00000000" w:rsidRPr="00000000" w14:paraId="00000011">
      <w:pPr>
        <w:rPr/>
      </w:pPr>
      <w:hyperlink r:id="rId16">
        <w:r w:rsidDel="00000000" w:rsidR="00000000" w:rsidRPr="00000000">
          <w:rPr>
            <w:color w:val="1155cc"/>
            <w:u w:val="single"/>
            <w:rtl w:val="0"/>
          </w:rPr>
          <w:t xml:space="preserve">https://stackoverflow.com/questions/20831612/getting-the-bounding-box-of-the-recognized-words-using-python-tesseract</w:t>
        </w:r>
      </w:hyperlink>
      <w:r w:rsidDel="00000000" w:rsidR="00000000" w:rsidRPr="00000000">
        <w:rPr>
          <w:rtl w:val="0"/>
        </w:rPr>
      </w:r>
    </w:p>
    <w:p w:rsidR="00000000" w:rsidDel="00000000" w:rsidP="00000000" w:rsidRDefault="00000000" w:rsidRPr="00000000" w14:paraId="00000012">
      <w:pPr>
        <w:rPr/>
      </w:pPr>
      <w:hyperlink r:id="rId17">
        <w:r w:rsidDel="00000000" w:rsidR="00000000" w:rsidRPr="00000000">
          <w:rPr>
            <w:color w:val="1155cc"/>
            <w:u w:val="single"/>
            <w:rtl w:val="0"/>
          </w:rPr>
          <w:t xml:space="preserve">https://christianbernecker.medium.com/convert-bounding-boxes-from-coco-to-pascal-voc-to-yolo-and-back-660dc6178742</w:t>
        </w:r>
      </w:hyperlink>
      <w:r w:rsidDel="00000000" w:rsidR="00000000" w:rsidRPr="00000000">
        <w:rPr>
          <w:rtl w:val="0"/>
        </w:rPr>
      </w:r>
    </w:p>
    <w:p w:rsidR="00000000" w:rsidDel="00000000" w:rsidP="00000000" w:rsidRDefault="00000000" w:rsidRPr="00000000" w14:paraId="00000013">
      <w:pPr>
        <w:rPr/>
      </w:pPr>
      <w:hyperlink r:id="rId18">
        <w:r w:rsidDel="00000000" w:rsidR="00000000" w:rsidRPr="00000000">
          <w:rPr>
            <w:color w:val="1155cc"/>
            <w:u w:val="single"/>
            <w:rtl w:val="0"/>
          </w:rPr>
          <w:t xml:space="preserve">https://www.indusmic.com/post/bounding-boxes</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faustomorales/keras-ocr/releases/download/v0.8.4/Challenge2_Training_Task2_GT.zip" TargetMode="External"/><Relationship Id="rId10" Type="http://schemas.openxmlformats.org/officeDocument/2006/relationships/hyperlink" Target="https://github.com/faustomorales/keras-ocr/releases/download/v0.8.4/Challenge2_Training_Task12_Images.zip" TargetMode="External"/><Relationship Id="rId13" Type="http://schemas.openxmlformats.org/officeDocument/2006/relationships/hyperlink" Target="https://github.com/faustomorales/keras-ocr/issues/110" TargetMode="External"/><Relationship Id="rId12" Type="http://schemas.openxmlformats.org/officeDocument/2006/relationships/hyperlink" Target="https://mmocr.readthedocs.io/en/latest/datasets/det.html#icdar-2013-focused-scene-tex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mocr.readthedocs.io/en/latest/datasets/det.html#icdar-2011-born-digital-images" TargetMode="External"/><Relationship Id="rId15" Type="http://schemas.openxmlformats.org/officeDocument/2006/relationships/hyperlink" Target="https://www.topcoder.com/thrive/articles/python-for-character-recognition-tesseract" TargetMode="External"/><Relationship Id="rId14" Type="http://schemas.openxmlformats.org/officeDocument/2006/relationships/hyperlink" Target="https://towardsdatascience.com/how-to-prepare-a-custom-dataset-for-character-recognition-and-segmentation-c39f6bf3690" TargetMode="External"/><Relationship Id="rId17" Type="http://schemas.openxmlformats.org/officeDocument/2006/relationships/hyperlink" Target="https://christianbernecker.medium.com/convert-bounding-boxes-from-coco-to-pascal-voc-to-yolo-and-back-660dc6178742" TargetMode="External"/><Relationship Id="rId16" Type="http://schemas.openxmlformats.org/officeDocument/2006/relationships/hyperlink" Target="https://stackoverflow.com/questions/20831612/getting-the-bounding-box-of-the-recognized-words-using-python-tesseract" TargetMode="External"/><Relationship Id="rId5" Type="http://schemas.openxmlformats.org/officeDocument/2006/relationships/styles" Target="styles.xml"/><Relationship Id="rId6" Type="http://schemas.openxmlformats.org/officeDocument/2006/relationships/hyperlink" Target="https://www.robots.ox.ac.uk/~vgg/data/scenetext/" TargetMode="External"/><Relationship Id="rId18" Type="http://schemas.openxmlformats.org/officeDocument/2006/relationships/hyperlink" Target="https://www.indusmic.com/post/bounding-boxes" TargetMode="External"/><Relationship Id="rId7" Type="http://schemas.openxmlformats.org/officeDocument/2006/relationships/hyperlink" Target="https://mmocr.readthedocs.io/en/latest/datasets/det.html#synthtext" TargetMode="External"/><Relationship Id="rId8" Type="http://schemas.openxmlformats.org/officeDocument/2006/relationships/hyperlink" Target="https://rrc.cvc.uab.es/?ch=1&amp;com=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