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5C8B"/>
          <w:sz w:val="36"/>
        </w:rPr>
        <w:t>GURUVAIYA MUTHUKARUPPAN</w:t>
      </w:r>
    </w:p>
    <w:p>
      <w:pPr>
        <w:spacing w:after="40"/>
        <w:jc w:val="center"/>
      </w:pPr>
      <w:r>
        <w:rPr>
          <w:rFonts w:ascii="Arial" w:hAnsi="Arial"/>
          <w:color w:val="555555"/>
          <w:sz w:val="20"/>
        </w:rPr>
        <w:t>Automation Architect  |  Sr. SDET  |  19+ Years Enterprise QA</w:t>
      </w:r>
    </w:p>
    <w:p>
      <w:pPr>
        <w:spacing w:after="80"/>
        <w:jc w:val="center"/>
      </w:pPr>
      <w:r>
        <w:rPr>
          <w:rFonts w:ascii="Arial" w:hAnsi="Arial"/>
          <w:color w:val="555555"/>
          <w:sz w:val="18"/>
        </w:rPr>
        <w:t>Chennai, India (Open to Remote)  |  +91 6381034340  |  guru4ec@gmail.com  |  linkedin.com/in/guruvaiya-m  |  github.com/guru4ec-dev</w:t>
      </w:r>
    </w:p>
    <w:p>
      <w:pPr>
        <w:spacing w:before="0" w:after="80"/>
        <w:pBdr>
          <w:bottom w:val="single" w:sz="6" w:space="1" w:color="1F5C8B"/>
        </w:pBdr>
      </w:pPr>
    </w:p>
    <w:p>
      <w:pPr>
        <w:spacing w:before="160" w:after="20"/>
      </w:pPr>
      <w:r>
        <w:rPr>
          <w:rFonts w:ascii="Arial" w:hAnsi="Arial"/>
          <w:b/>
          <w:color w:val="1F5C8B"/>
          <w:sz w:val="20"/>
        </w:rPr>
        <w:t>PROFESSIONAL SUMMARY</w:t>
      </w:r>
    </w:p>
    <w:p>
      <w:pPr>
        <w:spacing w:before="0" w:after="80"/>
        <w:pBdr>
          <w:bottom w:val="single" w:sz="4" w:space="1" w:color="1F5C8B"/>
        </w:pBdr>
      </w:pPr>
    </w:p>
    <w:p>
      <w:pPr>
        <w:spacing w:after="80"/>
        <w:jc w:val="both"/>
      </w:pPr>
      <w:r>
        <w:rPr>
          <w:rFonts w:ascii="Arial" w:hAnsi="Arial"/>
          <w:sz w:val="20"/>
        </w:rPr>
        <w:t>Automation Architect and Sr. SDET with 19+ years of experience leading enterprise quality engineering across Insurance, Retail, Banking, Telecommunications, and Supply Chain. Specializing in building scalable automation frameworks from the ground up, embedding quality into CI/CD pipelines, and delivering measurable outcomes for global enterprise clients. Experienced in remote-first delivery with 9+ years of international on-site engagement across the USA and Australia. Seeking remote Sr. SDET / Automation Engineer roles where deep Java automation expertise and cross-domain delivery experience create immediate impact.</w:t>
      </w:r>
    </w:p>
    <w:p>
      <w:pPr>
        <w:spacing w:before="160" w:after="20"/>
      </w:pPr>
      <w:r>
        <w:rPr>
          <w:rFonts w:ascii="Arial" w:hAnsi="Arial"/>
          <w:b/>
          <w:color w:val="1F5C8B"/>
          <w:sz w:val="20"/>
        </w:rPr>
        <w:t>KEY DIFFERENTIATORS</w:t>
      </w:r>
    </w:p>
    <w:p>
      <w:pPr>
        <w:spacing w:before="0" w:after="80"/>
        <w:pBdr>
          <w:bottom w:val="single" w:sz="4" w:space="1" w:color="1F5C8B"/>
        </w:pBdr>
      </w:pPr>
    </w:p>
    <w:p>
      <w:pPr>
        <w:spacing w:before="0" w:after="40"/>
        <w:ind w:left="259" w:hanging="259"/>
      </w:pPr>
      <w:r>
        <w:rPr>
          <w:rFonts w:ascii="Arial" w:hAnsi="Arial"/>
          <w:sz w:val="20"/>
        </w:rPr>
        <w:t>• Built RAFT, TAM &amp; eRAFT automation frameworks from scratch at TCS CoE — adopted by JPMorgan Chase, Bank of America, Nielsen, and Humana across multiple global accounts.</w:t>
      </w:r>
    </w:p>
    <w:p>
      <w:pPr>
        <w:spacing w:before="0" w:after="40"/>
        <w:ind w:left="259" w:hanging="259"/>
      </w:pPr>
      <w:r>
        <w:rPr>
          <w:rFonts w:ascii="Arial" w:hAnsi="Arial"/>
          <w:sz w:val="20"/>
        </w:rPr>
        <w:t>• Reduced regression cycles by 75% (4 hours → 1 hour) through Dockerized Selenium Grid with parallel execution — enterprise-scale QA cost reduction.</w:t>
      </w:r>
    </w:p>
    <w:p>
      <w:pPr>
        <w:spacing w:before="0" w:after="40"/>
        <w:ind w:left="259" w:hanging="259"/>
      </w:pPr>
      <w:r>
        <w:rPr>
          <w:rFonts w:ascii="Arial" w:hAnsi="Arial"/>
          <w:sz w:val="20"/>
        </w:rPr>
        <w:t>• GCP Certified Professional Cloud Architect — rare among SDETs, bridging test engineering, cloud infrastructure, and DevOps delivery.</w:t>
      </w:r>
    </w:p>
    <w:p>
      <w:pPr>
        <w:spacing w:before="0" w:after="40"/>
        <w:ind w:left="259" w:hanging="259"/>
      </w:pPr>
      <w:r>
        <w:rPr>
          <w:rFonts w:ascii="Arial" w:hAnsi="Arial"/>
          <w:sz w:val="20"/>
        </w:rPr>
        <w:t>• Delivered compliant automation across 5 regulated industries: Insurance (Allianz), Tier-1 Banking (Commonwealth Bank), Fortune 500 Retail (Home Depot), Telecom (Vodafone), and Supply Chain (Softeon — SONY, Ben E. Keith).</w:t>
      </w:r>
    </w:p>
    <w:p>
      <w:pPr>
        <w:spacing w:before="0" w:after="40"/>
        <w:ind w:left="259" w:hanging="259"/>
      </w:pPr>
      <w:r>
        <w:rPr>
          <w:rFonts w:ascii="Arial" w:hAnsi="Arial"/>
          <w:sz w:val="20"/>
        </w:rPr>
        <w:t>• Proven remote-ready leader — managed and mentored cross-functional SDET teams across onshore/offshore models across time zones.</w:t>
      </w:r>
    </w:p>
    <w:p>
      <w:pPr>
        <w:spacing w:before="160" w:after="20"/>
      </w:pPr>
      <w:r>
        <w:rPr>
          <w:rFonts w:ascii="Arial" w:hAnsi="Arial"/>
          <w:b/>
          <w:color w:val="1F5C8B"/>
          <w:sz w:val="20"/>
        </w:rPr>
        <w:t>TECHNICAL SKILLS</w:t>
      </w:r>
    </w:p>
    <w:p>
      <w:pPr>
        <w:spacing w:before="0" w:after="80"/>
        <w:pBdr>
          <w:bottom w:val="single" w:sz="4" w:space="1" w:color="1F5C8B"/>
        </w:pBdr>
      </w:pPr>
    </w:p>
    <w:p>
      <w:pPr>
        <w:spacing w:after="80"/>
      </w:pPr>
      <w:r>
        <w:rPr>
          <w:rFonts w:ascii="Arial" w:hAnsi="Arial"/>
          <w:sz w:val="20"/>
        </w:rPr>
        <w:t>Java, Python, C#, Selenium WebDriver, Selenium Grid, Playwright, Cucumber, BDD, TestNG, Appium, REST Assured, Postman, Swagger, SOAP UI, Jenkins, GitHub Actions, Docker, Maven, AWS, JIRA, Xray, Zephyr, Agile, Scrum, Shift-Left Testing, TDD, Dockerized Selenium Grid, Parallel Execution, Cross-browser Testing</w:t>
      </w:r>
    </w:p>
    <w:p>
      <w:pPr>
        <w:spacing w:before="160" w:after="20"/>
      </w:pPr>
      <w:r>
        <w:rPr>
          <w:rFonts w:ascii="Arial" w:hAnsi="Arial"/>
          <w:b/>
          <w:color w:val="1F5C8B"/>
          <w:sz w:val="20"/>
        </w:rPr>
        <w:t>CERTIFICATIONS</w:t>
      </w:r>
    </w:p>
    <w:p>
      <w:pPr>
        <w:spacing w:before="0" w:after="80"/>
        <w:pBdr>
          <w:bottom w:val="single" w:sz="4" w:space="1" w:color="1F5C8B"/>
        </w:pBdr>
      </w:pPr>
    </w:p>
    <w:p>
      <w:pPr>
        <w:spacing w:before="0" w:after="40"/>
        <w:ind w:left="259" w:hanging="259"/>
      </w:pPr>
      <w:r>
        <w:rPr>
          <w:rFonts w:ascii="Arial" w:hAnsi="Arial"/>
          <w:sz w:val="20"/>
        </w:rPr>
        <w:t>• GCP Certified Professional Cloud Architect — Google Cloud Platform</w:t>
      </w:r>
    </w:p>
    <w:p>
      <w:pPr>
        <w:spacing w:before="160" w:after="20"/>
      </w:pPr>
      <w:r>
        <w:rPr>
          <w:rFonts w:ascii="Arial" w:hAnsi="Arial"/>
          <w:b/>
          <w:color w:val="1F5C8B"/>
          <w:sz w:val="20"/>
        </w:rPr>
        <w:t>PROFESSIONAL EXPERIENCE</w:t>
      </w:r>
    </w:p>
    <w:p>
      <w:pPr>
        <w:spacing w:before="0" w:after="80"/>
        <w:pBdr>
          <w:bottom w:val="single" w:sz="4" w:space="1" w:color="1F5C8B"/>
        </w:pBdr>
      </w:pPr>
    </w:p>
    <w:p>
      <w:pPr>
        <w:spacing w:before="160" w:after="20"/>
      </w:pPr>
      <w:r>
        <w:rPr>
          <w:rFonts w:ascii="Arial" w:hAnsi="Arial"/>
          <w:b/>
          <w:color w:val="222222"/>
          <w:sz w:val="21"/>
        </w:rPr>
        <w:t>Automation Architect | Senior SDET</w:t>
      </w:r>
      <w:r>
        <w:rPr>
          <w:rFonts w:ascii="Arial" w:hAnsi="Arial"/>
          <w:color w:val="1F5C8B"/>
          <w:sz w:val="20"/>
        </w:rPr>
        <w:t xml:space="preserve">  |  Tata Consultancy Services</w:t>
      </w:r>
    </w:p>
    <w:p>
      <w:pPr>
        <w:spacing w:before="0" w:after="60"/>
      </w:pPr>
      <w:r>
        <w:rPr>
          <w:rFonts w:ascii="Arial" w:hAnsi="Arial"/>
          <w:color w:val="555555"/>
          <w:sz w:val="18"/>
        </w:rPr>
        <w:t>Jan 2024 – Present   •   Chennai, India</w:t>
      </w:r>
    </w:p>
    <w:p>
      <w:pPr>
        <w:spacing w:before="0" w:after="60"/>
        <w:jc w:val="left"/>
      </w:pPr>
      <w:r>
        <w:rPr>
          <w:rFonts w:ascii="Arial" w:hAnsi="Arial"/>
          <w:b w:val="0"/>
          <w:color w:val="444444"/>
          <w:sz w:val="19"/>
        </w:rPr>
        <w:t>Enterprise test automation delivery for Allianz (global insurance leader) — designing and scaling automation infrastructure across web and API platforms.</w:t>
      </w:r>
    </w:p>
    <w:p>
      <w:pPr>
        <w:spacing w:before="0" w:after="40"/>
        <w:ind w:left="259" w:hanging="259"/>
      </w:pPr>
      <w:r>
        <w:rPr>
          <w:rFonts w:ascii="Arial" w:hAnsi="Arial"/>
        </w:rPr>
        <w:t xml:space="preserve">• </w:t>
      </w:r>
      <w:r>
        <w:rPr>
          <w:rFonts w:ascii="Arial" w:hAnsi="Arial"/>
          <w:b/>
          <w:sz w:val="20"/>
        </w:rPr>
        <w:t>Reduced UI regression runtime by 75%</w:t>
      </w:r>
      <w:r>
        <w:rPr>
          <w:rFonts w:ascii="Arial" w:hAnsi="Arial"/>
          <w:sz w:val="20"/>
        </w:rPr>
        <w:t xml:space="preserve"> (4 hours → 1 hour) by architecting a Dockerized Selenium Grid with parallel execution, dynamic explicit waits, and API-layer test state setup.</w:t>
      </w:r>
    </w:p>
    <w:p>
      <w:pPr>
        <w:spacing w:before="0" w:after="40"/>
        <w:ind w:left="259" w:hanging="259"/>
      </w:pPr>
      <w:r>
        <w:rPr>
          <w:rFonts w:ascii="Arial" w:hAnsi="Arial"/>
        </w:rPr>
        <w:t xml:space="preserve">• </w:t>
      </w:r>
      <w:r>
        <w:rPr>
          <w:rFonts w:ascii="Arial" w:hAnsi="Arial"/>
          <w:b/>
          <w:sz w:val="20"/>
        </w:rPr>
        <w:t>Architected scalable BDD automation framework</w:t>
      </w:r>
      <w:r>
        <w:rPr>
          <w:rFonts w:ascii="Arial" w:hAnsi="Arial"/>
          <w:sz w:val="20"/>
        </w:rPr>
        <w:t xml:space="preserve"> using Cucumber + Selenium + Jenkins from scratch, mapping step definitions to critical user journeys across Allianz's insurance and claims flows.</w:t>
      </w:r>
    </w:p>
    <w:p>
      <w:pPr>
        <w:spacing w:before="0" w:after="40"/>
        <w:ind w:left="259" w:hanging="259"/>
      </w:pPr>
      <w:r>
        <w:rPr>
          <w:rFonts w:ascii="Arial" w:hAnsi="Arial"/>
        </w:rPr>
        <w:t xml:space="preserve">• </w:t>
      </w:r>
      <w:r>
        <w:rPr>
          <w:rFonts w:ascii="Arial" w:hAnsi="Arial"/>
          <w:b/>
          <w:sz w:val="20"/>
        </w:rPr>
        <w:t>Solved complex real-time Selenium challenges:</w:t>
      </w:r>
      <w:r>
        <w:rPr>
          <w:rFonts w:ascii="Arial" w:hAnsi="Arial"/>
          <w:sz w:val="20"/>
        </w:rPr>
        <w:t xml:space="preserve"> dynamic web elements, multiple iFrames, popup handling, synchronization issues, and cross-browser compatibility — significantly reducing flaky test rates.</w:t>
      </w:r>
    </w:p>
    <w:p>
      <w:pPr>
        <w:spacing w:before="0" w:after="40"/>
        <w:ind w:left="259" w:hanging="259"/>
      </w:pPr>
      <w:r>
        <w:rPr>
          <w:rFonts w:ascii="Arial" w:hAnsi="Arial"/>
        </w:rPr>
        <w:t xml:space="preserve">• </w:t>
      </w:r>
      <w:r>
        <w:rPr>
          <w:rFonts w:ascii="Arial" w:hAnsi="Arial"/>
          <w:b/>
          <w:sz w:val="20"/>
        </w:rPr>
        <w:t>Shifted API validation left</w:t>
      </w:r>
      <w:r>
        <w:rPr>
          <w:rFonts w:ascii="Arial" w:hAnsi="Arial"/>
          <w:sz w:val="20"/>
        </w:rPr>
        <w:t xml:space="preserve"> using REST Assured, Postman data-driven collections and Swagger contract tests — enabling backend defect detection before frontend sprints began.</w:t>
      </w:r>
    </w:p>
    <w:p>
      <w:pPr>
        <w:spacing w:before="0" w:after="40"/>
        <w:ind w:left="259" w:hanging="259"/>
      </w:pPr>
      <w:r>
        <w:rPr>
          <w:rFonts w:ascii="Arial" w:hAnsi="Arial"/>
        </w:rPr>
        <w:t xml:space="preserve">• </w:t>
      </w:r>
      <w:r>
        <w:rPr>
          <w:rFonts w:ascii="Arial" w:hAnsi="Arial"/>
          <w:b/>
          <w:sz w:val="20"/>
        </w:rPr>
        <w:t>Integrated full-stack automated suites</w:t>
      </w:r>
      <w:r>
        <w:rPr>
          <w:rFonts w:ascii="Arial" w:hAnsi="Arial"/>
          <w:sz w:val="20"/>
        </w:rPr>
        <w:t xml:space="preserve"> into Jenkins and GitHub Actions CI/CD pipelines, enforcing mandatory quality gates on every PR.</w:t>
      </w:r>
    </w:p>
    <w:p>
      <w:pPr>
        <w:spacing w:before="0" w:after="40"/>
        <w:ind w:left="259" w:hanging="259"/>
      </w:pPr>
      <w:r>
        <w:rPr>
          <w:rFonts w:ascii="Arial" w:hAnsi="Arial"/>
        </w:rPr>
        <w:t xml:space="preserve">• </w:t>
      </w:r>
      <w:r>
        <w:rPr>
          <w:rFonts w:ascii="Arial" w:hAnsi="Arial"/>
          <w:b/>
          <w:sz w:val="20"/>
        </w:rPr>
        <w:t>Stabilised a failing CI suite</w:t>
      </w:r>
      <w:r>
        <w:rPr>
          <w:rFonts w:ascii="Arial" w:hAnsi="Arial"/>
          <w:sz w:val="20"/>
        </w:rPr>
        <w:t xml:space="preserve"> by leading root-cause analysis on flaky tests and introducing quarantine protocols — restoring developer trust and reducing false-failure alerts by 60%.</w:t>
      </w:r>
    </w:p>
    <w:p>
      <w:pPr>
        <w:spacing w:before="120" w:after="0"/>
        <w:pBdr>
          <w:bottom w:val="dashed" w:sz="4" w:space="1" w:color="CCCCCC"/>
        </w:pBdr>
      </w:pPr>
    </w:p>
    <w:p>
      <w:pPr>
        <w:spacing w:before="160" w:after="20"/>
      </w:pPr>
      <w:r>
        <w:rPr>
          <w:rFonts w:ascii="Arial" w:hAnsi="Arial"/>
          <w:b/>
          <w:color w:val="222222"/>
          <w:sz w:val="21"/>
        </w:rPr>
        <w:t>Automation Test Manager</w:t>
      </w:r>
      <w:r>
        <w:rPr>
          <w:rFonts w:ascii="Arial" w:hAnsi="Arial"/>
          <w:color w:val="1F5C8B"/>
          <w:sz w:val="20"/>
        </w:rPr>
        <w:t xml:space="preserve">  |  Tata Consultancy Services</w:t>
      </w:r>
    </w:p>
    <w:p>
      <w:pPr>
        <w:spacing w:before="0" w:after="60"/>
      </w:pPr>
      <w:r>
        <w:rPr>
          <w:rFonts w:ascii="Arial" w:hAnsi="Arial"/>
          <w:color w:val="555555"/>
          <w:sz w:val="18"/>
        </w:rPr>
        <w:t>Jan 2019 – Nov 2023   •   Atlanta, USA (On-site)</w:t>
      </w:r>
    </w:p>
    <w:p>
      <w:pPr>
        <w:spacing w:before="0" w:after="60"/>
        <w:jc w:val="left"/>
      </w:pPr>
      <w:r>
        <w:rPr>
          <w:rFonts w:ascii="Arial" w:hAnsi="Arial"/>
          <w:b w:val="0"/>
          <w:color w:val="444444"/>
          <w:sz w:val="19"/>
        </w:rPr>
        <w:t>Led end-to-end automation strategy for Home Depot (Fortune 500) — managing cross-functional SDET teams for high-traffic e-commerce and supply chain systems.</w:t>
      </w:r>
    </w:p>
    <w:p>
      <w:pPr>
        <w:spacing w:before="0" w:after="40"/>
        <w:ind w:left="259" w:hanging="259"/>
      </w:pPr>
      <w:r>
        <w:rPr>
          <w:rFonts w:ascii="Arial" w:hAnsi="Arial"/>
        </w:rPr>
        <w:t xml:space="preserve">• </w:t>
      </w:r>
      <w:r>
        <w:rPr>
          <w:rFonts w:ascii="Arial" w:hAnsi="Arial"/>
          <w:b/>
          <w:sz w:val="20"/>
        </w:rPr>
        <w:t>Owned full automation architecture</w:t>
      </w:r>
      <w:r>
        <w:rPr>
          <w:rFonts w:ascii="Arial" w:hAnsi="Arial"/>
          <w:sz w:val="20"/>
        </w:rPr>
        <w:t xml:space="preserve"> for Home Depot's critical user journeys: Cucumber BDD framework, step definitions for checkout/inventory flows, and coverage standards across squads.</w:t>
      </w:r>
    </w:p>
    <w:p>
      <w:pPr>
        <w:spacing w:before="0" w:after="40"/>
        <w:ind w:left="259" w:hanging="259"/>
      </w:pPr>
      <w:r>
        <w:rPr>
          <w:rFonts w:ascii="Arial" w:hAnsi="Arial"/>
        </w:rPr>
        <w:t xml:space="preserve">• </w:t>
      </w:r>
      <w:r>
        <w:rPr>
          <w:rFonts w:ascii="Arial" w:hAnsi="Arial"/>
          <w:b/>
          <w:sz w:val="20"/>
        </w:rPr>
        <w:t>Developed and owned the organization-wide automation strategy and roadmap</w:t>
      </w:r>
      <w:r>
        <w:rPr>
          <w:rFonts w:ascii="Arial" w:hAnsi="Arial"/>
          <w:sz w:val="20"/>
        </w:rPr>
        <w:t xml:space="preserve"> — aligning tools and platforms with business goals across multiple concurrent delivery streams.</w:t>
      </w:r>
    </w:p>
    <w:p>
      <w:pPr>
        <w:spacing w:before="0" w:after="40"/>
        <w:ind w:left="259" w:hanging="259"/>
      </w:pPr>
      <w:r>
        <w:rPr>
          <w:rFonts w:ascii="Arial" w:hAnsi="Arial"/>
        </w:rPr>
        <w:t xml:space="preserve">• </w:t>
      </w:r>
      <w:r>
        <w:rPr>
          <w:rFonts w:ascii="Arial" w:hAnsi="Arial"/>
          <w:b/>
          <w:sz w:val="20"/>
        </w:rPr>
        <w:t>Built regression suites</w:t>
      </w:r>
      <w:r>
        <w:rPr>
          <w:rFonts w:ascii="Arial" w:hAnsi="Arial"/>
          <w:sz w:val="20"/>
        </w:rPr>
        <w:t xml:space="preserve"> covering critical purchase, cart, and inventory management journeys at Fortune 500 scale on a high-traffic e-commerce platform.</w:t>
      </w:r>
    </w:p>
    <w:p>
      <w:pPr>
        <w:spacing w:before="0" w:after="40"/>
        <w:ind w:left="259" w:hanging="259"/>
      </w:pPr>
      <w:r>
        <w:rPr>
          <w:rFonts w:ascii="Arial" w:hAnsi="Arial"/>
        </w:rPr>
        <w:t xml:space="preserve">• </w:t>
      </w:r>
      <w:r>
        <w:rPr>
          <w:rFonts w:ascii="Arial" w:hAnsi="Arial"/>
          <w:b/>
          <w:sz w:val="20"/>
        </w:rPr>
        <w:t>Managed, mentored, and upskilled automation engineers</w:t>
      </w:r>
      <w:r>
        <w:rPr>
          <w:rFonts w:ascii="Arial" w:hAnsi="Arial"/>
          <w:sz w:val="20"/>
        </w:rPr>
        <w:t xml:space="preserve"> through code reviews and best practice coaching — consistently delivering high-quality releases on schedule.</w:t>
      </w:r>
    </w:p>
    <w:p>
      <w:pPr>
        <w:spacing w:before="0" w:after="40"/>
        <w:ind w:left="259" w:hanging="259"/>
      </w:pPr>
      <w:r>
        <w:rPr>
          <w:rFonts w:ascii="Arial" w:hAnsi="Arial"/>
        </w:rPr>
        <w:t xml:space="preserve">• </w:t>
      </w:r>
      <w:r>
        <w:rPr>
          <w:rFonts w:ascii="Arial" w:hAnsi="Arial"/>
          <w:b/>
          <w:sz w:val="20"/>
        </w:rPr>
        <w:t>Drove CI/CD maturity</w:t>
      </w:r>
      <w:r>
        <w:rPr>
          <w:rFonts w:ascii="Arial" w:hAnsi="Arial"/>
          <w:sz w:val="20"/>
        </w:rPr>
        <w:t xml:space="preserve"> by embedding automated regression gates into the pipeline, preventing production escapes and accelerating release cadence.</w:t>
      </w:r>
    </w:p>
    <w:p>
      <w:pPr>
        <w:spacing w:before="120" w:after="0"/>
        <w:pBdr>
          <w:bottom w:val="dashed" w:sz="4" w:space="1" w:color="CCCCCC"/>
        </w:pBdr>
      </w:pPr>
    </w:p>
    <w:p>
      <w:pPr>
        <w:spacing w:before="160" w:after="20"/>
      </w:pPr>
      <w:r>
        <w:rPr>
          <w:rFonts w:ascii="Arial" w:hAnsi="Arial"/>
          <w:b/>
          <w:color w:val="222222"/>
          <w:sz w:val="21"/>
        </w:rPr>
        <w:t>Automation Test Lead</w:t>
      </w:r>
      <w:r>
        <w:rPr>
          <w:rFonts w:ascii="Arial" w:hAnsi="Arial"/>
          <w:color w:val="1F5C8B"/>
          <w:sz w:val="20"/>
        </w:rPr>
        <w:t xml:space="preserve">  |  Tata Consultancy Services</w:t>
      </w:r>
    </w:p>
    <w:p>
      <w:pPr>
        <w:spacing w:before="0" w:after="60"/>
      </w:pPr>
      <w:r>
        <w:rPr>
          <w:rFonts w:ascii="Arial" w:hAnsi="Arial"/>
          <w:color w:val="555555"/>
          <w:sz w:val="18"/>
        </w:rPr>
        <w:t>Nov 2015 – Nov 2018   •   Sydney, Australia (On-site)</w:t>
      </w:r>
    </w:p>
    <w:p>
      <w:pPr>
        <w:spacing w:before="0" w:after="60"/>
        <w:jc w:val="left"/>
      </w:pPr>
      <w:r>
        <w:rPr>
          <w:rFonts w:ascii="Arial" w:hAnsi="Arial"/>
          <w:b w:val="0"/>
          <w:color w:val="444444"/>
          <w:sz w:val="19"/>
        </w:rPr>
        <w:t>On-site QA lead for Commonwealth Bank (CBA) — Financial Crime &amp; Sanctions, Future Advice Model (FAM), and Customer Engagement Platform (CEP).</w:t>
      </w:r>
    </w:p>
    <w:p>
      <w:pPr>
        <w:spacing w:before="0" w:after="40"/>
        <w:ind w:left="259" w:hanging="259"/>
      </w:pPr>
      <w:r>
        <w:rPr>
          <w:rFonts w:ascii="Arial" w:hAnsi="Arial"/>
        </w:rPr>
        <w:t xml:space="preserve">• </w:t>
      </w:r>
      <w:r>
        <w:rPr>
          <w:rFonts w:ascii="Arial" w:hAnsi="Arial"/>
          <w:b/>
          <w:sz w:val="20"/>
        </w:rPr>
        <w:t>Engineered compliance-grade test automation</w:t>
      </w:r>
      <w:r>
        <w:rPr>
          <w:rFonts w:ascii="Arial" w:hAnsi="Arial"/>
          <w:sz w:val="20"/>
        </w:rPr>
        <w:t xml:space="preserve"> for CBA's Financial Crime &amp; Sanctions platform (Fircosoft/SWIFT/NPP) — zero compliance-related production incidents across the engagement.</w:t>
      </w:r>
    </w:p>
    <w:p>
      <w:pPr>
        <w:spacing w:before="0" w:after="40"/>
        <w:ind w:left="259" w:hanging="259"/>
      </w:pPr>
      <w:r>
        <w:rPr>
          <w:rFonts w:ascii="Arial" w:hAnsi="Arial"/>
        </w:rPr>
        <w:t xml:space="preserve">• </w:t>
      </w:r>
      <w:r>
        <w:rPr>
          <w:rFonts w:ascii="Arial" w:hAnsi="Arial"/>
          <w:b/>
          <w:sz w:val="20"/>
        </w:rPr>
        <w:t>Built BDD automation suites</w:t>
      </w:r>
      <w:r>
        <w:rPr>
          <w:rFonts w:ascii="Arial" w:hAnsi="Arial"/>
          <w:sz w:val="20"/>
        </w:rPr>
        <w:t xml:space="preserve"> for CBA's Future Advice Model (FAM), enabling regression coverage for a platform serving thousands of financial advisers across Australia.</w:t>
      </w:r>
    </w:p>
    <w:p>
      <w:pPr>
        <w:spacing w:before="0" w:after="40"/>
        <w:ind w:left="259" w:hanging="259"/>
      </w:pPr>
      <w:r>
        <w:rPr>
          <w:rFonts w:ascii="Arial" w:hAnsi="Arial"/>
        </w:rPr>
        <w:t xml:space="preserve">• </w:t>
      </w:r>
      <w:r>
        <w:rPr>
          <w:rFonts w:ascii="Arial" w:hAnsi="Arial"/>
          <w:b/>
          <w:sz w:val="20"/>
        </w:rPr>
        <w:t>Delivered automation for CBA's Customer Engagement Platform (CEP)</w:t>
      </w:r>
      <w:r>
        <w:rPr>
          <w:rFonts w:ascii="Arial" w:hAnsi="Arial"/>
          <w:sz w:val="20"/>
        </w:rPr>
        <w:t xml:space="preserve"> integrated with Commsee and backend SQL systems — caught data-sync defects invisible to manual testing.</w:t>
      </w:r>
    </w:p>
    <w:p>
      <w:pPr>
        <w:spacing w:before="0" w:after="40"/>
        <w:ind w:left="259" w:hanging="259"/>
      </w:pPr>
      <w:r>
        <w:rPr>
          <w:rFonts w:ascii="Arial" w:hAnsi="Arial"/>
        </w:rPr>
        <w:t xml:space="preserve">• </w:t>
      </w:r>
      <w:r>
        <w:rPr>
          <w:rFonts w:ascii="Arial" w:hAnsi="Arial"/>
          <w:b/>
          <w:sz w:val="20"/>
        </w:rPr>
        <w:t>Managed defect lifecycle</w:t>
      </w:r>
      <w:r>
        <w:rPr>
          <w:rFonts w:ascii="Arial" w:hAnsi="Arial"/>
          <w:sz w:val="20"/>
        </w:rPr>
        <w:t xml:space="preserve"> from discovery to closure across dev, SIT, and UAT environments.</w:t>
      </w:r>
    </w:p>
    <w:p>
      <w:pPr>
        <w:spacing w:before="120" w:after="0"/>
        <w:pBdr>
          <w:bottom w:val="dashed" w:sz="4" w:space="1" w:color="CCCCCC"/>
        </w:pBdr>
      </w:pPr>
    </w:p>
    <w:p>
      <w:pPr>
        <w:spacing w:before="160" w:after="20"/>
      </w:pPr>
      <w:r>
        <w:rPr>
          <w:rFonts w:ascii="Arial" w:hAnsi="Arial"/>
          <w:b/>
          <w:color w:val="222222"/>
          <w:sz w:val="21"/>
        </w:rPr>
        <w:t>Automation Test Lead</w:t>
      </w:r>
      <w:r>
        <w:rPr>
          <w:rFonts w:ascii="Arial" w:hAnsi="Arial"/>
          <w:color w:val="1F5C8B"/>
          <w:sz w:val="20"/>
        </w:rPr>
        <w:t xml:space="preserve">  |  Tata Consultancy Services</w:t>
      </w:r>
    </w:p>
    <w:p>
      <w:pPr>
        <w:spacing w:before="0" w:after="60"/>
      </w:pPr>
      <w:r>
        <w:rPr>
          <w:rFonts w:ascii="Arial" w:hAnsi="Arial"/>
          <w:color w:val="555555"/>
          <w:sz w:val="18"/>
        </w:rPr>
        <w:t>Jan 2015 – Oct 2015   •   Sydney, Australia (On-site)</w:t>
      </w:r>
    </w:p>
    <w:p>
      <w:pPr>
        <w:spacing w:before="0" w:after="40"/>
        <w:ind w:left="259" w:hanging="259"/>
      </w:pPr>
      <w:r>
        <w:rPr>
          <w:rFonts w:ascii="Arial" w:hAnsi="Arial"/>
        </w:rPr>
        <w:t xml:space="preserve">• </w:t>
      </w:r>
      <w:r>
        <w:rPr>
          <w:rFonts w:ascii="Arial" w:hAnsi="Arial"/>
          <w:b/>
          <w:sz w:val="20"/>
        </w:rPr>
        <w:t>Designed and developed Selenium WebDriver + Java automation</w:t>
      </w:r>
      <w:r>
        <w:rPr>
          <w:rFonts w:ascii="Arial" w:hAnsi="Arial"/>
          <w:sz w:val="20"/>
        </w:rPr>
        <w:t xml:space="preserve"> for Vodafone Australia's ATG/AWS e-commerce platform — enabling fortnightly releases previously blocked by manual regression.</w:t>
      </w:r>
    </w:p>
    <w:p>
      <w:pPr>
        <w:spacing w:before="0" w:after="40"/>
        <w:ind w:left="259" w:hanging="259"/>
      </w:pPr>
      <w:r>
        <w:rPr>
          <w:rFonts w:ascii="Arial" w:hAnsi="Arial"/>
        </w:rPr>
        <w:t xml:space="preserve">• </w:t>
      </w:r>
      <w:r>
        <w:rPr>
          <w:rFonts w:ascii="Arial" w:hAnsi="Arial"/>
          <w:b/>
          <w:sz w:val="20"/>
        </w:rPr>
        <w:t>Executed end-to-end coverage</w:t>
      </w:r>
      <w:r>
        <w:rPr>
          <w:rFonts w:ascii="Arial" w:hAnsi="Arial"/>
          <w:sz w:val="20"/>
        </w:rPr>
        <w:t xml:space="preserve"> across purchase, plan upgrade, and account management journeys.</w:t>
      </w:r>
    </w:p>
    <w:p>
      <w:pPr>
        <w:spacing w:before="0" w:after="40"/>
        <w:ind w:left="259" w:hanging="259"/>
      </w:pPr>
      <w:r>
        <w:rPr>
          <w:rFonts w:ascii="Arial" w:hAnsi="Arial"/>
        </w:rPr>
        <w:t xml:space="preserve">• </w:t>
      </w:r>
      <w:r>
        <w:rPr>
          <w:rFonts w:ascii="Arial" w:hAnsi="Arial"/>
          <w:b/>
          <w:sz w:val="20"/>
        </w:rPr>
        <w:t>Managed a team of automation testers</w:t>
      </w:r>
      <w:r>
        <w:rPr>
          <w:rFonts w:ascii="Arial" w:hAnsi="Arial"/>
          <w:sz w:val="20"/>
        </w:rPr>
        <w:t xml:space="preserve"> and served as primary automation liaison between dev, BA, and QA leadership.</w:t>
      </w:r>
    </w:p>
    <w:p>
      <w:pPr>
        <w:spacing w:before="120" w:after="0"/>
        <w:pBdr>
          <w:bottom w:val="dashed" w:sz="4" w:space="1" w:color="CCCCCC"/>
        </w:pBdr>
      </w:pPr>
    </w:p>
    <w:p>
      <w:pPr>
        <w:spacing w:before="160" w:after="20"/>
      </w:pPr>
      <w:r>
        <w:rPr>
          <w:rFonts w:ascii="Arial" w:hAnsi="Arial"/>
          <w:b/>
          <w:color w:val="222222"/>
          <w:sz w:val="21"/>
        </w:rPr>
        <w:t>Senior Automation Engineer — TCS Automation CoE</w:t>
      </w:r>
      <w:r>
        <w:rPr>
          <w:rFonts w:ascii="Arial" w:hAnsi="Arial"/>
          <w:color w:val="1F5C8B"/>
          <w:sz w:val="20"/>
        </w:rPr>
        <w:t xml:space="preserve">  |  Tata Consultancy Services</w:t>
      </w:r>
    </w:p>
    <w:p>
      <w:pPr>
        <w:spacing w:before="0" w:after="60"/>
      </w:pPr>
      <w:r>
        <w:rPr>
          <w:rFonts w:ascii="Arial" w:hAnsi="Arial"/>
          <w:color w:val="555555"/>
          <w:sz w:val="18"/>
        </w:rPr>
        <w:t>May 2011 – Dec 2014   •   Chennai, India</w:t>
      </w:r>
    </w:p>
    <w:p>
      <w:pPr>
        <w:spacing w:before="0" w:after="40"/>
        <w:ind w:left="259" w:hanging="259"/>
      </w:pPr>
      <w:r>
        <w:rPr>
          <w:rFonts w:ascii="Arial" w:hAnsi="Arial"/>
        </w:rPr>
        <w:t xml:space="preserve">• </w:t>
      </w:r>
      <w:r>
        <w:rPr>
          <w:rFonts w:ascii="Arial" w:hAnsi="Arial"/>
          <w:b/>
          <w:sz w:val="20"/>
        </w:rPr>
        <w:t>Co-developed RAFT, TAM, and eRAFT</w:t>
      </w:r>
      <w:r>
        <w:rPr>
          <w:rFonts w:ascii="Arial" w:hAnsi="Arial"/>
          <w:sz w:val="20"/>
        </w:rPr>
        <w:t xml:space="preserve"> — tool-agnostic automation frameworks adopted by Nielsen, Nationwide, JPMC, Bank of America, and Humana across TCS accounts globally.</w:t>
      </w:r>
    </w:p>
    <w:p>
      <w:pPr>
        <w:spacing w:before="0" w:after="40"/>
        <w:ind w:left="259" w:hanging="259"/>
      </w:pPr>
      <w:r>
        <w:rPr>
          <w:rFonts w:ascii="Arial" w:hAnsi="Arial"/>
        </w:rPr>
        <w:t xml:space="preserve">• </w:t>
      </w:r>
      <w:r>
        <w:rPr>
          <w:rFonts w:ascii="Arial" w:hAnsi="Arial"/>
          <w:b/>
          <w:sz w:val="20"/>
        </w:rPr>
        <w:t>Conducted PoC engagements and feasibility studies</w:t>
      </w:r>
      <w:r>
        <w:rPr>
          <w:rFonts w:ascii="Arial" w:hAnsi="Arial"/>
          <w:sz w:val="20"/>
        </w:rPr>
        <w:t xml:space="preserve"> across 6 industry verticals: Banking, Retail, Insurance, E-commerce, Healthcare, and Travel.</w:t>
      </w:r>
    </w:p>
    <w:p>
      <w:pPr>
        <w:spacing w:before="0" w:after="40"/>
        <w:ind w:left="259" w:hanging="259"/>
      </w:pPr>
      <w:r>
        <w:rPr>
          <w:rFonts w:ascii="Arial" w:hAnsi="Arial"/>
        </w:rPr>
        <w:t xml:space="preserve">• </w:t>
      </w:r>
      <w:r>
        <w:rPr>
          <w:rFonts w:ascii="Arial" w:hAnsi="Arial"/>
          <w:b/>
          <w:sz w:val="20"/>
        </w:rPr>
        <w:t>Led in-house training programs</w:t>
      </w:r>
      <w:r>
        <w:rPr>
          <w:rFonts w:ascii="Arial" w:hAnsi="Arial"/>
          <w:sz w:val="20"/>
        </w:rPr>
        <w:t xml:space="preserve"> and served as single point of contact with tool vendors, reducing framework-related blockers for client teams.</w:t>
      </w:r>
    </w:p>
    <w:p>
      <w:pPr>
        <w:spacing w:before="0" w:after="40"/>
        <w:ind w:left="259" w:hanging="259"/>
      </w:pPr>
      <w:r>
        <w:rPr>
          <w:rFonts w:ascii="Arial" w:hAnsi="Arial"/>
        </w:rPr>
        <w:t xml:space="preserve">• </w:t>
      </w:r>
      <w:r>
        <w:rPr>
          <w:rFonts w:ascii="Arial" w:hAnsi="Arial"/>
          <w:b/>
          <w:sz w:val="20"/>
        </w:rPr>
        <w:t>Performed automation effort estimation, ROI calculations,</w:t>
      </w:r>
      <w:r>
        <w:rPr>
          <w:rFonts w:ascii="Arial" w:hAnsi="Arial"/>
          <w:sz w:val="20"/>
        </w:rPr>
        <w:t xml:space="preserve"> and defined automation roadmaps for enterprise clients including JPMC, Bank of America, and Humana.</w:t>
      </w:r>
    </w:p>
    <w:p>
      <w:pPr>
        <w:spacing w:before="120" w:after="0"/>
        <w:pBdr>
          <w:bottom w:val="dashed" w:sz="4" w:space="1" w:color="CCCCCC"/>
        </w:pBdr>
      </w:pPr>
    </w:p>
    <w:p>
      <w:pPr>
        <w:spacing w:before="160" w:after="20"/>
      </w:pPr>
      <w:r>
        <w:rPr>
          <w:rFonts w:ascii="Arial" w:hAnsi="Arial"/>
          <w:b/>
          <w:color w:val="222222"/>
          <w:sz w:val="21"/>
        </w:rPr>
        <w:t>Automation QA Engineer</w:t>
      </w:r>
      <w:r>
        <w:rPr>
          <w:rFonts w:ascii="Arial" w:hAnsi="Arial"/>
          <w:color w:val="1F5C8B"/>
          <w:sz w:val="20"/>
        </w:rPr>
        <w:t xml:space="preserve">  |  Softeon India Pvt Ltd</w:t>
      </w:r>
    </w:p>
    <w:p>
      <w:pPr>
        <w:spacing w:before="0" w:after="60"/>
      </w:pPr>
      <w:r>
        <w:rPr>
          <w:rFonts w:ascii="Arial" w:hAnsi="Arial"/>
          <w:color w:val="555555"/>
          <w:sz w:val="18"/>
        </w:rPr>
        <w:t>2006 – 2011   •   Chennai, India</w:t>
      </w:r>
    </w:p>
    <w:p>
      <w:pPr>
        <w:spacing w:before="0" w:after="60"/>
        <w:jc w:val="left"/>
      </w:pPr>
      <w:r>
        <w:rPr>
          <w:rFonts w:ascii="Arial" w:hAnsi="Arial"/>
          <w:b w:val="0"/>
          <w:color w:val="444444"/>
          <w:sz w:val="19"/>
        </w:rPr>
        <w:t>Product: Softeon SCflex — Enterprise Supply Chain Management (J2EE, SOA, Web-based)</w:t>
      </w:r>
    </w:p>
    <w:p>
      <w:pPr>
        <w:spacing w:before="0" w:after="40"/>
        <w:ind w:left="259" w:hanging="259"/>
      </w:pPr>
      <w:r>
        <w:rPr>
          <w:rFonts w:ascii="Arial" w:hAnsi="Arial"/>
        </w:rPr>
        <w:t xml:space="preserve">• </w:t>
      </w:r>
      <w:r>
        <w:rPr>
          <w:rFonts w:ascii="Arial" w:hAnsi="Arial"/>
          <w:b/>
          <w:sz w:val="20"/>
        </w:rPr>
        <w:t>Developed Selenium automation test suites</w:t>
      </w:r>
      <w:r>
        <w:rPr>
          <w:rFonts w:ascii="Arial" w:hAnsi="Arial"/>
          <w:sz w:val="20"/>
        </w:rPr>
        <w:t xml:space="preserve"> for SCflex covering Warehouse, Transportation, Yard, Order, and Parcel Management modules.</w:t>
      </w:r>
    </w:p>
    <w:p>
      <w:pPr>
        <w:spacing w:before="0" w:after="40"/>
        <w:ind w:left="259" w:hanging="259"/>
      </w:pPr>
      <w:r>
        <w:rPr>
          <w:rFonts w:ascii="Arial" w:hAnsi="Arial"/>
        </w:rPr>
        <w:t xml:space="preserve">• </w:t>
      </w:r>
      <w:r>
        <w:rPr>
          <w:rFonts w:ascii="Arial" w:hAnsi="Arial"/>
          <w:b/>
          <w:sz w:val="20"/>
        </w:rPr>
        <w:t>Delivered QA for US enterprise clients</w:t>
      </w:r>
      <w:r>
        <w:rPr>
          <w:rFonts w:ascii="Arial" w:hAnsi="Arial"/>
          <w:sz w:val="20"/>
        </w:rPr>
        <w:t xml:space="preserve"> including SONY, Ben E. Keith, and Network Global Logistics.</w:t>
      </w:r>
    </w:p>
    <w:p>
      <w:pPr>
        <w:spacing w:before="0" w:after="40"/>
        <w:ind w:left="259" w:hanging="259"/>
      </w:pPr>
      <w:r>
        <w:rPr>
          <w:rFonts w:ascii="Arial" w:hAnsi="Arial"/>
        </w:rPr>
        <w:t xml:space="preserve">• </w:t>
      </w:r>
      <w:r>
        <w:rPr>
          <w:rFonts w:ascii="Arial" w:hAnsi="Arial"/>
          <w:b/>
          <w:sz w:val="20"/>
        </w:rPr>
        <w:t>Validated critical ERP and EDI integrations</w:t>
      </w:r>
      <w:r>
        <w:rPr>
          <w:rFonts w:ascii="Arial" w:hAnsi="Arial"/>
          <w:sz w:val="20"/>
        </w:rPr>
        <w:t xml:space="preserve"> and multi-format reporting (PDF, HTML, Excel) across the web-based SCM platform.</w:t>
      </w:r>
    </w:p>
    <w:p>
      <w:pPr>
        <w:spacing w:before="0" w:after="40"/>
        <w:ind w:left="259" w:hanging="259"/>
      </w:pPr>
      <w:r>
        <w:rPr>
          <w:rFonts w:ascii="Arial" w:hAnsi="Arial"/>
        </w:rPr>
        <w:t xml:space="preserve">• </w:t>
      </w:r>
      <w:r>
        <w:rPr>
          <w:rFonts w:ascii="Arial" w:hAnsi="Arial"/>
          <w:b/>
          <w:sz w:val="20"/>
        </w:rPr>
        <w:t>Ensured cross-browser compatibility</w:t>
      </w:r>
      <w:r>
        <w:rPr>
          <w:rFonts w:ascii="Arial" w:hAnsi="Arial"/>
          <w:sz w:val="20"/>
        </w:rPr>
        <w:t xml:space="preserve"> and platform independence for a J2EE, database-independent enterprise application.</w:t>
      </w:r>
    </w:p>
    <w:p>
      <w:pPr>
        <w:spacing w:before="160" w:after="20"/>
      </w:pPr>
      <w:r>
        <w:rPr>
          <w:rFonts w:ascii="Arial" w:hAnsi="Arial"/>
          <w:b/>
          <w:color w:val="1F5C8B"/>
          <w:sz w:val="20"/>
        </w:rPr>
        <w:t>ACHIEVEMENTS &amp; RECOGNITION</w:t>
      </w:r>
    </w:p>
    <w:p>
      <w:pPr>
        <w:spacing w:before="0" w:after="80"/>
        <w:pBdr>
          <w:bottom w:val="single" w:sz="4" w:space="1" w:color="1F5C8B"/>
        </w:pBdr>
      </w:pPr>
    </w:p>
    <w:p>
      <w:pPr>
        <w:spacing w:before="0" w:after="40"/>
        <w:ind w:left="259" w:hanging="259"/>
      </w:pPr>
      <w:r>
        <w:rPr>
          <w:rFonts w:ascii="Arial" w:hAnsi="Arial"/>
          <w:sz w:val="20"/>
        </w:rPr>
        <w:t>• Multiple client appreciation awards for outstanding automation delivery across global engagements.</w:t>
      </w:r>
    </w:p>
    <w:p>
      <w:pPr>
        <w:spacing w:before="0" w:after="40"/>
        <w:ind w:left="259" w:hanging="259"/>
      </w:pPr>
      <w:r>
        <w:rPr>
          <w:rFonts w:ascii="Arial" w:hAnsi="Arial"/>
          <w:sz w:val="20"/>
        </w:rPr>
        <w:t>• Recognized by business partners for rapid turnaround on critical production issues.</w:t>
      </w:r>
    </w:p>
    <w:p>
      <w:pPr>
        <w:spacing w:before="0" w:after="40"/>
        <w:ind w:left="259" w:hanging="259"/>
      </w:pPr>
      <w:r>
        <w:rPr>
          <w:rFonts w:ascii="Arial" w:hAnsi="Arial"/>
          <w:sz w:val="20"/>
        </w:rPr>
        <w:t>• Multiple 'On the Spot' awards for remarkable contributions to project delivery at TCS.</w:t>
      </w:r>
    </w:p>
    <w:p>
      <w:pPr>
        <w:spacing w:before="160" w:after="20"/>
      </w:pPr>
      <w:r>
        <w:rPr>
          <w:rFonts w:ascii="Arial" w:hAnsi="Arial"/>
          <w:b/>
          <w:color w:val="1F5C8B"/>
          <w:sz w:val="20"/>
        </w:rPr>
        <w:t>EDUCATION</w:t>
      </w:r>
    </w:p>
    <w:p>
      <w:pPr>
        <w:spacing w:before="0" w:after="80"/>
        <w:pBdr>
          <w:bottom w:val="single" w:sz="4" w:space="1" w:color="1F5C8B"/>
        </w:pBdr>
      </w:pPr>
    </w:p>
    <w:p>
      <w:pPr>
        <w:spacing w:before="0" w:after="40"/>
        <w:ind w:left="259" w:hanging="259"/>
      </w:pPr>
      <w:r>
        <w:rPr>
          <w:rFonts w:ascii="Arial" w:hAnsi="Arial"/>
          <w:sz w:val="20"/>
        </w:rPr>
        <w:t>• B.Tech – Electronics Engineering  |  MIT, Anna University  |  2005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