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Analytics Capstone</w:t>
      </w:r>
    </w:p>
    <w:p>
      <w:pPr>
        <w:jc w:val="center"/>
      </w:pPr>
      <w:r>
        <w:t>Behavioral Predictors of Financial Well-Being: A Machine Learning Classification and Cluster Analysis Study Using the CFPB National Financial Well-Being Survey</w:t>
      </w:r>
    </w:p>
    <w:p>
      <w:pPr>
        <w:pStyle w:val="Heading1"/>
        <w:jc w:val="center"/>
      </w:pPr>
      <w:r>
        <w:t>Final Report</w:t>
      </w:r>
    </w:p>
    <w:p>
      <w:pPr>
        <w:jc w:val="center"/>
      </w:pPr>
      <w:r>
        <w:t>Gurudath Sadanandan</w:t>
      </w:r>
    </w:p>
    <w:p>
      <w:pPr>
        <w:jc w:val="center"/>
      </w:pPr>
      <w:r>
        <w:t>Walsh College</w:t>
      </w:r>
    </w:p>
    <w:p>
      <w:pPr>
        <w:jc w:val="center"/>
      </w:pPr>
      <w:r>
        <w:t>QM640: Data Analytics Capstone</w:t>
      </w:r>
    </w:p>
    <w:p>
      <w:pPr>
        <w:jc w:val="center"/>
      </w:pPr>
      <w:r>
        <w:t>Mentor: Jainesh Garg</w:t>
      </w:r>
    </w:p>
    <w:p>
      <w:pPr>
        <w:jc w:val="center"/>
      </w:pPr>
      <w:r>
        <w:t>Third Term</w:t>
      </w:r>
    </w:p>
    <w:p>
      <w:pPr>
        <w:jc w:val="center"/>
      </w:pPr>
      <w:r>
        <w:t>Date: June 03, 2026</w:t>
      </w:r>
    </w:p>
    <w:p>
      <w:r>
        <w:br w:type="page"/>
      </w:r>
    </w:p>
    <w:p>
      <w:r>
        <w:t>GitHub Repository Link: https://github.com/gurudathsada/Behavioral-Predictors-of-Financial-Well-Being-Capstone</w:t>
      </w:r>
    </w:p>
    <w:p>
      <w:r>
        <w:t>Project Repository and Artifact Access: The repository is organized as a standalone evaluation package with "data/raw", "data/processed", "audit", "notebooks", "src", "outputs", and "docs" folders. All quantitative claims in this report are synchronized to the canonical evidence ledger in "outputs/final_run_may15_2026/tables/canonical_numbers_ledger.csv".</w:t>
      </w:r>
    </w:p>
    <w:p>
      <w:pPr>
        <w:pStyle w:val="Heading1"/>
      </w:pPr>
      <w:r>
        <w:t>Abstract</w:t>
      </w:r>
    </w:p>
    <w:p>
      <w:r>
        <w:t>Financial well-being interventions often underperform because they emphasize information delivery but not behavior execution under stress. This final capstone tests whether behavior-rich models significantly outperform demographic and knowledge-only baselines using the CFPB National Financial Well-Being Survey (N=6,394 raw; N=6,374 final). The refreshed modeling dataset retains 64 source variables and six derived fields after codebook-aligned missing-value handling, quality filtering, and documented imputation. Across thresholds 54 and 56, the strongest model remains ModelB_XGBoost (AUC 0.9329 at threshold 54; AUC 0.9199 at threshold 56), with threshold-54 log-loss 0.3288 and F1 0.8812. Incremental lift from behavior features is inferentially supported by DeLong tests (z=10.50 at threshold 54; z=8.82 at threshold 56; p&lt;0.001) and paired bootstrap AUC-delta confidence intervals (threshold 54: 0.0988 [0.0812, 0.1178]). SHAP explanations identify execution and hardship variables as dominant drivers (top feature: ENDSMEET). Unsupervised clustering yields k=3 behavior archetypes with strong separation (ANOVA F=1964.91, eta-squared=0.3815; Cramer's V=0.5787). Technology used includes Python, pandas, scikit-learn, XGBoost, SHAP, statsmodels, and a reproducible artifact pipeline that exports metric tables, figures, model summaries, and quality logs. A power-justified adequacy check at alpha=0.05 and target power=0.80 shows observed N exceeds required N for all major inference blocks. The implementation setting is financial counseling, employer wellness, credit education, or fintech decision support, where users can be scored, explained, assigned to a behavioral archetype, and routed to targeted support. This matters because the model output is designed for human-guided coaching decisions rather than autonomous gatekeeping. The final contribution is a reproducible, statistically defended, and implementation-ready framework that links prediction to intervention design while making limitations transparent.</w:t>
      </w:r>
    </w:p>
    <w:p>
      <w:pPr>
        <w:pStyle w:val="Heading1"/>
      </w:pPr>
      <w:r>
        <w:t>Introduction</w:t>
      </w:r>
    </w:p>
    <w:p>
      <w:r>
        <w:t>Behavioral Predictors of Financial Well-Being: A Machine Learning Classification and Cluster Analysis Study Using the CFPB National Financial Well-Being Survey</w:t>
      </w:r>
    </w:p>
    <w:p>
      <w:pPr>
        <w:pStyle w:val="Heading2"/>
      </w:pPr>
      <w:r>
        <w:t>Background and Context</w:t>
      </w:r>
    </w:p>
    <w:p>
      <w:r>
        <w:t>Financial well-being is now treated as a measurable quality-of-life construct rather than a narrow savings or debt ratio. CFPB introduced the validated ten-item "FWBscore" instrument to capture perceived ability to absorb financial shocks, maintain present stability, and preserve future choice (Consumer Financial Protection Bureau [CFPB], 2015). The operational challenge in many financial education programs is that knowledge transfer does not consistently convert into behavior execution and better outcomes.</w:t>
      </w:r>
    </w:p>
    <w:p>
      <w:r>
        <w:t>Behavioral science consistently shows that self-regulation, planning, and persistence are central to goal attainment under uncertainty (Bandura, 1991; Baumeister &amp; Tierney, 2011). In financial contexts, people with similar income and similar literacy often show different outcomes because execution habits differ. This project therefore treats behavior as a primary analytic signal rather than a secondary descriptive attribute.</w:t>
      </w:r>
    </w:p>
    <w:p>
      <w:r>
        <w:t>Behavioral economics also supports structural intervention design over pure information design. Nudge-based approaches can improve savings and decision quality without requiring major changes in stated preferences (Thaler &amp; Sunstein, 2008). This is relevant to practical deployment because interpretable predictive models can identify which users need planning scaffolds, monitoring prompts, or hardship-buffer interventions.</w:t>
      </w:r>
    </w:p>
    <w:p>
      <w:r>
        <w:t>The CFPB national survey is particularly appropriate because it includes behavior, stress, hardship, social background, knowledge, and validated outcome variables in one harmonized schema for U.S. adults (CFPB, 2017). That structure allows direct testing of the central capstone claim: behavior-rich models should outperform demographic-knowledge baselines in both predictive and explanatory terms.</w:t>
      </w:r>
    </w:p>
    <w:p>
      <w:pPr>
        <w:pStyle w:val="Heading2"/>
      </w:pPr>
      <w:r>
        <w:t>Problem Statement</w:t>
      </w:r>
    </w:p>
    <w:p>
      <w:r>
        <w:t>The objective of this study is to classify Y = financial well-being class ("FWB_high_54" and "FWB_high_56") for U.S. adult survey respondents using X = behavioral, stress-hardship, social-background, psychological-value, and demographic-knowledge variables from the CFPB public-use dataset. Success is evaluated using AUC, log-loss, F1, calibration quality, DeLong significance tests, and cluster-separation statistics.</w:t>
      </w:r>
    </w:p>
    <w:p>
      <w:pPr>
        <w:pStyle w:val="Heading2"/>
      </w:pPr>
      <w:r>
        <w:t>Scope and Objectives</w:t>
      </w:r>
    </w:p>
    <w:p>
      <w:pPr>
        <w:pStyle w:val="ListBullet"/>
      </w:pPr>
      <w:r>
        <w:t>Scope: Cross-sectional U.S. individual-level survey analysis using CFPB 2016 data only.</w:t>
      </w:r>
    </w:p>
    <w:p>
      <w:pPr>
        <w:pStyle w:val="ListBullet"/>
      </w:pPr>
      <w:r>
        <w:t>Objective 1: Build robust classifiers for high versus low well-being at threshold 54, with threshold 56 sensitivity.</w:t>
      </w:r>
    </w:p>
    <w:p>
      <w:pPr>
        <w:pStyle w:val="ListBullet"/>
      </w:pPr>
      <w:r>
        <w:t>Objective 2: Quantify incremental value of behavior features over demographic and knowledge controls.</w:t>
      </w:r>
    </w:p>
    <w:p>
      <w:pPr>
        <w:pStyle w:val="ListBullet"/>
      </w:pPr>
      <w:r>
        <w:t>Objective 3: Produce interpretable feature attributions and interaction narratives for practitioner use.</w:t>
      </w:r>
    </w:p>
    <w:p>
      <w:pPr>
        <w:pStyle w:val="ListBullet"/>
      </w:pPr>
      <w:r>
        <w:t>Objective 4: Identify behavioral archetypes through clustering and test their outcome significance.</w:t>
      </w:r>
    </w:p>
    <w:p>
      <w:pPr>
        <w:pStyle w:val="ListBullet"/>
      </w:pPr>
      <w:r>
        <w:t>Objective 5: Deliver reproducible artifacts (code, tables, figures, logs, and package-ready repository structure).</w:t>
      </w:r>
    </w:p>
    <w:p>
      <w:pPr>
        <w:pStyle w:val="Heading2"/>
      </w:pPr>
      <w:r>
        <w:t>Research Problems / Research Questions</w:t>
      </w:r>
    </w:p>
    <w:p>
      <w:pPr>
        <w:pStyle w:val="ListBullet"/>
      </w:pPr>
      <w:r>
        <w:t>RQ1: Can behavior-rich machine learning models predict high versus low financial well-being better than a demographic baseline?</w:t>
      </w:r>
    </w:p>
    <w:p>
      <w:pPr>
        <w:pStyle w:val="ListBullet"/>
      </w:pPr>
      <w:r>
        <w:t>RQ2: Which variables carry the largest predictive contribution in the final model?</w:t>
      </w:r>
    </w:p>
    <w:p>
      <w:pPr>
        <w:pStyle w:val="ListBullet"/>
      </w:pPr>
      <w:r>
        <w:t>RQ3: Does adding behavior variables produce statistically significant lift over a demographic-plus-knowledge model?</w:t>
      </w:r>
    </w:p>
    <w:p>
      <w:pPr>
        <w:pStyle w:val="ListBullet"/>
      </w:pPr>
      <w:r>
        <w:t>RQ4: Can unsupervised clustering identify behavioral archetypes that differ significantly in financial well-being?</w:t>
      </w:r>
    </w:p>
    <w:p>
      <w:pPr>
        <w:pStyle w:val="Heading1"/>
      </w:pPr>
      <w:r>
        <w:t>Research Hypothesis and Sample Size Calculations</w:t>
      </w:r>
    </w:p>
    <w:p>
      <w:pPr>
        <w:pStyle w:val="Heading2"/>
      </w:pPr>
      <w:r>
        <w:t>Hypotheses and Statistical Testing Framework</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240" w:lineRule="auto" w:after="0"/>
            </w:pPr>
            <w:r>
              <w:rPr>
                <w:rFonts w:ascii="Times New Roman" w:hAnsi="Times New Roman"/>
                <w:b/>
                <w:sz w:val="17"/>
              </w:rPr>
              <w:t>RQ</w:t>
            </w:r>
          </w:p>
        </w:tc>
        <w:tc>
          <w:tcPr>
            <w:tcW w:type="dxa" w:w="1080"/>
          </w:tcPr>
          <w:p>
            <w:pPr>
              <w:spacing w:line="240" w:lineRule="auto" w:after="0"/>
            </w:pPr>
            <w:r>
              <w:rPr>
                <w:rFonts w:ascii="Times New Roman" w:hAnsi="Times New Roman"/>
                <w:b/>
                <w:sz w:val="17"/>
              </w:rPr>
              <w:t>H0</w:t>
            </w:r>
          </w:p>
        </w:tc>
        <w:tc>
          <w:tcPr>
            <w:tcW w:type="dxa" w:w="1080"/>
          </w:tcPr>
          <w:p>
            <w:pPr>
              <w:spacing w:line="240" w:lineRule="auto" w:after="0"/>
            </w:pPr>
            <w:r>
              <w:rPr>
                <w:rFonts w:ascii="Times New Roman" w:hAnsi="Times New Roman"/>
                <w:b/>
                <w:sz w:val="17"/>
              </w:rPr>
              <w:t>Ha</w:t>
            </w:r>
          </w:p>
        </w:tc>
        <w:tc>
          <w:tcPr>
            <w:tcW w:type="dxa" w:w="1080"/>
          </w:tcPr>
          <w:p>
            <w:pPr>
              <w:spacing w:line="240" w:lineRule="auto" w:after="0"/>
            </w:pPr>
            <w:r>
              <w:rPr>
                <w:rFonts w:ascii="Times New Roman" w:hAnsi="Times New Roman"/>
                <w:b/>
                <w:sz w:val="17"/>
              </w:rPr>
              <w:t>Test / alpha</w:t>
            </w:r>
          </w:p>
        </w:tc>
        <w:tc>
          <w:tcPr>
            <w:tcW w:type="dxa" w:w="1080"/>
          </w:tcPr>
          <w:p>
            <w:pPr>
              <w:spacing w:line="240" w:lineRule="auto" w:after="0"/>
            </w:pPr>
            <w:r>
              <w:rPr>
                <w:rFonts w:ascii="Times New Roman" w:hAnsi="Times New Roman"/>
                <w:b/>
                <w:sz w:val="17"/>
              </w:rPr>
              <w:t>Statistic</w:t>
            </w:r>
          </w:p>
        </w:tc>
        <w:tc>
          <w:tcPr>
            <w:tcW w:type="dxa" w:w="1080"/>
          </w:tcPr>
          <w:p>
            <w:pPr>
              <w:spacing w:line="240" w:lineRule="auto" w:after="0"/>
            </w:pPr>
            <w:r>
              <w:rPr>
                <w:rFonts w:ascii="Times New Roman" w:hAnsi="Times New Roman"/>
                <w:b/>
                <w:sz w:val="17"/>
              </w:rPr>
              <w:t>p-value</w:t>
            </w:r>
          </w:p>
        </w:tc>
        <w:tc>
          <w:tcPr>
            <w:tcW w:type="dxa" w:w="1080"/>
          </w:tcPr>
          <w:p>
            <w:pPr>
              <w:spacing w:line="240" w:lineRule="auto" w:after="0"/>
            </w:pPr>
            <w:r>
              <w:rPr>
                <w:rFonts w:ascii="Times New Roman" w:hAnsi="Times New Roman"/>
                <w:b/>
                <w:sz w:val="17"/>
              </w:rPr>
              <w:t>Decision</w:t>
            </w:r>
          </w:p>
        </w:tc>
        <w:tc>
          <w:tcPr>
            <w:tcW w:type="dxa" w:w="1080"/>
          </w:tcPr>
          <w:p>
            <w:pPr>
              <w:spacing w:line="240" w:lineRule="auto" w:after="0"/>
            </w:pPr>
            <w:r>
              <w:rPr>
                <w:rFonts w:ascii="Times New Roman" w:hAnsi="Times New Roman"/>
                <w:b/>
                <w:sz w:val="17"/>
              </w:rPr>
              <w:t>Meaning</w:t>
            </w:r>
          </w:p>
        </w:tc>
      </w:tr>
      <w:tr>
        <w:tc>
          <w:tcPr>
            <w:tcW w:type="dxa" w:w="1080"/>
          </w:tcPr>
          <w:p>
            <w:pPr>
              <w:spacing w:line="240" w:lineRule="auto" w:after="0"/>
            </w:pPr>
            <w:r>
              <w:rPr>
                <w:rFonts w:ascii="Times New Roman" w:hAnsi="Times New Roman"/>
                <w:sz w:val="17"/>
              </w:rPr>
              <w:t>RQ1</w:t>
            </w:r>
          </w:p>
        </w:tc>
        <w:tc>
          <w:tcPr>
            <w:tcW w:type="dxa" w:w="1080"/>
          </w:tcPr>
          <w:p>
            <w:pPr>
              <w:spacing w:line="240" w:lineRule="auto" w:after="0"/>
            </w:pPr>
            <w:r>
              <w:rPr>
                <w:rFonts w:ascii="Times New Roman" w:hAnsi="Times New Roman"/>
                <w:sz w:val="17"/>
              </w:rPr>
              <w:t>H0: AUC-B &lt;= base</w:t>
            </w:r>
          </w:p>
        </w:tc>
        <w:tc>
          <w:tcPr>
            <w:tcW w:type="dxa" w:w="1080"/>
          </w:tcPr>
          <w:p>
            <w:pPr>
              <w:spacing w:line="240" w:lineRule="auto" w:after="0"/>
            </w:pPr>
            <w:r>
              <w:rPr>
                <w:rFonts w:ascii="Times New Roman" w:hAnsi="Times New Roman"/>
                <w:sz w:val="17"/>
              </w:rPr>
              <w:t>Ha: AUC-B &gt; base</w:t>
            </w:r>
          </w:p>
        </w:tc>
        <w:tc>
          <w:tcPr>
            <w:tcW w:type="dxa" w:w="1080"/>
          </w:tcPr>
          <w:p>
            <w:pPr>
              <w:spacing w:line="240" w:lineRule="auto" w:after="0"/>
            </w:pPr>
            <w:r>
              <w:rPr>
                <w:rFonts w:ascii="Times New Roman" w:hAnsi="Times New Roman"/>
                <w:sz w:val="17"/>
              </w:rPr>
              <w:t>Holdout AUC; alpha=.05</w:t>
            </w:r>
          </w:p>
        </w:tc>
        <w:tc>
          <w:tcPr>
            <w:tcW w:type="dxa" w:w="1080"/>
          </w:tcPr>
          <w:p>
            <w:pPr>
              <w:spacing w:line="240" w:lineRule="auto" w:after="0"/>
            </w:pPr>
            <w:r>
              <w:rPr>
                <w:rFonts w:ascii="Times New Roman" w:hAnsi="Times New Roman"/>
                <w:sz w:val="17"/>
              </w:rPr>
              <w:t>Delta=0.1749</w:t>
            </w:r>
          </w:p>
        </w:tc>
        <w:tc>
          <w:tcPr>
            <w:tcW w:type="dxa" w:w="1080"/>
          </w:tcPr>
          <w:p>
            <w:pPr>
              <w:spacing w:line="240" w:lineRule="auto" w:after="0"/>
            </w:pPr>
            <w:r>
              <w:rPr>
                <w:rFonts w:ascii="Times New Roman" w:hAnsi="Times New Roman"/>
                <w:sz w:val="17"/>
              </w:rPr>
              <w:t>Directional; CI evidence in RQ3</w:t>
            </w:r>
          </w:p>
        </w:tc>
        <w:tc>
          <w:tcPr>
            <w:tcW w:type="dxa" w:w="1080"/>
          </w:tcPr>
          <w:p>
            <w:pPr>
              <w:spacing w:line="240" w:lineRule="auto" w:after="0"/>
            </w:pPr>
            <w:r>
              <w:rPr>
                <w:rFonts w:ascii="Times New Roman" w:hAnsi="Times New Roman"/>
                <w:sz w:val="17"/>
              </w:rPr>
              <w:t>Reject</w:t>
            </w:r>
          </w:p>
        </w:tc>
        <w:tc>
          <w:tcPr>
            <w:tcW w:type="dxa" w:w="1080"/>
          </w:tcPr>
          <w:p>
            <w:pPr>
              <w:spacing w:line="240" w:lineRule="auto" w:after="0"/>
            </w:pPr>
            <w:r>
              <w:rPr>
                <w:rFonts w:ascii="Times New Roman" w:hAnsi="Times New Roman"/>
                <w:sz w:val="17"/>
              </w:rPr>
              <w:t>Behavior-rich model materially exceeds baseline.</w:t>
            </w:r>
          </w:p>
        </w:tc>
      </w:tr>
      <w:tr>
        <w:tc>
          <w:tcPr>
            <w:tcW w:type="dxa" w:w="1080"/>
          </w:tcPr>
          <w:p>
            <w:pPr>
              <w:spacing w:line="240" w:lineRule="auto" w:after="0"/>
            </w:pPr>
            <w:r>
              <w:rPr>
                <w:rFonts w:ascii="Times New Roman" w:hAnsi="Times New Roman"/>
                <w:sz w:val="17"/>
              </w:rPr>
              <w:t>RQ3</w:t>
            </w:r>
          </w:p>
        </w:tc>
        <w:tc>
          <w:tcPr>
            <w:tcW w:type="dxa" w:w="1080"/>
          </w:tcPr>
          <w:p>
            <w:pPr>
              <w:spacing w:line="240" w:lineRule="auto" w:after="0"/>
            </w:pPr>
            <w:r>
              <w:rPr>
                <w:rFonts w:ascii="Times New Roman" w:hAnsi="Times New Roman"/>
                <w:sz w:val="17"/>
              </w:rPr>
              <w:t>H0: B-logit = A-logit</w:t>
            </w:r>
          </w:p>
        </w:tc>
        <w:tc>
          <w:tcPr>
            <w:tcW w:type="dxa" w:w="1080"/>
          </w:tcPr>
          <w:p>
            <w:pPr>
              <w:spacing w:line="240" w:lineRule="auto" w:after="0"/>
            </w:pPr>
            <w:r>
              <w:rPr>
                <w:rFonts w:ascii="Times New Roman" w:hAnsi="Times New Roman"/>
                <w:sz w:val="17"/>
              </w:rPr>
              <w:t>Ha: B-logit &gt; A-logit</w:t>
            </w:r>
          </w:p>
        </w:tc>
        <w:tc>
          <w:tcPr>
            <w:tcW w:type="dxa" w:w="1080"/>
          </w:tcPr>
          <w:p>
            <w:pPr>
              <w:spacing w:line="240" w:lineRule="auto" w:after="0"/>
            </w:pPr>
            <w:r>
              <w:rPr>
                <w:rFonts w:ascii="Times New Roman" w:hAnsi="Times New Roman"/>
                <w:sz w:val="17"/>
              </w:rPr>
              <w:t>DeLong ROC; alpha=.05</w:t>
            </w:r>
          </w:p>
        </w:tc>
        <w:tc>
          <w:tcPr>
            <w:tcW w:type="dxa" w:w="1080"/>
          </w:tcPr>
          <w:p>
            <w:pPr>
              <w:spacing w:line="240" w:lineRule="auto" w:after="0"/>
            </w:pPr>
            <w:r>
              <w:rPr>
                <w:rFonts w:ascii="Times New Roman" w:hAnsi="Times New Roman"/>
                <w:sz w:val="17"/>
              </w:rPr>
              <w:t>z54=10.50; z56=8.82</w:t>
            </w:r>
          </w:p>
        </w:tc>
        <w:tc>
          <w:tcPr>
            <w:tcW w:type="dxa" w:w="1080"/>
          </w:tcPr>
          <w:p>
            <w:pPr>
              <w:spacing w:line="240" w:lineRule="auto" w:after="0"/>
            </w:pPr>
            <w:r>
              <w:rPr>
                <w:rFonts w:ascii="Times New Roman" w:hAnsi="Times New Roman"/>
                <w:sz w:val="17"/>
              </w:rPr>
              <w:t>&lt;.001</w:t>
            </w:r>
          </w:p>
        </w:tc>
        <w:tc>
          <w:tcPr>
            <w:tcW w:type="dxa" w:w="1080"/>
          </w:tcPr>
          <w:p>
            <w:pPr>
              <w:spacing w:line="240" w:lineRule="auto" w:after="0"/>
            </w:pPr>
            <w:r>
              <w:rPr>
                <w:rFonts w:ascii="Times New Roman" w:hAnsi="Times New Roman"/>
                <w:sz w:val="17"/>
              </w:rPr>
              <w:t>Reject</w:t>
            </w:r>
          </w:p>
        </w:tc>
        <w:tc>
          <w:tcPr>
            <w:tcW w:type="dxa" w:w="1080"/>
          </w:tcPr>
          <w:p>
            <w:pPr>
              <w:spacing w:line="240" w:lineRule="auto" w:after="0"/>
            </w:pPr>
            <w:r>
              <w:rPr>
                <w:rFonts w:ascii="Times New Roman" w:hAnsi="Times New Roman"/>
                <w:sz w:val="17"/>
              </w:rPr>
              <w:t>Behavior block adds significant lift.</w:t>
            </w:r>
          </w:p>
        </w:tc>
      </w:tr>
      <w:tr>
        <w:tc>
          <w:tcPr>
            <w:tcW w:type="dxa" w:w="1080"/>
          </w:tcPr>
          <w:p>
            <w:pPr>
              <w:spacing w:line="240" w:lineRule="auto" w:after="0"/>
            </w:pPr>
            <w:r>
              <w:rPr>
                <w:rFonts w:ascii="Times New Roman" w:hAnsi="Times New Roman"/>
                <w:sz w:val="17"/>
              </w:rPr>
              <w:t>RQ4</w:t>
            </w:r>
          </w:p>
        </w:tc>
        <w:tc>
          <w:tcPr>
            <w:tcW w:type="dxa" w:w="1080"/>
          </w:tcPr>
          <w:p>
            <w:pPr>
              <w:spacing w:line="240" w:lineRule="auto" w:after="0"/>
            </w:pPr>
            <w:r>
              <w:rPr>
                <w:rFonts w:ascii="Times New Roman" w:hAnsi="Times New Roman"/>
                <w:sz w:val="17"/>
              </w:rPr>
              <w:t>H0: cluster means equal</w:t>
            </w:r>
          </w:p>
        </w:tc>
        <w:tc>
          <w:tcPr>
            <w:tcW w:type="dxa" w:w="1080"/>
          </w:tcPr>
          <w:p>
            <w:pPr>
              <w:spacing w:line="240" w:lineRule="auto" w:after="0"/>
            </w:pPr>
            <w:r>
              <w:rPr>
                <w:rFonts w:ascii="Times New Roman" w:hAnsi="Times New Roman"/>
                <w:sz w:val="17"/>
              </w:rPr>
              <w:t>Ha: any cluster mean differs</w:t>
            </w:r>
          </w:p>
        </w:tc>
        <w:tc>
          <w:tcPr>
            <w:tcW w:type="dxa" w:w="1080"/>
          </w:tcPr>
          <w:p>
            <w:pPr>
              <w:spacing w:line="240" w:lineRule="auto" w:after="0"/>
            </w:pPr>
            <w:r>
              <w:rPr>
                <w:rFonts w:ascii="Times New Roman" w:hAnsi="Times New Roman"/>
                <w:sz w:val="17"/>
              </w:rPr>
              <w:t>ANOVA/Tukey; alpha=.05</w:t>
            </w:r>
          </w:p>
        </w:tc>
        <w:tc>
          <w:tcPr>
            <w:tcW w:type="dxa" w:w="1080"/>
          </w:tcPr>
          <w:p>
            <w:pPr>
              <w:spacing w:line="240" w:lineRule="auto" w:after="0"/>
            </w:pPr>
            <w:r>
              <w:rPr>
                <w:rFonts w:ascii="Times New Roman" w:hAnsi="Times New Roman"/>
                <w:sz w:val="17"/>
              </w:rPr>
              <w:t>F=1964.91; eta2=0.3815</w:t>
            </w:r>
          </w:p>
        </w:tc>
        <w:tc>
          <w:tcPr>
            <w:tcW w:type="dxa" w:w="1080"/>
          </w:tcPr>
          <w:p>
            <w:pPr>
              <w:spacing w:line="240" w:lineRule="auto" w:after="0"/>
            </w:pPr>
            <w:r>
              <w:rPr>
                <w:rFonts w:ascii="Times New Roman" w:hAnsi="Times New Roman"/>
                <w:sz w:val="17"/>
              </w:rPr>
              <w:t>&lt;.001</w:t>
            </w:r>
          </w:p>
        </w:tc>
        <w:tc>
          <w:tcPr>
            <w:tcW w:type="dxa" w:w="1080"/>
          </w:tcPr>
          <w:p>
            <w:pPr>
              <w:spacing w:line="240" w:lineRule="auto" w:after="0"/>
            </w:pPr>
            <w:r>
              <w:rPr>
                <w:rFonts w:ascii="Times New Roman" w:hAnsi="Times New Roman"/>
                <w:sz w:val="17"/>
              </w:rPr>
              <w:t>Reject</w:t>
            </w:r>
          </w:p>
        </w:tc>
        <w:tc>
          <w:tcPr>
            <w:tcW w:type="dxa" w:w="1080"/>
          </w:tcPr>
          <w:p>
            <w:pPr>
              <w:spacing w:line="240" w:lineRule="auto" w:after="0"/>
            </w:pPr>
            <w:r>
              <w:rPr>
                <w:rFonts w:ascii="Times New Roman" w:hAnsi="Times New Roman"/>
                <w:sz w:val="17"/>
              </w:rPr>
              <w:t>Clusters differ meaningfully on FWBscore.</w:t>
            </w:r>
          </w:p>
        </w:tc>
      </w:tr>
      <w:tr>
        <w:tc>
          <w:tcPr>
            <w:tcW w:type="dxa" w:w="1080"/>
          </w:tcPr>
          <w:p>
            <w:pPr>
              <w:spacing w:line="240" w:lineRule="auto" w:after="0"/>
            </w:pPr>
            <w:r>
              <w:rPr>
                <w:rFonts w:ascii="Times New Roman" w:hAnsi="Times New Roman"/>
                <w:sz w:val="17"/>
              </w:rPr>
              <w:t>RQ4b</w:t>
            </w:r>
          </w:p>
        </w:tc>
        <w:tc>
          <w:tcPr>
            <w:tcW w:type="dxa" w:w="1080"/>
          </w:tcPr>
          <w:p>
            <w:pPr>
              <w:spacing w:line="240" w:lineRule="auto" w:after="0"/>
            </w:pPr>
            <w:r>
              <w:rPr>
                <w:rFonts w:ascii="Times New Roman" w:hAnsi="Times New Roman"/>
                <w:sz w:val="17"/>
              </w:rPr>
              <w:t>H0: cluster independent of high-54</w:t>
            </w:r>
          </w:p>
        </w:tc>
        <w:tc>
          <w:tcPr>
            <w:tcW w:type="dxa" w:w="1080"/>
          </w:tcPr>
          <w:p>
            <w:pPr>
              <w:spacing w:line="240" w:lineRule="auto" w:after="0"/>
            </w:pPr>
            <w:r>
              <w:rPr>
                <w:rFonts w:ascii="Times New Roman" w:hAnsi="Times New Roman"/>
                <w:sz w:val="17"/>
              </w:rPr>
              <w:t>Ha: cluster associated with high-54</w:t>
            </w:r>
          </w:p>
        </w:tc>
        <w:tc>
          <w:tcPr>
            <w:tcW w:type="dxa" w:w="1080"/>
          </w:tcPr>
          <w:p>
            <w:pPr>
              <w:spacing w:line="240" w:lineRule="auto" w:after="0"/>
            </w:pPr>
            <w:r>
              <w:rPr>
                <w:rFonts w:ascii="Times New Roman" w:hAnsi="Times New Roman"/>
                <w:sz w:val="17"/>
              </w:rPr>
              <w:t>Chi-square; alpha=.05</w:t>
            </w:r>
          </w:p>
        </w:tc>
        <w:tc>
          <w:tcPr>
            <w:tcW w:type="dxa" w:w="1080"/>
          </w:tcPr>
          <w:p>
            <w:pPr>
              <w:spacing w:line="240" w:lineRule="auto" w:after="0"/>
            </w:pPr>
            <w:r>
              <w:rPr>
                <w:rFonts w:ascii="Times New Roman" w:hAnsi="Times New Roman"/>
                <w:sz w:val="17"/>
              </w:rPr>
              <w:t>chi2=2134.71; V=0.5787</w:t>
            </w:r>
          </w:p>
        </w:tc>
        <w:tc>
          <w:tcPr>
            <w:tcW w:type="dxa" w:w="1080"/>
          </w:tcPr>
          <w:p>
            <w:pPr>
              <w:spacing w:line="240" w:lineRule="auto" w:after="0"/>
            </w:pPr>
            <w:r>
              <w:rPr>
                <w:rFonts w:ascii="Times New Roman" w:hAnsi="Times New Roman"/>
                <w:sz w:val="17"/>
              </w:rPr>
              <w:t>&lt;.001</w:t>
            </w:r>
          </w:p>
        </w:tc>
        <w:tc>
          <w:tcPr>
            <w:tcW w:type="dxa" w:w="1080"/>
          </w:tcPr>
          <w:p>
            <w:pPr>
              <w:spacing w:line="240" w:lineRule="auto" w:after="0"/>
            </w:pPr>
            <w:r>
              <w:rPr>
                <w:rFonts w:ascii="Times New Roman" w:hAnsi="Times New Roman"/>
                <w:sz w:val="17"/>
              </w:rPr>
              <w:t>Reject</w:t>
            </w:r>
          </w:p>
        </w:tc>
        <w:tc>
          <w:tcPr>
            <w:tcW w:type="dxa" w:w="1080"/>
          </w:tcPr>
          <w:p>
            <w:pPr>
              <w:spacing w:line="240" w:lineRule="auto" w:after="0"/>
            </w:pPr>
            <w:r>
              <w:rPr>
                <w:rFonts w:ascii="Times New Roman" w:hAnsi="Times New Roman"/>
                <w:sz w:val="17"/>
              </w:rPr>
              <w:t>Archetypes align with high/low well-being.</w:t>
            </w:r>
          </w:p>
        </w:tc>
      </w:tr>
    </w:tbl>
    <w:p>
      <w:pPr>
        <w:jc w:val="center"/>
      </w:pPr>
      <w:r>
        <w:t>Table 1. Hypothesis testing framework with inferential decisions.</w:t>
      </w:r>
    </w:p>
    <w:p>
      <w:pPr>
        <w:pStyle w:val="Heading2"/>
      </w:pPr>
      <w:r>
        <w:t>Sample-Size Rationale Summary</w:t>
      </w:r>
    </w:p>
    <w:p>
      <w:r>
        <w:t>The final inference policy uses alpha=0.05, target power=0.80, and 95% confidence. Because the project uses a fixed public-use CFPB dataset rather than recruited participants, the sample-size calculation is framed as a statistical adequacy check against method-specific requirements. The required-versus-observed checks are: RQ1 classification minimum N=1440.1 versus observed N=6374; RQ3 DeLong nested-lift comparison minimum holdout N=90.8 at threshold 54 and N=128.7 at threshold 56 versus observed holdout N=1275; and RQ4 clustering/ANOVA minimum N=19.0 versus observed N=6374. These calculations use logistic events-per-variable guidance, DeLong correlated-ROC logic, and Cohen-style ANOVA power framing; detailed calculations are documented in Table 6 and the repository artifact "sample_size_power_summary.csv".</w:t>
      </w:r>
    </w:p>
    <w:p>
      <w:pPr>
        <w:pStyle w:val="Heading2"/>
      </w:pPr>
      <w:r>
        <w:t>Contributions and Expected Value</w:t>
      </w:r>
    </w:p>
    <w:p>
      <w:r>
        <w:t>This report contributes in three ways. First, it provides rigorous empirical evidence that behavior-rich models produce large and statistically significant lift over simpler baselines. Second, it converts model performance into interpretable behavioral targets through SHAP, which is necessary for decision support in education and counseling environments. Third, it adds actionable segmentation by identifying stable cluster profiles linked to outcome levels, creating a practical pathway from analytics to intervention design.</w:t>
      </w:r>
    </w:p>
    <w:p>
      <w:pPr>
        <w:pStyle w:val="Heading1"/>
      </w:pPr>
      <w:r>
        <w:t>Literature Review</w:t>
      </w:r>
    </w:p>
    <w:p>
      <w:pPr>
        <w:pStyle w:val="Heading2"/>
      </w:pPr>
      <w:r>
        <w:t>Literature Review Strategy</w:t>
      </w:r>
    </w:p>
    <w:p>
      <w:r>
        <w:t>The review was structured as thematic synthesis rather than source-by-source listing. Sources were selected for direct relevance to the four research questions: behavior theory, financial-well-being evidence, predictive modeling methods, and intervention translation. Each theme below explicitly states what prior work established, what remained insufficiently tested, and which gap this capstone addresses.</w:t>
      </w:r>
    </w:p>
    <w:p>
      <w:pPr>
        <w:pStyle w:val="Heading2"/>
      </w:pPr>
      <w:r>
        <w:t>Theme 1: Behavior Execution Under Constraint</w:t>
      </w:r>
    </w:p>
    <w:p>
      <w:r>
        <w:t>What is established: Social cognitive and motivation theories consistently indicate that perceived control, confidence, and persistence shape whether intentions are converted into sustained action (Bandura, 1991; Deci &amp; Ryan, 2000). Self-control evidence further indicates that cognitive strain weakens execution quality (Baumeister &amp; Tierney, 2011).</w:t>
      </w:r>
    </w:p>
    <w:p>
      <w:r>
        <w:t>What is missing: Many applied financial studies reference these mechanisms conceptually but do not quantify their incremental predictive contribution against demographic and knowledge controls in the same inferential frame.</w:t>
      </w:r>
    </w:p>
    <w:p>
      <w:r>
        <w:t>Gap addressed here: This study operationalizes these constructs as measurable features and tests their incremental value through nested modeling with formal significance testing (RQ1 and RQ3).</w:t>
      </w:r>
    </w:p>
    <w:p>
      <w:pPr>
        <w:pStyle w:val="Heading2"/>
      </w:pPr>
      <w:r>
        <w:t>Theme 2: Financial Literacy Versus Behavioral Transfer</w:t>
      </w:r>
    </w:p>
    <w:p>
      <w:r>
        <w:t>What is established: Literacy and capability research shows that knowledge is important but often insufficient for behavioral follow-through and satisfaction outcomes (van Rooij et al., 2011; Xiao &amp; Porto, 2017). CFPB reports establish the psychometric validity and policy relevance of FWBscore as the outcome construct (CFPB, 2015; CFPB, 2017).</w:t>
      </w:r>
    </w:p>
    <w:p>
      <w:r>
        <w:t>What is missing: Prior work often stops at association or descriptive comparisons and does not consistently test whether behavior-augmented models provide statistically defensible lift over knowledge-only structures.</w:t>
      </w:r>
    </w:p>
    <w:p>
      <w:r>
        <w:t>Gap addressed here: This capstone formalizes the lift question using DeLong tests and paired AUC-delta confidence intervals for threshold-specific comparisons (RQ3).</w:t>
      </w:r>
    </w:p>
    <w:p>
      <w:pPr>
        <w:pStyle w:val="Heading2"/>
      </w:pPr>
      <w:r>
        <w:t>Theme 3: Predictive Modeling, Explainability, and Inference</w:t>
      </w:r>
    </w:p>
    <w:p>
      <w:r>
        <w:t>What is established: Ensemble methods such as Random Forest and XGBoost perform strongly on nonlinear tabular data (Breiman, 2001; Chen &amp; Guestrin, 2016), and SHAP provides a consistent attribution framework for tree models (Lundberg &amp; Lee, 2017).</w:t>
      </w:r>
    </w:p>
    <w:p>
      <w:r>
        <w:t>What is missing: Many reports still present single-split performance without stability diagnostics, effect sizes, or uncertainty intervals, reducing inferential credibility.</w:t>
      </w:r>
    </w:p>
    <w:p>
      <w:r>
        <w:t>Gap addressed here: The final design integrates repeated cross-validation, ablation, inferential tests, and effect-size/CI reporting to move from metric reporting to defended statistical interpretation (RQ1-RQ3).</w:t>
      </w:r>
    </w:p>
    <w:p>
      <w:pPr>
        <w:pStyle w:val="Heading2"/>
      </w:pPr>
      <w:r>
        <w:t>Theme 4: Segmentation to Intervention Translation</w:t>
      </w:r>
    </w:p>
    <w:p>
      <w:r>
        <w:t>What is established: Behavioral segmentation is useful for designing tailored interventions, and CFPB-based studies show meaningful subgroup variation (Groffen, 2019; CFPB, 2017).</w:t>
      </w:r>
    </w:p>
    <w:p>
      <w:r>
        <w:t>What is missing: Cluster findings are often reported descriptively without inferential linkage to validated outcomes or deployment implications.</w:t>
      </w:r>
    </w:p>
    <w:p>
      <w:r>
        <w:t>Gap addressed here: Clustering is validated through ANOVA, Tukey, chi-square, and effect-size metrics, then translated into archetype-specific intervention logic tied to observed outcome separation (RQ4).</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0"/>
            </w:pPr>
            <w:r>
              <w:rPr>
                <w:rFonts w:ascii="Times New Roman" w:hAnsi="Times New Roman"/>
                <w:b/>
                <w:sz w:val="17"/>
              </w:rPr>
              <w:t>Source</w:t>
            </w:r>
          </w:p>
        </w:tc>
        <w:tc>
          <w:tcPr>
            <w:tcW w:type="dxa" w:w="1440"/>
          </w:tcPr>
          <w:p>
            <w:pPr>
              <w:spacing w:line="240" w:lineRule="auto" w:after="0"/>
            </w:pPr>
            <w:r>
              <w:rPr>
                <w:rFonts w:ascii="Times New Roman" w:hAnsi="Times New Roman"/>
                <w:b/>
                <w:sz w:val="17"/>
              </w:rPr>
              <w:t>Theme</w:t>
            </w:r>
          </w:p>
        </w:tc>
        <w:tc>
          <w:tcPr>
            <w:tcW w:type="dxa" w:w="1440"/>
          </w:tcPr>
          <w:p>
            <w:pPr>
              <w:spacing w:line="240" w:lineRule="auto" w:after="0"/>
            </w:pPr>
            <w:r>
              <w:rPr>
                <w:rFonts w:ascii="Times New Roman" w:hAnsi="Times New Roman"/>
                <w:b/>
                <w:sz w:val="17"/>
              </w:rPr>
              <w:t>Context</w:t>
            </w:r>
          </w:p>
        </w:tc>
        <w:tc>
          <w:tcPr>
            <w:tcW w:type="dxa" w:w="1440"/>
          </w:tcPr>
          <w:p>
            <w:pPr>
              <w:spacing w:line="240" w:lineRule="auto" w:after="0"/>
            </w:pPr>
            <w:r>
              <w:rPr>
                <w:rFonts w:ascii="Times New Roman" w:hAnsi="Times New Roman"/>
                <w:b/>
                <w:sz w:val="17"/>
              </w:rPr>
              <w:t>Method</w:t>
            </w:r>
          </w:p>
        </w:tc>
        <w:tc>
          <w:tcPr>
            <w:tcW w:type="dxa" w:w="1440"/>
          </w:tcPr>
          <w:p>
            <w:pPr>
              <w:spacing w:line="240" w:lineRule="auto" w:after="0"/>
            </w:pPr>
            <w:r>
              <w:rPr>
                <w:rFonts w:ascii="Times New Roman" w:hAnsi="Times New Roman"/>
                <w:b/>
                <w:sz w:val="17"/>
              </w:rPr>
              <w:t>Key Finding</w:t>
            </w:r>
          </w:p>
        </w:tc>
        <w:tc>
          <w:tcPr>
            <w:tcW w:type="dxa" w:w="1440"/>
          </w:tcPr>
          <w:p>
            <w:pPr>
              <w:spacing w:line="240" w:lineRule="auto" w:after="0"/>
            </w:pPr>
            <w:r>
              <w:rPr>
                <w:rFonts w:ascii="Times New Roman" w:hAnsi="Times New Roman"/>
                <w:b/>
                <w:sz w:val="17"/>
              </w:rPr>
              <w:t>Project Relevance</w:t>
            </w:r>
          </w:p>
        </w:tc>
      </w:tr>
      <w:tr>
        <w:tc>
          <w:tcPr>
            <w:tcW w:type="dxa" w:w="1440"/>
          </w:tcPr>
          <w:p>
            <w:pPr>
              <w:spacing w:line="240" w:lineRule="auto" w:after="0"/>
            </w:pPr>
            <w:r>
              <w:rPr>
                <w:rFonts w:ascii="Times New Roman" w:hAnsi="Times New Roman"/>
                <w:sz w:val="17"/>
              </w:rPr>
              <w:t>Bandura (1991)</w:t>
            </w:r>
          </w:p>
        </w:tc>
        <w:tc>
          <w:tcPr>
            <w:tcW w:type="dxa" w:w="1440"/>
          </w:tcPr>
          <w:p>
            <w:pPr>
              <w:spacing w:line="240" w:lineRule="auto" w:after="0"/>
            </w:pPr>
            <w:r>
              <w:rPr>
                <w:rFonts w:ascii="Times New Roman" w:hAnsi="Times New Roman"/>
                <w:sz w:val="17"/>
              </w:rPr>
              <w:t>Self-regulation</w:t>
            </w:r>
          </w:p>
        </w:tc>
        <w:tc>
          <w:tcPr>
            <w:tcW w:type="dxa" w:w="1440"/>
          </w:tcPr>
          <w:p>
            <w:pPr>
              <w:spacing w:line="240" w:lineRule="auto" w:after="0"/>
            </w:pPr>
            <w:r>
              <w:rPr>
                <w:rFonts w:ascii="Times New Roman" w:hAnsi="Times New Roman"/>
                <w:sz w:val="17"/>
              </w:rPr>
              <w:t>Conceptual</w:t>
            </w:r>
          </w:p>
        </w:tc>
        <w:tc>
          <w:tcPr>
            <w:tcW w:type="dxa" w:w="1440"/>
          </w:tcPr>
          <w:p>
            <w:pPr>
              <w:spacing w:line="240" w:lineRule="auto" w:after="0"/>
            </w:pPr>
            <w:r>
              <w:rPr>
                <w:rFonts w:ascii="Times New Roman" w:hAnsi="Times New Roman"/>
                <w:sz w:val="17"/>
              </w:rPr>
              <w:t>Theoretical modeling</w:t>
            </w:r>
          </w:p>
        </w:tc>
        <w:tc>
          <w:tcPr>
            <w:tcW w:type="dxa" w:w="1440"/>
          </w:tcPr>
          <w:p>
            <w:pPr>
              <w:spacing w:line="240" w:lineRule="auto" w:after="0"/>
            </w:pPr>
            <w:r>
              <w:rPr>
                <w:rFonts w:ascii="Times New Roman" w:hAnsi="Times New Roman"/>
                <w:sz w:val="17"/>
              </w:rPr>
              <w:t>Self-efficacy governs persistence</w:t>
            </w:r>
          </w:p>
        </w:tc>
        <w:tc>
          <w:tcPr>
            <w:tcW w:type="dxa" w:w="1440"/>
          </w:tcPr>
          <w:p>
            <w:pPr>
              <w:spacing w:line="240" w:lineRule="auto" w:after="0"/>
            </w:pPr>
            <w:r>
              <w:rPr>
                <w:rFonts w:ascii="Times New Roman" w:hAnsi="Times New Roman"/>
                <w:sz w:val="17"/>
              </w:rPr>
              <w:t>Supports confidence/planning predictors</w:t>
            </w:r>
          </w:p>
        </w:tc>
      </w:tr>
      <w:tr>
        <w:tc>
          <w:tcPr>
            <w:tcW w:type="dxa" w:w="1440"/>
          </w:tcPr>
          <w:p>
            <w:pPr>
              <w:spacing w:line="240" w:lineRule="auto" w:after="0"/>
            </w:pPr>
            <w:r>
              <w:rPr>
                <w:rFonts w:ascii="Times New Roman" w:hAnsi="Times New Roman"/>
                <w:sz w:val="17"/>
              </w:rPr>
              <w:t>Baumeister &amp; Tierney (2011)</w:t>
            </w:r>
          </w:p>
        </w:tc>
        <w:tc>
          <w:tcPr>
            <w:tcW w:type="dxa" w:w="1440"/>
          </w:tcPr>
          <w:p>
            <w:pPr>
              <w:spacing w:line="240" w:lineRule="auto" w:after="0"/>
            </w:pPr>
            <w:r>
              <w:rPr>
                <w:rFonts w:ascii="Times New Roman" w:hAnsi="Times New Roman"/>
                <w:sz w:val="17"/>
              </w:rPr>
              <w:t>Behavior execution</w:t>
            </w:r>
          </w:p>
        </w:tc>
        <w:tc>
          <w:tcPr>
            <w:tcW w:type="dxa" w:w="1440"/>
          </w:tcPr>
          <w:p>
            <w:pPr>
              <w:spacing w:line="240" w:lineRule="auto" w:after="0"/>
            </w:pPr>
            <w:r>
              <w:rPr>
                <w:rFonts w:ascii="Times New Roman" w:hAnsi="Times New Roman"/>
                <w:sz w:val="17"/>
              </w:rPr>
              <w:t>Cross-domain</w:t>
            </w:r>
          </w:p>
        </w:tc>
        <w:tc>
          <w:tcPr>
            <w:tcW w:type="dxa" w:w="1440"/>
          </w:tcPr>
          <w:p>
            <w:pPr>
              <w:spacing w:line="240" w:lineRule="auto" w:after="0"/>
            </w:pPr>
            <w:r>
              <w:rPr>
                <w:rFonts w:ascii="Times New Roman" w:hAnsi="Times New Roman"/>
                <w:sz w:val="17"/>
              </w:rPr>
              <w:t>Behavior synthesis</w:t>
            </w:r>
          </w:p>
        </w:tc>
        <w:tc>
          <w:tcPr>
            <w:tcW w:type="dxa" w:w="1440"/>
          </w:tcPr>
          <w:p>
            <w:pPr>
              <w:spacing w:line="240" w:lineRule="auto" w:after="0"/>
            </w:pPr>
            <w:r>
              <w:rPr>
                <w:rFonts w:ascii="Times New Roman" w:hAnsi="Times New Roman"/>
                <w:sz w:val="17"/>
              </w:rPr>
              <w:t>Self-control fails under load</w:t>
            </w:r>
          </w:p>
        </w:tc>
        <w:tc>
          <w:tcPr>
            <w:tcW w:type="dxa" w:w="1440"/>
          </w:tcPr>
          <w:p>
            <w:pPr>
              <w:spacing w:line="240" w:lineRule="auto" w:after="0"/>
            </w:pPr>
            <w:r>
              <w:rPr>
                <w:rFonts w:ascii="Times New Roman" w:hAnsi="Times New Roman"/>
                <w:sz w:val="17"/>
              </w:rPr>
              <w:t>Supports hardship + execution signals</w:t>
            </w:r>
          </w:p>
        </w:tc>
      </w:tr>
      <w:tr>
        <w:tc>
          <w:tcPr>
            <w:tcW w:type="dxa" w:w="1440"/>
          </w:tcPr>
          <w:p>
            <w:pPr>
              <w:spacing w:line="240" w:lineRule="auto" w:after="0"/>
            </w:pPr>
            <w:r>
              <w:rPr>
                <w:rFonts w:ascii="Times New Roman" w:hAnsi="Times New Roman"/>
                <w:sz w:val="17"/>
              </w:rPr>
              <w:t>Deci &amp; Ryan (2000)</w:t>
            </w:r>
          </w:p>
        </w:tc>
        <w:tc>
          <w:tcPr>
            <w:tcW w:type="dxa" w:w="1440"/>
          </w:tcPr>
          <w:p>
            <w:pPr>
              <w:spacing w:line="240" w:lineRule="auto" w:after="0"/>
            </w:pPr>
            <w:r>
              <w:rPr>
                <w:rFonts w:ascii="Times New Roman" w:hAnsi="Times New Roman"/>
                <w:sz w:val="17"/>
              </w:rPr>
              <w:t>Motivation</w:t>
            </w:r>
          </w:p>
        </w:tc>
        <w:tc>
          <w:tcPr>
            <w:tcW w:type="dxa" w:w="1440"/>
          </w:tcPr>
          <w:p>
            <w:pPr>
              <w:spacing w:line="240" w:lineRule="auto" w:after="0"/>
            </w:pPr>
            <w:r>
              <w:rPr>
                <w:rFonts w:ascii="Times New Roman" w:hAnsi="Times New Roman"/>
                <w:sz w:val="17"/>
              </w:rPr>
              <w:t>Conceptual</w:t>
            </w:r>
          </w:p>
        </w:tc>
        <w:tc>
          <w:tcPr>
            <w:tcW w:type="dxa" w:w="1440"/>
          </w:tcPr>
          <w:p>
            <w:pPr>
              <w:spacing w:line="240" w:lineRule="auto" w:after="0"/>
            </w:pPr>
            <w:r>
              <w:rPr>
                <w:rFonts w:ascii="Times New Roman" w:hAnsi="Times New Roman"/>
                <w:sz w:val="17"/>
              </w:rPr>
              <w:t>Self-determination theory</w:t>
            </w:r>
          </w:p>
        </w:tc>
        <w:tc>
          <w:tcPr>
            <w:tcW w:type="dxa" w:w="1440"/>
          </w:tcPr>
          <w:p>
            <w:pPr>
              <w:spacing w:line="240" w:lineRule="auto" w:after="0"/>
            </w:pPr>
            <w:r>
              <w:rPr>
                <w:rFonts w:ascii="Times New Roman" w:hAnsi="Times New Roman"/>
                <w:sz w:val="17"/>
              </w:rPr>
              <w:t>Autonomy/competence sustain behavior</w:t>
            </w:r>
          </w:p>
        </w:tc>
        <w:tc>
          <w:tcPr>
            <w:tcW w:type="dxa" w:w="1440"/>
          </w:tcPr>
          <w:p>
            <w:pPr>
              <w:spacing w:line="240" w:lineRule="auto" w:after="0"/>
            </w:pPr>
            <w:r>
              <w:rPr>
                <w:rFonts w:ascii="Times New Roman" w:hAnsi="Times New Roman"/>
                <w:sz w:val="17"/>
              </w:rPr>
              <w:t>Supports behavioral orientation variables</w:t>
            </w:r>
          </w:p>
        </w:tc>
      </w:tr>
      <w:tr>
        <w:tc>
          <w:tcPr>
            <w:tcW w:type="dxa" w:w="1440"/>
          </w:tcPr>
          <w:p>
            <w:pPr>
              <w:spacing w:line="240" w:lineRule="auto" w:after="0"/>
            </w:pPr>
            <w:r>
              <w:rPr>
                <w:rFonts w:ascii="Times New Roman" w:hAnsi="Times New Roman"/>
                <w:sz w:val="17"/>
              </w:rPr>
              <w:t>Thaler &amp; Sunstein (2008)</w:t>
            </w:r>
          </w:p>
        </w:tc>
        <w:tc>
          <w:tcPr>
            <w:tcW w:type="dxa" w:w="1440"/>
          </w:tcPr>
          <w:p>
            <w:pPr>
              <w:spacing w:line="240" w:lineRule="auto" w:after="0"/>
            </w:pPr>
            <w:r>
              <w:rPr>
                <w:rFonts w:ascii="Times New Roman" w:hAnsi="Times New Roman"/>
                <w:sz w:val="17"/>
              </w:rPr>
              <w:t>Behavioral economics</w:t>
            </w:r>
          </w:p>
        </w:tc>
        <w:tc>
          <w:tcPr>
            <w:tcW w:type="dxa" w:w="1440"/>
          </w:tcPr>
          <w:p>
            <w:pPr>
              <w:spacing w:line="240" w:lineRule="auto" w:after="0"/>
            </w:pPr>
            <w:r>
              <w:rPr>
                <w:rFonts w:ascii="Times New Roman" w:hAnsi="Times New Roman"/>
                <w:sz w:val="17"/>
              </w:rPr>
              <w:t>Policy context</w:t>
            </w:r>
          </w:p>
        </w:tc>
        <w:tc>
          <w:tcPr>
            <w:tcW w:type="dxa" w:w="1440"/>
          </w:tcPr>
          <w:p>
            <w:pPr>
              <w:spacing w:line="240" w:lineRule="auto" w:after="0"/>
            </w:pPr>
            <w:r>
              <w:rPr>
                <w:rFonts w:ascii="Times New Roman" w:hAnsi="Times New Roman"/>
                <w:sz w:val="17"/>
              </w:rPr>
              <w:t>Nudge architecture</w:t>
            </w:r>
          </w:p>
        </w:tc>
        <w:tc>
          <w:tcPr>
            <w:tcW w:type="dxa" w:w="1440"/>
          </w:tcPr>
          <w:p>
            <w:pPr>
              <w:spacing w:line="240" w:lineRule="auto" w:after="0"/>
            </w:pPr>
            <w:r>
              <w:rPr>
                <w:rFonts w:ascii="Times New Roman" w:hAnsi="Times New Roman"/>
                <w:sz w:val="17"/>
              </w:rPr>
              <w:t>Design can shift behavior reliably</w:t>
            </w:r>
          </w:p>
        </w:tc>
        <w:tc>
          <w:tcPr>
            <w:tcW w:type="dxa" w:w="1440"/>
          </w:tcPr>
          <w:p>
            <w:pPr>
              <w:spacing w:line="240" w:lineRule="auto" w:after="0"/>
            </w:pPr>
            <w:r>
              <w:rPr>
                <w:rFonts w:ascii="Times New Roman" w:hAnsi="Times New Roman"/>
                <w:sz w:val="17"/>
              </w:rPr>
              <w:t>Supports intervention application</w:t>
            </w:r>
          </w:p>
        </w:tc>
      </w:tr>
      <w:tr>
        <w:tc>
          <w:tcPr>
            <w:tcW w:type="dxa" w:w="1440"/>
          </w:tcPr>
          <w:p>
            <w:pPr>
              <w:spacing w:line="240" w:lineRule="auto" w:after="0"/>
            </w:pPr>
            <w:r>
              <w:rPr>
                <w:rFonts w:ascii="Times New Roman" w:hAnsi="Times New Roman"/>
                <w:sz w:val="17"/>
              </w:rPr>
              <w:t>CFPB (2015)</w:t>
            </w:r>
          </w:p>
        </w:tc>
        <w:tc>
          <w:tcPr>
            <w:tcW w:type="dxa" w:w="1440"/>
          </w:tcPr>
          <w:p>
            <w:pPr>
              <w:spacing w:line="240" w:lineRule="auto" w:after="0"/>
            </w:pPr>
            <w:r>
              <w:rPr>
                <w:rFonts w:ascii="Times New Roman" w:hAnsi="Times New Roman"/>
                <w:sz w:val="17"/>
              </w:rPr>
              <w:t>Financial well-being measurement</w:t>
            </w:r>
          </w:p>
        </w:tc>
        <w:tc>
          <w:tcPr>
            <w:tcW w:type="dxa" w:w="1440"/>
          </w:tcPr>
          <w:p>
            <w:pPr>
              <w:spacing w:line="240" w:lineRule="auto" w:after="0"/>
            </w:pPr>
            <w:r>
              <w:rPr>
                <w:rFonts w:ascii="Times New Roman" w:hAnsi="Times New Roman"/>
                <w:sz w:val="17"/>
              </w:rPr>
              <w:t>US adults</w:t>
            </w:r>
          </w:p>
        </w:tc>
        <w:tc>
          <w:tcPr>
            <w:tcW w:type="dxa" w:w="1440"/>
          </w:tcPr>
          <w:p>
            <w:pPr>
              <w:spacing w:line="240" w:lineRule="auto" w:after="0"/>
            </w:pPr>
            <w:r>
              <w:rPr>
                <w:rFonts w:ascii="Times New Roman" w:hAnsi="Times New Roman"/>
                <w:sz w:val="17"/>
              </w:rPr>
              <w:t>Scale development</w:t>
            </w:r>
          </w:p>
        </w:tc>
        <w:tc>
          <w:tcPr>
            <w:tcW w:type="dxa" w:w="1440"/>
          </w:tcPr>
          <w:p>
            <w:pPr>
              <w:spacing w:line="240" w:lineRule="auto" w:after="0"/>
            </w:pPr>
            <w:r>
              <w:rPr>
                <w:rFonts w:ascii="Times New Roman" w:hAnsi="Times New Roman"/>
                <w:sz w:val="17"/>
              </w:rPr>
              <w:t>Validated well-being instrument</w:t>
            </w:r>
          </w:p>
        </w:tc>
        <w:tc>
          <w:tcPr>
            <w:tcW w:type="dxa" w:w="1440"/>
          </w:tcPr>
          <w:p>
            <w:pPr>
              <w:spacing w:line="240" w:lineRule="auto" w:after="0"/>
            </w:pPr>
            <w:r>
              <w:rPr>
                <w:rFonts w:ascii="Times New Roman" w:hAnsi="Times New Roman"/>
                <w:sz w:val="17"/>
              </w:rPr>
              <w:t>Justifies "FWBscore" as outcome</w:t>
            </w:r>
          </w:p>
        </w:tc>
      </w:tr>
      <w:tr>
        <w:tc>
          <w:tcPr>
            <w:tcW w:type="dxa" w:w="1440"/>
          </w:tcPr>
          <w:p>
            <w:pPr>
              <w:spacing w:line="240" w:lineRule="auto" w:after="0"/>
            </w:pPr>
            <w:r>
              <w:rPr>
                <w:rFonts w:ascii="Times New Roman" w:hAnsi="Times New Roman"/>
                <w:sz w:val="17"/>
              </w:rPr>
              <w:t>CFPB (2017)</w:t>
            </w:r>
          </w:p>
        </w:tc>
        <w:tc>
          <w:tcPr>
            <w:tcW w:type="dxa" w:w="1440"/>
          </w:tcPr>
          <w:p>
            <w:pPr>
              <w:spacing w:line="240" w:lineRule="auto" w:after="0"/>
            </w:pPr>
            <w:r>
              <w:rPr>
                <w:rFonts w:ascii="Times New Roman" w:hAnsi="Times New Roman"/>
                <w:sz w:val="17"/>
              </w:rPr>
              <w:t>Population context</w:t>
            </w:r>
          </w:p>
        </w:tc>
        <w:tc>
          <w:tcPr>
            <w:tcW w:type="dxa" w:w="1440"/>
          </w:tcPr>
          <w:p>
            <w:pPr>
              <w:spacing w:line="240" w:lineRule="auto" w:after="0"/>
            </w:pPr>
            <w:r>
              <w:rPr>
                <w:rFonts w:ascii="Times New Roman" w:hAnsi="Times New Roman"/>
                <w:sz w:val="17"/>
              </w:rPr>
              <w:t>US adults</w:t>
            </w:r>
          </w:p>
        </w:tc>
        <w:tc>
          <w:tcPr>
            <w:tcW w:type="dxa" w:w="1440"/>
          </w:tcPr>
          <w:p>
            <w:pPr>
              <w:spacing w:line="240" w:lineRule="auto" w:after="0"/>
            </w:pPr>
            <w:r>
              <w:rPr>
                <w:rFonts w:ascii="Times New Roman" w:hAnsi="Times New Roman"/>
                <w:sz w:val="17"/>
              </w:rPr>
              <w:t>National descriptive report</w:t>
            </w:r>
          </w:p>
        </w:tc>
        <w:tc>
          <w:tcPr>
            <w:tcW w:type="dxa" w:w="1440"/>
          </w:tcPr>
          <w:p>
            <w:pPr>
              <w:spacing w:line="240" w:lineRule="auto" w:after="0"/>
            </w:pPr>
            <w:r>
              <w:rPr>
                <w:rFonts w:ascii="Times New Roman" w:hAnsi="Times New Roman"/>
                <w:sz w:val="17"/>
              </w:rPr>
              <w:t>Distribution and subgroup variation</w:t>
            </w:r>
          </w:p>
        </w:tc>
        <w:tc>
          <w:tcPr>
            <w:tcW w:type="dxa" w:w="1440"/>
          </w:tcPr>
          <w:p>
            <w:pPr>
              <w:spacing w:line="240" w:lineRule="auto" w:after="0"/>
            </w:pPr>
            <w:r>
              <w:rPr>
                <w:rFonts w:ascii="Times New Roman" w:hAnsi="Times New Roman"/>
                <w:sz w:val="17"/>
              </w:rPr>
              <w:t>Supports dataset relevance</w:t>
            </w:r>
          </w:p>
        </w:tc>
      </w:tr>
      <w:tr>
        <w:tc>
          <w:tcPr>
            <w:tcW w:type="dxa" w:w="1440"/>
          </w:tcPr>
          <w:p>
            <w:pPr>
              <w:spacing w:line="240" w:lineRule="auto" w:after="0"/>
            </w:pPr>
            <w:r>
              <w:rPr>
                <w:rFonts w:ascii="Times New Roman" w:hAnsi="Times New Roman"/>
                <w:sz w:val="17"/>
              </w:rPr>
              <w:t>van Rooij et al. (2011)</w:t>
            </w:r>
          </w:p>
        </w:tc>
        <w:tc>
          <w:tcPr>
            <w:tcW w:type="dxa" w:w="1440"/>
          </w:tcPr>
          <w:p>
            <w:pPr>
              <w:spacing w:line="240" w:lineRule="auto" w:after="0"/>
            </w:pPr>
            <w:r>
              <w:rPr>
                <w:rFonts w:ascii="Times New Roman" w:hAnsi="Times New Roman"/>
                <w:sz w:val="17"/>
              </w:rPr>
              <w:t>Financial literacy limits</w:t>
            </w:r>
          </w:p>
        </w:tc>
        <w:tc>
          <w:tcPr>
            <w:tcW w:type="dxa" w:w="1440"/>
          </w:tcPr>
          <w:p>
            <w:pPr>
              <w:spacing w:line="240" w:lineRule="auto" w:after="0"/>
            </w:pPr>
            <w:r>
              <w:rPr>
                <w:rFonts w:ascii="Times New Roman" w:hAnsi="Times New Roman"/>
                <w:sz w:val="17"/>
              </w:rPr>
              <w:t>Household finance</w:t>
            </w:r>
          </w:p>
        </w:tc>
        <w:tc>
          <w:tcPr>
            <w:tcW w:type="dxa" w:w="1440"/>
          </w:tcPr>
          <w:p>
            <w:pPr>
              <w:spacing w:line="240" w:lineRule="auto" w:after="0"/>
            </w:pPr>
            <w:r>
              <w:rPr>
                <w:rFonts w:ascii="Times New Roman" w:hAnsi="Times New Roman"/>
                <w:sz w:val="17"/>
              </w:rPr>
              <w:t>Regression analyses</w:t>
            </w:r>
          </w:p>
        </w:tc>
        <w:tc>
          <w:tcPr>
            <w:tcW w:type="dxa" w:w="1440"/>
          </w:tcPr>
          <w:p>
            <w:pPr>
              <w:spacing w:line="240" w:lineRule="auto" w:after="0"/>
            </w:pPr>
            <w:r>
              <w:rPr>
                <w:rFonts w:ascii="Times New Roman" w:hAnsi="Times New Roman"/>
                <w:sz w:val="17"/>
              </w:rPr>
              <w:t>Knowledge alone insufficient</w:t>
            </w:r>
          </w:p>
        </w:tc>
        <w:tc>
          <w:tcPr>
            <w:tcW w:type="dxa" w:w="1440"/>
          </w:tcPr>
          <w:p>
            <w:pPr>
              <w:spacing w:line="240" w:lineRule="auto" w:after="0"/>
            </w:pPr>
            <w:r>
              <w:rPr>
                <w:rFonts w:ascii="Times New Roman" w:hAnsi="Times New Roman"/>
                <w:sz w:val="17"/>
              </w:rPr>
              <w:t>Supports Model A vs Model B design</w:t>
            </w:r>
          </w:p>
        </w:tc>
      </w:tr>
      <w:tr>
        <w:tc>
          <w:tcPr>
            <w:tcW w:type="dxa" w:w="1440"/>
          </w:tcPr>
          <w:p>
            <w:pPr>
              <w:spacing w:line="240" w:lineRule="auto" w:after="0"/>
            </w:pPr>
            <w:r>
              <w:rPr>
                <w:rFonts w:ascii="Times New Roman" w:hAnsi="Times New Roman"/>
                <w:sz w:val="17"/>
              </w:rPr>
              <w:t>Xiao &amp; Porto (2017)</w:t>
            </w:r>
          </w:p>
        </w:tc>
        <w:tc>
          <w:tcPr>
            <w:tcW w:type="dxa" w:w="1440"/>
          </w:tcPr>
          <w:p>
            <w:pPr>
              <w:spacing w:line="240" w:lineRule="auto" w:after="0"/>
            </w:pPr>
            <w:r>
              <w:rPr>
                <w:rFonts w:ascii="Times New Roman" w:hAnsi="Times New Roman"/>
                <w:sz w:val="17"/>
              </w:rPr>
              <w:t>Behavior mediation</w:t>
            </w:r>
          </w:p>
        </w:tc>
        <w:tc>
          <w:tcPr>
            <w:tcW w:type="dxa" w:w="1440"/>
          </w:tcPr>
          <w:p>
            <w:pPr>
              <w:spacing w:line="240" w:lineRule="auto" w:after="0"/>
            </w:pPr>
            <w:r>
              <w:rPr>
                <w:rFonts w:ascii="Times New Roman" w:hAnsi="Times New Roman"/>
                <w:sz w:val="17"/>
              </w:rPr>
              <w:t>Survey data</w:t>
            </w:r>
          </w:p>
        </w:tc>
        <w:tc>
          <w:tcPr>
            <w:tcW w:type="dxa" w:w="1440"/>
          </w:tcPr>
          <w:p>
            <w:pPr>
              <w:spacing w:line="240" w:lineRule="auto" w:after="0"/>
            </w:pPr>
            <w:r>
              <w:rPr>
                <w:rFonts w:ascii="Times New Roman" w:hAnsi="Times New Roman"/>
                <w:sz w:val="17"/>
              </w:rPr>
              <w:t>Mediation modeling</w:t>
            </w:r>
          </w:p>
        </w:tc>
        <w:tc>
          <w:tcPr>
            <w:tcW w:type="dxa" w:w="1440"/>
          </w:tcPr>
          <w:p>
            <w:pPr>
              <w:spacing w:line="240" w:lineRule="auto" w:after="0"/>
            </w:pPr>
            <w:r>
              <w:rPr>
                <w:rFonts w:ascii="Times New Roman" w:hAnsi="Times New Roman"/>
                <w:sz w:val="17"/>
              </w:rPr>
              <w:t>Behavior mediates satisfaction outcomes</w:t>
            </w:r>
          </w:p>
        </w:tc>
        <w:tc>
          <w:tcPr>
            <w:tcW w:type="dxa" w:w="1440"/>
          </w:tcPr>
          <w:p>
            <w:pPr>
              <w:spacing w:line="240" w:lineRule="auto" w:after="0"/>
            </w:pPr>
            <w:r>
              <w:rPr>
                <w:rFonts w:ascii="Times New Roman" w:hAnsi="Times New Roman"/>
                <w:sz w:val="17"/>
              </w:rPr>
              <w:t>Supports behavior-first framing</w:t>
            </w:r>
          </w:p>
        </w:tc>
      </w:tr>
      <w:tr>
        <w:tc>
          <w:tcPr>
            <w:tcW w:type="dxa" w:w="1440"/>
          </w:tcPr>
          <w:p>
            <w:pPr>
              <w:spacing w:line="240" w:lineRule="auto" w:after="0"/>
            </w:pPr>
            <w:r>
              <w:rPr>
                <w:rFonts w:ascii="Times New Roman" w:hAnsi="Times New Roman"/>
                <w:sz w:val="17"/>
              </w:rPr>
              <w:t>Breiman (2001)</w:t>
            </w:r>
          </w:p>
        </w:tc>
        <w:tc>
          <w:tcPr>
            <w:tcW w:type="dxa" w:w="1440"/>
          </w:tcPr>
          <w:p>
            <w:pPr>
              <w:spacing w:line="240" w:lineRule="auto" w:after="0"/>
            </w:pPr>
            <w:r>
              <w:rPr>
                <w:rFonts w:ascii="Times New Roman" w:hAnsi="Times New Roman"/>
                <w:sz w:val="17"/>
              </w:rPr>
              <w:t>Ensemble learning</w:t>
            </w:r>
          </w:p>
        </w:tc>
        <w:tc>
          <w:tcPr>
            <w:tcW w:type="dxa" w:w="1440"/>
          </w:tcPr>
          <w:p>
            <w:pPr>
              <w:spacing w:line="240" w:lineRule="auto" w:after="0"/>
            </w:pPr>
            <w:r>
              <w:rPr>
                <w:rFonts w:ascii="Times New Roman" w:hAnsi="Times New Roman"/>
                <w:sz w:val="17"/>
              </w:rPr>
              <w:t>Tabular prediction</w:t>
            </w:r>
          </w:p>
        </w:tc>
        <w:tc>
          <w:tcPr>
            <w:tcW w:type="dxa" w:w="1440"/>
          </w:tcPr>
          <w:p>
            <w:pPr>
              <w:spacing w:line="240" w:lineRule="auto" w:after="0"/>
            </w:pPr>
            <w:r>
              <w:rPr>
                <w:rFonts w:ascii="Times New Roman" w:hAnsi="Times New Roman"/>
                <w:sz w:val="17"/>
              </w:rPr>
              <w:t>Random Forest</w:t>
            </w:r>
          </w:p>
        </w:tc>
        <w:tc>
          <w:tcPr>
            <w:tcW w:type="dxa" w:w="1440"/>
          </w:tcPr>
          <w:p>
            <w:pPr>
              <w:spacing w:line="240" w:lineRule="auto" w:after="0"/>
            </w:pPr>
            <w:r>
              <w:rPr>
                <w:rFonts w:ascii="Times New Roman" w:hAnsi="Times New Roman"/>
                <w:sz w:val="17"/>
              </w:rPr>
              <w:t>Nonlinearity + interaction capture</w:t>
            </w:r>
          </w:p>
        </w:tc>
        <w:tc>
          <w:tcPr>
            <w:tcW w:type="dxa" w:w="1440"/>
          </w:tcPr>
          <w:p>
            <w:pPr>
              <w:spacing w:line="240" w:lineRule="auto" w:after="0"/>
            </w:pPr>
            <w:r>
              <w:rPr>
                <w:rFonts w:ascii="Times New Roman" w:hAnsi="Times New Roman"/>
                <w:sz w:val="17"/>
              </w:rPr>
              <w:t>Justifies RF selection</w:t>
            </w:r>
          </w:p>
        </w:tc>
      </w:tr>
      <w:tr>
        <w:tc>
          <w:tcPr>
            <w:tcW w:type="dxa" w:w="1440"/>
          </w:tcPr>
          <w:p>
            <w:pPr>
              <w:spacing w:line="240" w:lineRule="auto" w:after="0"/>
            </w:pPr>
            <w:r>
              <w:rPr>
                <w:rFonts w:ascii="Times New Roman" w:hAnsi="Times New Roman"/>
                <w:sz w:val="17"/>
              </w:rPr>
              <w:t>Chen &amp; Guestrin (2016)</w:t>
            </w:r>
          </w:p>
        </w:tc>
        <w:tc>
          <w:tcPr>
            <w:tcW w:type="dxa" w:w="1440"/>
          </w:tcPr>
          <w:p>
            <w:pPr>
              <w:spacing w:line="240" w:lineRule="auto" w:after="0"/>
            </w:pPr>
            <w:r>
              <w:rPr>
                <w:rFonts w:ascii="Times New Roman" w:hAnsi="Times New Roman"/>
                <w:sz w:val="17"/>
              </w:rPr>
              <w:t>Boosting</w:t>
            </w:r>
          </w:p>
        </w:tc>
        <w:tc>
          <w:tcPr>
            <w:tcW w:type="dxa" w:w="1440"/>
          </w:tcPr>
          <w:p>
            <w:pPr>
              <w:spacing w:line="240" w:lineRule="auto" w:after="0"/>
            </w:pPr>
            <w:r>
              <w:rPr>
                <w:rFonts w:ascii="Times New Roman" w:hAnsi="Times New Roman"/>
                <w:sz w:val="17"/>
              </w:rPr>
              <w:t>Tabular prediction</w:t>
            </w:r>
          </w:p>
        </w:tc>
        <w:tc>
          <w:tcPr>
            <w:tcW w:type="dxa" w:w="1440"/>
          </w:tcPr>
          <w:p>
            <w:pPr>
              <w:spacing w:line="240" w:lineRule="auto" w:after="0"/>
            </w:pPr>
            <w:r>
              <w:rPr>
                <w:rFonts w:ascii="Times New Roman" w:hAnsi="Times New Roman"/>
                <w:sz w:val="17"/>
              </w:rPr>
              <w:t>XGBoost</w:t>
            </w:r>
          </w:p>
        </w:tc>
        <w:tc>
          <w:tcPr>
            <w:tcW w:type="dxa" w:w="1440"/>
          </w:tcPr>
          <w:p>
            <w:pPr>
              <w:spacing w:line="240" w:lineRule="auto" w:after="0"/>
            </w:pPr>
            <w:r>
              <w:rPr>
                <w:rFonts w:ascii="Times New Roman" w:hAnsi="Times New Roman"/>
                <w:sz w:val="17"/>
              </w:rPr>
              <w:t>High predictive performance</w:t>
            </w:r>
          </w:p>
        </w:tc>
        <w:tc>
          <w:tcPr>
            <w:tcW w:type="dxa" w:w="1440"/>
          </w:tcPr>
          <w:p>
            <w:pPr>
              <w:spacing w:line="240" w:lineRule="auto" w:after="0"/>
            </w:pPr>
            <w:r>
              <w:rPr>
                <w:rFonts w:ascii="Times New Roman" w:hAnsi="Times New Roman"/>
                <w:sz w:val="17"/>
              </w:rPr>
              <w:t>Justifies XGBoost selection</w:t>
            </w:r>
          </w:p>
        </w:tc>
      </w:tr>
      <w:tr>
        <w:tc>
          <w:tcPr>
            <w:tcW w:type="dxa" w:w="1440"/>
          </w:tcPr>
          <w:p>
            <w:pPr>
              <w:spacing w:line="240" w:lineRule="auto" w:after="0"/>
            </w:pPr>
            <w:r>
              <w:rPr>
                <w:rFonts w:ascii="Times New Roman" w:hAnsi="Times New Roman"/>
                <w:sz w:val="17"/>
              </w:rPr>
              <w:t>Lundberg &amp; Lee (2017)</w:t>
            </w:r>
          </w:p>
        </w:tc>
        <w:tc>
          <w:tcPr>
            <w:tcW w:type="dxa" w:w="1440"/>
          </w:tcPr>
          <w:p>
            <w:pPr>
              <w:spacing w:line="240" w:lineRule="auto" w:after="0"/>
            </w:pPr>
            <w:r>
              <w:rPr>
                <w:rFonts w:ascii="Times New Roman" w:hAnsi="Times New Roman"/>
                <w:sz w:val="17"/>
              </w:rPr>
              <w:t>Explainability</w:t>
            </w:r>
          </w:p>
        </w:tc>
        <w:tc>
          <w:tcPr>
            <w:tcW w:type="dxa" w:w="1440"/>
          </w:tcPr>
          <w:p>
            <w:pPr>
              <w:spacing w:line="240" w:lineRule="auto" w:after="0"/>
            </w:pPr>
            <w:r>
              <w:rPr>
                <w:rFonts w:ascii="Times New Roman" w:hAnsi="Times New Roman"/>
                <w:sz w:val="17"/>
              </w:rPr>
              <w:t>General ML</w:t>
            </w:r>
          </w:p>
        </w:tc>
        <w:tc>
          <w:tcPr>
            <w:tcW w:type="dxa" w:w="1440"/>
          </w:tcPr>
          <w:p>
            <w:pPr>
              <w:spacing w:line="240" w:lineRule="auto" w:after="0"/>
            </w:pPr>
            <w:r>
              <w:rPr>
                <w:rFonts w:ascii="Times New Roman" w:hAnsi="Times New Roman"/>
                <w:sz w:val="17"/>
              </w:rPr>
              <w:t>SHAP</w:t>
            </w:r>
          </w:p>
        </w:tc>
        <w:tc>
          <w:tcPr>
            <w:tcW w:type="dxa" w:w="1440"/>
          </w:tcPr>
          <w:p>
            <w:pPr>
              <w:spacing w:line="240" w:lineRule="auto" w:after="0"/>
            </w:pPr>
            <w:r>
              <w:rPr>
                <w:rFonts w:ascii="Times New Roman" w:hAnsi="Times New Roman"/>
                <w:sz w:val="17"/>
              </w:rPr>
              <w:t>Feature-level contribution framework</w:t>
            </w:r>
          </w:p>
        </w:tc>
        <w:tc>
          <w:tcPr>
            <w:tcW w:type="dxa" w:w="1440"/>
          </w:tcPr>
          <w:p>
            <w:pPr>
              <w:spacing w:line="240" w:lineRule="auto" w:after="0"/>
            </w:pPr>
            <w:r>
              <w:rPr>
                <w:rFonts w:ascii="Times New Roman" w:hAnsi="Times New Roman"/>
                <w:sz w:val="17"/>
              </w:rPr>
              <w:t>Core for RQ2 interpretation</w:t>
            </w:r>
          </w:p>
        </w:tc>
      </w:tr>
      <w:tr>
        <w:tc>
          <w:tcPr>
            <w:tcW w:type="dxa" w:w="1440"/>
          </w:tcPr>
          <w:p>
            <w:pPr>
              <w:spacing w:line="240" w:lineRule="auto" w:after="0"/>
            </w:pPr>
            <w:r>
              <w:rPr>
                <w:rFonts w:ascii="Times New Roman" w:hAnsi="Times New Roman"/>
                <w:sz w:val="17"/>
              </w:rPr>
              <w:t>Groffen (2019)</w:t>
            </w:r>
          </w:p>
        </w:tc>
        <w:tc>
          <w:tcPr>
            <w:tcW w:type="dxa" w:w="1440"/>
          </w:tcPr>
          <w:p>
            <w:pPr>
              <w:spacing w:line="240" w:lineRule="auto" w:after="0"/>
            </w:pPr>
            <w:r>
              <w:rPr>
                <w:rFonts w:ascii="Times New Roman" w:hAnsi="Times New Roman"/>
                <w:sz w:val="17"/>
              </w:rPr>
              <w:t>CFPB evidence</w:t>
            </w:r>
          </w:p>
        </w:tc>
        <w:tc>
          <w:tcPr>
            <w:tcW w:type="dxa" w:w="1440"/>
          </w:tcPr>
          <w:p>
            <w:pPr>
              <w:spacing w:line="240" w:lineRule="auto" w:after="0"/>
            </w:pPr>
            <w:r>
              <w:rPr>
                <w:rFonts w:ascii="Times New Roman" w:hAnsi="Times New Roman"/>
                <w:sz w:val="17"/>
              </w:rPr>
              <w:t>CFPB survey</w:t>
            </w:r>
          </w:p>
        </w:tc>
        <w:tc>
          <w:tcPr>
            <w:tcW w:type="dxa" w:w="1440"/>
          </w:tcPr>
          <w:p>
            <w:pPr>
              <w:spacing w:line="240" w:lineRule="auto" w:after="0"/>
            </w:pPr>
            <w:r>
              <w:rPr>
                <w:rFonts w:ascii="Times New Roman" w:hAnsi="Times New Roman"/>
                <w:sz w:val="17"/>
              </w:rPr>
              <w:t>Ridge/RF/NN regression</w:t>
            </w:r>
          </w:p>
        </w:tc>
        <w:tc>
          <w:tcPr>
            <w:tcW w:type="dxa" w:w="1440"/>
          </w:tcPr>
          <w:p>
            <w:pPr>
              <w:spacing w:line="240" w:lineRule="auto" w:after="0"/>
            </w:pPr>
            <w:r>
              <w:rPr>
                <w:rFonts w:ascii="Times New Roman" w:hAnsi="Times New Roman"/>
                <w:sz w:val="17"/>
              </w:rPr>
              <w:t>Behavior variables strongest</w:t>
            </w:r>
          </w:p>
        </w:tc>
        <w:tc>
          <w:tcPr>
            <w:tcW w:type="dxa" w:w="1440"/>
          </w:tcPr>
          <w:p>
            <w:pPr>
              <w:spacing w:line="240" w:lineRule="auto" w:after="0"/>
            </w:pPr>
            <w:r>
              <w:rPr>
                <w:rFonts w:ascii="Times New Roman" w:hAnsi="Times New Roman"/>
                <w:sz w:val="17"/>
              </w:rPr>
              <w:t>Gap anchor for current extension</w:t>
            </w:r>
          </w:p>
        </w:tc>
      </w:tr>
    </w:tbl>
    <w:p>
      <w:pPr>
        <w:jc w:val="center"/>
      </w:pPr>
      <w:r>
        <w:t>Table 2. Literature matrix linking prior evidence to methodological choices in this capstone.</w:t>
      </w:r>
    </w:p>
    <w:p>
      <w:pPr>
        <w:pStyle w:val="Heading2"/>
      </w:pPr>
      <w:r>
        <w:t>Integrated Gap Statement</w:t>
      </w:r>
    </w:p>
    <w:p>
      <w:r>
        <w:t>Across themes, the unresolved issue is not whether behavior matters, but whether behavior-first modeling can be defended simultaneously on prediction, inference, interpretability, and implementation utility within one coherent framework. This capstone addresses that integrated gap by combining nested hypothesis tests, confidence intervals, explainability, validated segmentation, and reproducible artifact traceability.</w:t>
      </w:r>
    </w:p>
    <w:p>
      <w:pPr>
        <w:pStyle w:val="Heading1"/>
      </w:pPr>
      <w:r>
        <w:t>Materials and Method</w:t>
      </w:r>
    </w:p>
    <w:p>
      <w:pPr>
        <w:pStyle w:val="Heading2"/>
      </w:pPr>
      <w:r>
        <w:t>Data Source, Unit of Analysis, and Timeframe</w:t>
      </w:r>
    </w:p>
    <w:p>
      <w:r>
        <w:t>The primary data source is the CFPB National Financial Well-Being Survey public-use file "NFWBS_PUF_2016_data.csv" (6,394 rows, 217 columns). The unit of analysis is individual adult respondents in the United States. The collection period was 2016 and the analysis in this project is cross-sectional. Official supporting documentation includes "cfpb_nfwbs-puf-codebook.pdf" and "cfpb_nfwbs-puf-user-guide.pdf", which were used to align all coding, special-value treatment, and variable interpretation.</w:t>
      </w:r>
    </w:p>
    <w:p>
      <w:pPr>
        <w:pStyle w:val="Heading2"/>
      </w:pPr>
      <w:r>
        <w:t>Official Source Verification</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line="240" w:lineRule="auto" w:after="0"/>
            </w:pPr>
            <w:r>
              <w:rPr>
                <w:rFonts w:ascii="Times New Roman" w:hAnsi="Times New Roman"/>
                <w:b/>
                <w:sz w:val="17"/>
              </w:rPr>
              <w:t>File</w:t>
            </w:r>
          </w:p>
        </w:tc>
        <w:tc>
          <w:tcPr>
            <w:tcW w:type="dxa" w:w="2160"/>
          </w:tcPr>
          <w:p>
            <w:pPr>
              <w:spacing w:line="240" w:lineRule="auto" w:after="0"/>
            </w:pPr>
            <w:r>
              <w:rPr>
                <w:rFonts w:ascii="Times New Roman" w:hAnsi="Times New Roman"/>
                <w:b/>
                <w:sz w:val="17"/>
              </w:rPr>
              <w:t>Local Match to Official</w:t>
            </w:r>
          </w:p>
        </w:tc>
        <w:tc>
          <w:tcPr>
            <w:tcW w:type="dxa" w:w="2160"/>
          </w:tcPr>
          <w:p>
            <w:pPr>
              <w:spacing w:line="240" w:lineRule="auto" w:after="0"/>
            </w:pPr>
            <w:r>
              <w:rPr>
                <w:rFonts w:ascii="Times New Roman" w:hAnsi="Times New Roman"/>
                <w:b/>
                <w:sz w:val="17"/>
              </w:rPr>
              <w:t>Downloaded SHA-256</w:t>
            </w:r>
          </w:p>
        </w:tc>
        <w:tc>
          <w:tcPr>
            <w:tcW w:type="dxa" w:w="2160"/>
          </w:tcPr>
          <w:p>
            <w:pPr>
              <w:spacing w:line="240" w:lineRule="auto" w:after="0"/>
            </w:pPr>
            <w:r>
              <w:rPr>
                <w:rFonts w:ascii="Times New Roman" w:hAnsi="Times New Roman"/>
                <w:b/>
                <w:sz w:val="17"/>
              </w:rPr>
              <w:t>Local SHA-256</w:t>
            </w:r>
          </w:p>
        </w:tc>
      </w:tr>
      <w:tr>
        <w:tc>
          <w:tcPr>
            <w:tcW w:type="dxa" w:w="2160"/>
          </w:tcPr>
          <w:p>
            <w:pPr>
              <w:spacing w:line="240" w:lineRule="auto" w:after="0"/>
            </w:pPr>
            <w:r>
              <w:rPr>
                <w:rFonts w:ascii="Times New Roman" w:hAnsi="Times New Roman"/>
                <w:sz w:val="17"/>
              </w:rPr>
              <w:t>NFWBS_PUF_2016_data.csv</w:t>
            </w:r>
          </w:p>
        </w:tc>
        <w:tc>
          <w:tcPr>
            <w:tcW w:type="dxa" w:w="2160"/>
          </w:tcPr>
          <w:p>
            <w:pPr>
              <w:spacing w:line="240" w:lineRule="auto" w:after="0"/>
            </w:pPr>
            <w:r>
              <w:rPr>
                <w:rFonts w:ascii="Times New Roman" w:hAnsi="Times New Roman"/>
                <w:sz w:val="17"/>
              </w:rPr>
              <w:t>True</w:t>
            </w:r>
          </w:p>
        </w:tc>
        <w:tc>
          <w:tcPr>
            <w:tcW w:type="dxa" w:w="2160"/>
          </w:tcPr>
          <w:p>
            <w:pPr>
              <w:spacing w:line="240" w:lineRule="auto" w:after="0"/>
            </w:pPr>
            <w:r>
              <w:rPr>
                <w:rFonts w:ascii="Times New Roman" w:hAnsi="Times New Roman"/>
                <w:sz w:val="17"/>
              </w:rPr>
              <w:t>3680d33576549a...</w:t>
            </w:r>
          </w:p>
        </w:tc>
        <w:tc>
          <w:tcPr>
            <w:tcW w:type="dxa" w:w="2160"/>
          </w:tcPr>
          <w:p>
            <w:pPr>
              <w:spacing w:line="240" w:lineRule="auto" w:after="0"/>
            </w:pPr>
            <w:r>
              <w:rPr>
                <w:rFonts w:ascii="Times New Roman" w:hAnsi="Times New Roman"/>
                <w:sz w:val="17"/>
              </w:rPr>
              <w:t>3680d33576549a...</w:t>
            </w:r>
          </w:p>
        </w:tc>
      </w:tr>
      <w:tr>
        <w:tc>
          <w:tcPr>
            <w:tcW w:type="dxa" w:w="2160"/>
          </w:tcPr>
          <w:p>
            <w:pPr>
              <w:spacing w:line="240" w:lineRule="auto" w:after="0"/>
            </w:pPr>
            <w:r>
              <w:rPr>
                <w:rFonts w:ascii="Times New Roman" w:hAnsi="Times New Roman"/>
                <w:sz w:val="17"/>
              </w:rPr>
              <w:t>cfpb_nfwbs-puf-codebook.pdf</w:t>
            </w:r>
          </w:p>
        </w:tc>
        <w:tc>
          <w:tcPr>
            <w:tcW w:type="dxa" w:w="2160"/>
          </w:tcPr>
          <w:p>
            <w:pPr>
              <w:spacing w:line="240" w:lineRule="auto" w:after="0"/>
            </w:pPr>
            <w:r>
              <w:rPr>
                <w:rFonts w:ascii="Times New Roman" w:hAnsi="Times New Roman"/>
                <w:sz w:val="17"/>
              </w:rPr>
              <w:t>True</w:t>
            </w:r>
          </w:p>
        </w:tc>
        <w:tc>
          <w:tcPr>
            <w:tcW w:type="dxa" w:w="2160"/>
          </w:tcPr>
          <w:p>
            <w:pPr>
              <w:spacing w:line="240" w:lineRule="auto" w:after="0"/>
            </w:pPr>
            <w:r>
              <w:rPr>
                <w:rFonts w:ascii="Times New Roman" w:hAnsi="Times New Roman"/>
                <w:sz w:val="17"/>
              </w:rPr>
              <w:t>df471d78a56cb7...</w:t>
            </w:r>
          </w:p>
        </w:tc>
        <w:tc>
          <w:tcPr>
            <w:tcW w:type="dxa" w:w="2160"/>
          </w:tcPr>
          <w:p>
            <w:pPr>
              <w:spacing w:line="240" w:lineRule="auto" w:after="0"/>
            </w:pPr>
            <w:r>
              <w:rPr>
                <w:rFonts w:ascii="Times New Roman" w:hAnsi="Times New Roman"/>
                <w:sz w:val="17"/>
              </w:rPr>
              <w:t>df471d78a56cb7...</w:t>
            </w:r>
          </w:p>
        </w:tc>
      </w:tr>
      <w:tr>
        <w:tc>
          <w:tcPr>
            <w:tcW w:type="dxa" w:w="2160"/>
          </w:tcPr>
          <w:p>
            <w:pPr>
              <w:spacing w:line="240" w:lineRule="auto" w:after="0"/>
            </w:pPr>
            <w:r>
              <w:rPr>
                <w:rFonts w:ascii="Times New Roman" w:hAnsi="Times New Roman"/>
                <w:sz w:val="17"/>
              </w:rPr>
              <w:t>cfpb_nfwbs-puf-user-guide.pdf</w:t>
            </w:r>
          </w:p>
        </w:tc>
        <w:tc>
          <w:tcPr>
            <w:tcW w:type="dxa" w:w="2160"/>
          </w:tcPr>
          <w:p>
            <w:pPr>
              <w:spacing w:line="240" w:lineRule="auto" w:after="0"/>
            </w:pPr>
            <w:r>
              <w:rPr>
                <w:rFonts w:ascii="Times New Roman" w:hAnsi="Times New Roman"/>
                <w:sz w:val="17"/>
              </w:rPr>
              <w:t>True</w:t>
            </w:r>
          </w:p>
        </w:tc>
        <w:tc>
          <w:tcPr>
            <w:tcW w:type="dxa" w:w="2160"/>
          </w:tcPr>
          <w:p>
            <w:pPr>
              <w:spacing w:line="240" w:lineRule="auto" w:after="0"/>
            </w:pPr>
            <w:r>
              <w:rPr>
                <w:rFonts w:ascii="Times New Roman" w:hAnsi="Times New Roman"/>
                <w:sz w:val="17"/>
              </w:rPr>
              <w:t>8df3a15b3f9f6b...</w:t>
            </w:r>
          </w:p>
        </w:tc>
        <w:tc>
          <w:tcPr>
            <w:tcW w:type="dxa" w:w="2160"/>
          </w:tcPr>
          <w:p>
            <w:pPr>
              <w:spacing w:line="240" w:lineRule="auto" w:after="0"/>
            </w:pPr>
            <w:r>
              <w:rPr>
                <w:rFonts w:ascii="Times New Roman" w:hAnsi="Times New Roman"/>
                <w:sz w:val="17"/>
              </w:rPr>
              <w:t>8df3a15b3f9f6b...</w:t>
            </w:r>
          </w:p>
        </w:tc>
      </w:tr>
    </w:tbl>
    <w:p>
      <w:pPr>
        <w:jc w:val="center"/>
      </w:pPr>
      <w:r>
        <w:t>Table 3. Official-source verification snapshot used to ensure data lineage integrity.</w:t>
      </w:r>
    </w:p>
    <w:p>
      <w:r>
        <w:t>Canonical evidence freeze: all final deck/report values are locked in "canonical_numbers_ledger.csv" with matching cluster labels in "canonical_cluster_labels.csv". This prevents cross-document metric drift and supports evaluator traceability.</w:t>
      </w:r>
    </w:p>
    <w:p>
      <w:pPr>
        <w:pStyle w:val="Heading2"/>
      </w:pPr>
      <w:r>
        <w:t>Variable Selection Framework</w:t>
      </w:r>
    </w:p>
    <w:p>
      <w:r>
        <w:t>Variable selection followed four explicit criteria: (1) theoretical relevance to financial well-being; (2) direct linkage to at least one research question; (3) acceptable data quality and variation; and (4) non-redundancy. Using this framework, 64 source variables were retained across outcome, behavioral, stress-hardship, major life event, family-social background, psychological value, and demographic-knowledge groups.</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line="240" w:lineRule="auto" w:after="0"/>
            </w:pPr>
            <w:r>
              <w:rPr>
                <w:rFonts w:ascii="Times New Roman" w:hAnsi="Times New Roman"/>
                <w:b/>
                <w:sz w:val="17"/>
              </w:rPr>
              <w:t>Variable Family</w:t>
            </w:r>
          </w:p>
        </w:tc>
        <w:tc>
          <w:tcPr>
            <w:tcW w:type="dxa" w:w="4320"/>
          </w:tcPr>
          <w:p>
            <w:pPr>
              <w:spacing w:line="240" w:lineRule="auto" w:after="0"/>
            </w:pPr>
            <w:r>
              <w:rPr>
                <w:rFonts w:ascii="Times New Roman" w:hAnsi="Times New Roman"/>
                <w:b/>
                <w:sz w:val="17"/>
              </w:rPr>
              <w:t>Retained Variables</w:t>
            </w:r>
          </w:p>
        </w:tc>
      </w:tr>
      <w:tr>
        <w:tc>
          <w:tcPr>
            <w:tcW w:type="dxa" w:w="4320"/>
          </w:tcPr>
          <w:p>
            <w:pPr>
              <w:spacing w:line="240" w:lineRule="auto" w:after="0"/>
            </w:pPr>
            <w:r>
              <w:rPr>
                <w:rFonts w:ascii="Times New Roman" w:hAnsi="Times New Roman"/>
                <w:sz w:val="17"/>
              </w:rPr>
              <w:t>behavioral</w:t>
            </w:r>
          </w:p>
        </w:tc>
        <w:tc>
          <w:tcPr>
            <w:tcW w:type="dxa" w:w="4320"/>
          </w:tcPr>
          <w:p>
            <w:pPr>
              <w:spacing w:line="240" w:lineRule="auto" w:after="0"/>
            </w:pPr>
            <w:r>
              <w:rPr>
                <w:rFonts w:ascii="Times New Roman" w:hAnsi="Times New Roman"/>
                <w:sz w:val="17"/>
              </w:rPr>
              <w:t>14</w:t>
            </w:r>
          </w:p>
        </w:tc>
      </w:tr>
      <w:tr>
        <w:tc>
          <w:tcPr>
            <w:tcW w:type="dxa" w:w="4320"/>
          </w:tcPr>
          <w:p>
            <w:pPr>
              <w:spacing w:line="240" w:lineRule="auto" w:after="0"/>
            </w:pPr>
            <w:r>
              <w:rPr>
                <w:rFonts w:ascii="Times New Roman" w:hAnsi="Times New Roman"/>
                <w:sz w:val="17"/>
              </w:rPr>
              <w:t>family_social_background</w:t>
            </w:r>
          </w:p>
        </w:tc>
        <w:tc>
          <w:tcPr>
            <w:tcW w:type="dxa" w:w="4320"/>
          </w:tcPr>
          <w:p>
            <w:pPr>
              <w:spacing w:line="240" w:lineRule="auto" w:after="0"/>
            </w:pPr>
            <w:r>
              <w:rPr>
                <w:rFonts w:ascii="Times New Roman" w:hAnsi="Times New Roman"/>
                <w:sz w:val="17"/>
              </w:rPr>
              <w:t>11</w:t>
            </w:r>
          </w:p>
        </w:tc>
      </w:tr>
      <w:tr>
        <w:tc>
          <w:tcPr>
            <w:tcW w:type="dxa" w:w="4320"/>
          </w:tcPr>
          <w:p>
            <w:pPr>
              <w:spacing w:line="240" w:lineRule="auto" w:after="0"/>
            </w:pPr>
            <w:r>
              <w:rPr>
                <w:rFonts w:ascii="Times New Roman" w:hAnsi="Times New Roman"/>
                <w:sz w:val="17"/>
              </w:rPr>
              <w:t>major_life_events</w:t>
            </w:r>
          </w:p>
        </w:tc>
        <w:tc>
          <w:tcPr>
            <w:tcW w:type="dxa" w:w="4320"/>
          </w:tcPr>
          <w:p>
            <w:pPr>
              <w:spacing w:line="240" w:lineRule="auto" w:after="0"/>
            </w:pPr>
            <w:r>
              <w:rPr>
                <w:rFonts w:ascii="Times New Roman" w:hAnsi="Times New Roman"/>
                <w:sz w:val="17"/>
              </w:rPr>
              <w:t>11</w:t>
            </w:r>
          </w:p>
        </w:tc>
      </w:tr>
      <w:tr>
        <w:tc>
          <w:tcPr>
            <w:tcW w:type="dxa" w:w="4320"/>
          </w:tcPr>
          <w:p>
            <w:pPr>
              <w:spacing w:line="240" w:lineRule="auto" w:after="0"/>
            </w:pPr>
            <w:r>
              <w:rPr>
                <w:rFonts w:ascii="Times New Roman" w:hAnsi="Times New Roman"/>
                <w:sz w:val="17"/>
              </w:rPr>
              <w:t>stress_hardship</w:t>
            </w:r>
          </w:p>
        </w:tc>
        <w:tc>
          <w:tcPr>
            <w:tcW w:type="dxa" w:w="4320"/>
          </w:tcPr>
          <w:p>
            <w:pPr>
              <w:spacing w:line="240" w:lineRule="auto" w:after="0"/>
            </w:pPr>
            <w:r>
              <w:rPr>
                <w:rFonts w:ascii="Times New Roman" w:hAnsi="Times New Roman"/>
                <w:sz w:val="17"/>
              </w:rPr>
              <w:t>11</w:t>
            </w:r>
          </w:p>
        </w:tc>
      </w:tr>
      <w:tr>
        <w:tc>
          <w:tcPr>
            <w:tcW w:type="dxa" w:w="4320"/>
          </w:tcPr>
          <w:p>
            <w:pPr>
              <w:spacing w:line="240" w:lineRule="auto" w:after="0"/>
            </w:pPr>
            <w:r>
              <w:rPr>
                <w:rFonts w:ascii="Times New Roman" w:hAnsi="Times New Roman"/>
                <w:sz w:val="17"/>
              </w:rPr>
              <w:t>demographic_knowledge_controls</w:t>
            </w:r>
          </w:p>
        </w:tc>
        <w:tc>
          <w:tcPr>
            <w:tcW w:type="dxa" w:w="4320"/>
          </w:tcPr>
          <w:p>
            <w:pPr>
              <w:spacing w:line="240" w:lineRule="auto" w:after="0"/>
            </w:pPr>
            <w:r>
              <w:rPr>
                <w:rFonts w:ascii="Times New Roman" w:hAnsi="Times New Roman"/>
                <w:sz w:val="17"/>
              </w:rPr>
              <w:t>10</w:t>
            </w:r>
          </w:p>
        </w:tc>
      </w:tr>
      <w:tr>
        <w:tc>
          <w:tcPr>
            <w:tcW w:type="dxa" w:w="4320"/>
          </w:tcPr>
          <w:p>
            <w:pPr>
              <w:spacing w:line="240" w:lineRule="auto" w:after="0"/>
            </w:pPr>
            <w:r>
              <w:rPr>
                <w:rFonts w:ascii="Times New Roman" w:hAnsi="Times New Roman"/>
                <w:sz w:val="17"/>
              </w:rPr>
              <w:t>psychological_values</w:t>
            </w:r>
          </w:p>
        </w:tc>
        <w:tc>
          <w:tcPr>
            <w:tcW w:type="dxa" w:w="4320"/>
          </w:tcPr>
          <w:p>
            <w:pPr>
              <w:spacing w:line="240" w:lineRule="auto" w:after="0"/>
            </w:pPr>
            <w:r>
              <w:rPr>
                <w:rFonts w:ascii="Times New Roman" w:hAnsi="Times New Roman"/>
                <w:sz w:val="17"/>
              </w:rPr>
              <w:t>6</w:t>
            </w:r>
          </w:p>
        </w:tc>
      </w:tr>
      <w:tr>
        <w:tc>
          <w:tcPr>
            <w:tcW w:type="dxa" w:w="4320"/>
          </w:tcPr>
          <w:p>
            <w:pPr>
              <w:spacing w:line="240" w:lineRule="auto" w:after="0"/>
            </w:pPr>
            <w:r>
              <w:rPr>
                <w:rFonts w:ascii="Times New Roman" w:hAnsi="Times New Roman"/>
                <w:sz w:val="17"/>
              </w:rPr>
              <w:t>outcome</w:t>
            </w:r>
          </w:p>
        </w:tc>
        <w:tc>
          <w:tcPr>
            <w:tcW w:type="dxa" w:w="4320"/>
          </w:tcPr>
          <w:p>
            <w:pPr>
              <w:spacing w:line="240" w:lineRule="auto" w:after="0"/>
            </w:pPr>
            <w:r>
              <w:rPr>
                <w:rFonts w:ascii="Times New Roman" w:hAnsi="Times New Roman"/>
                <w:sz w:val="17"/>
              </w:rPr>
              <w:t>1</w:t>
            </w:r>
          </w:p>
        </w:tc>
      </w:tr>
    </w:tbl>
    <w:p>
      <w:pPr>
        <w:jc w:val="center"/>
      </w:pPr>
      <w:r>
        <w:t>Table 4. Retained variable counts by family after four-criteria selection audit.</w:t>
      </w:r>
    </w:p>
    <w:p>
      <w:r>
        <w:t>Two originally requested variables ("TRACK" and "PAYCHECK") were not present in the official public-use schema and were therefore documented as unavailable rather than fabricated. Their analytical intent was covered by available proxies in behavior and cash-flow stress items to preserve conceptual completeness without violating source fidelity.</w:t>
      </w:r>
    </w:p>
    <w:p>
      <w:pPr>
        <w:pStyle w:val="Heading2"/>
      </w:pPr>
      <w:r>
        <w:t>Data Cleaning and Preparation Pipeline</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line="240" w:lineRule="auto" w:after="0"/>
            </w:pPr>
            <w:r>
              <w:rPr>
                <w:rFonts w:ascii="Times New Roman" w:hAnsi="Times New Roman"/>
                <w:b/>
                <w:sz w:val="17"/>
              </w:rPr>
              <w:t>Step</w:t>
            </w:r>
          </w:p>
        </w:tc>
        <w:tc>
          <w:tcPr>
            <w:tcW w:type="dxa" w:w="4320"/>
          </w:tcPr>
          <w:p>
            <w:pPr>
              <w:spacing w:line="240" w:lineRule="auto" w:after="0"/>
            </w:pPr>
            <w:r>
              <w:rPr>
                <w:rFonts w:ascii="Times New Roman" w:hAnsi="Times New Roman"/>
                <w:b/>
                <w:sz w:val="17"/>
              </w:rPr>
              <w:t>Decision and Rationale</w:t>
            </w:r>
          </w:p>
        </w:tc>
      </w:tr>
      <w:tr>
        <w:tc>
          <w:tcPr>
            <w:tcW w:type="dxa" w:w="4320"/>
          </w:tcPr>
          <w:p>
            <w:pPr>
              <w:spacing w:line="240" w:lineRule="auto" w:after="0"/>
            </w:pPr>
            <w:r>
              <w:rPr>
                <w:rFonts w:ascii="Times New Roman" w:hAnsi="Times New Roman"/>
                <w:sz w:val="17"/>
              </w:rPr>
              <w:t>Special code handling</w:t>
            </w:r>
          </w:p>
        </w:tc>
        <w:tc>
          <w:tcPr>
            <w:tcW w:type="dxa" w:w="4320"/>
          </w:tcPr>
          <w:p>
            <w:pPr>
              <w:spacing w:line="240" w:lineRule="auto" w:after="0"/>
            </w:pPr>
            <w:r>
              <w:rPr>
                <w:rFonts w:ascii="Times New Roman" w:hAnsi="Times New Roman"/>
                <w:sz w:val="17"/>
              </w:rPr>
              <w:t>Converted -5, -4, -3, -2, -1, 98, and 99 to missing, per codebook definitions.</w:t>
            </w:r>
          </w:p>
        </w:tc>
      </w:tr>
      <w:tr>
        <w:tc>
          <w:tcPr>
            <w:tcW w:type="dxa" w:w="4320"/>
          </w:tcPr>
          <w:p>
            <w:pPr>
              <w:spacing w:line="240" w:lineRule="auto" w:after="0"/>
            </w:pPr>
            <w:r>
              <w:rPr>
                <w:rFonts w:ascii="Times New Roman" w:hAnsi="Times New Roman"/>
                <w:sz w:val="17"/>
              </w:rPr>
              <w:t>Outcome integrity</w:t>
            </w:r>
          </w:p>
        </w:tc>
        <w:tc>
          <w:tcPr>
            <w:tcW w:type="dxa" w:w="4320"/>
          </w:tcPr>
          <w:p>
            <w:pPr>
              <w:spacing w:line="240" w:lineRule="auto" w:after="0"/>
            </w:pPr>
            <w:r>
              <w:rPr>
                <w:rFonts w:ascii="Times New Roman" w:hAnsi="Times New Roman"/>
                <w:sz w:val="17"/>
              </w:rPr>
              <w:t>Removed 5 rows missing "FWBscore" (non-negotiable outcome requirement).</w:t>
            </w:r>
          </w:p>
        </w:tc>
      </w:tr>
      <w:tr>
        <w:tc>
          <w:tcPr>
            <w:tcW w:type="dxa" w:w="4320"/>
          </w:tcPr>
          <w:p>
            <w:pPr>
              <w:spacing w:line="240" w:lineRule="auto" w:after="0"/>
            </w:pPr>
            <w:r>
              <w:rPr>
                <w:rFonts w:ascii="Times New Roman" w:hAnsi="Times New Roman"/>
                <w:sz w:val="17"/>
              </w:rPr>
              <w:t>Row-level quality rule</w:t>
            </w:r>
          </w:p>
        </w:tc>
        <w:tc>
          <w:tcPr>
            <w:tcW w:type="dxa" w:w="4320"/>
          </w:tcPr>
          <w:p>
            <w:pPr>
              <w:spacing w:line="240" w:lineRule="auto" w:after="0"/>
            </w:pPr>
            <w:r>
              <w:rPr>
                <w:rFonts w:ascii="Times New Roman" w:hAnsi="Times New Roman"/>
                <w:sz w:val="17"/>
              </w:rPr>
              <w:t>Removed 15 rows with &gt;30% missing in core predictors to reduce noise propagation.</w:t>
            </w:r>
          </w:p>
        </w:tc>
      </w:tr>
      <w:tr>
        <w:tc>
          <w:tcPr>
            <w:tcW w:type="dxa" w:w="4320"/>
          </w:tcPr>
          <w:p>
            <w:pPr>
              <w:spacing w:line="240" w:lineRule="auto" w:after="0"/>
            </w:pPr>
            <w:r>
              <w:rPr>
                <w:rFonts w:ascii="Times New Roman" w:hAnsi="Times New Roman"/>
                <w:sz w:val="17"/>
              </w:rPr>
              <w:t>Imputation</w:t>
            </w:r>
          </w:p>
        </w:tc>
        <w:tc>
          <w:tcPr>
            <w:tcW w:type="dxa" w:w="4320"/>
          </w:tcPr>
          <w:p>
            <w:pPr>
              <w:spacing w:line="240" w:lineRule="auto" w:after="0"/>
            </w:pPr>
            <w:r>
              <w:rPr>
                <w:rFonts w:ascii="Times New Roman" w:hAnsi="Times New Roman"/>
                <w:sz w:val="17"/>
              </w:rPr>
              <w:t>Applied variable-level median/mode imputation across 36 variable operations.</w:t>
            </w:r>
          </w:p>
        </w:tc>
      </w:tr>
      <w:tr>
        <w:tc>
          <w:tcPr>
            <w:tcW w:type="dxa" w:w="4320"/>
          </w:tcPr>
          <w:p>
            <w:pPr>
              <w:spacing w:line="240" w:lineRule="auto" w:after="0"/>
            </w:pPr>
            <w:r>
              <w:rPr>
                <w:rFonts w:ascii="Times New Roman" w:hAnsi="Times New Roman"/>
                <w:sz w:val="17"/>
              </w:rPr>
              <w:t>Feature reduction</w:t>
            </w:r>
          </w:p>
        </w:tc>
        <w:tc>
          <w:tcPr>
            <w:tcW w:type="dxa" w:w="4320"/>
          </w:tcPr>
          <w:p>
            <w:pPr>
              <w:spacing w:line="240" w:lineRule="auto" w:after="0"/>
            </w:pPr>
            <w:r>
              <w:rPr>
                <w:rFonts w:ascii="Times New Roman" w:hAnsi="Times New Roman"/>
                <w:sz w:val="17"/>
              </w:rPr>
              <w:t>Reduced from 217 raw columns to 64 retained source columns using tutor criteria and quality screens.</w:t>
            </w:r>
          </w:p>
        </w:tc>
      </w:tr>
      <w:tr>
        <w:tc>
          <w:tcPr>
            <w:tcW w:type="dxa" w:w="4320"/>
          </w:tcPr>
          <w:p>
            <w:pPr>
              <w:spacing w:line="240" w:lineRule="auto" w:after="0"/>
            </w:pPr>
            <w:r>
              <w:rPr>
                <w:rFonts w:ascii="Times New Roman" w:hAnsi="Times New Roman"/>
                <w:sz w:val="17"/>
              </w:rPr>
              <w:t>Derived columns</w:t>
            </w:r>
          </w:p>
        </w:tc>
        <w:tc>
          <w:tcPr>
            <w:tcW w:type="dxa" w:w="4320"/>
          </w:tcPr>
          <w:p>
            <w:pPr>
              <w:spacing w:line="240" w:lineRule="auto" w:after="0"/>
            </w:pPr>
            <w:r>
              <w:rPr>
                <w:rFonts w:ascii="Times New Roman" w:hAnsi="Times New Roman"/>
                <w:sz w:val="17"/>
              </w:rPr>
              <w:t>Added 6 derived columns: row_missing_core_pct, HARDSHIP_TOTAL, FWB_high_54, FWB_high_56, FWBcat, behavior_cluster.</w:t>
            </w:r>
          </w:p>
        </w:tc>
      </w:tr>
      <w:tr>
        <w:tc>
          <w:tcPr>
            <w:tcW w:type="dxa" w:w="4320"/>
          </w:tcPr>
          <w:p>
            <w:pPr>
              <w:spacing w:line="240" w:lineRule="auto" w:after="0"/>
            </w:pPr>
            <w:r>
              <w:rPr>
                <w:rFonts w:ascii="Times New Roman" w:hAnsi="Times New Roman"/>
                <w:sz w:val="17"/>
              </w:rPr>
              <w:t>Final dataset</w:t>
            </w:r>
          </w:p>
        </w:tc>
        <w:tc>
          <w:tcPr>
            <w:tcW w:type="dxa" w:w="4320"/>
          </w:tcPr>
          <w:p>
            <w:pPr>
              <w:spacing w:line="240" w:lineRule="auto" w:after="0"/>
            </w:pPr>
            <w:r>
              <w:rPr>
                <w:rFonts w:ascii="Times New Roman" w:hAnsi="Times New Roman"/>
                <w:sz w:val="17"/>
              </w:rPr>
              <w:t>Final modeling dataset is 6374 rows x 70 columns.</w:t>
            </w:r>
          </w:p>
        </w:tc>
      </w:tr>
    </w:tbl>
    <w:p>
      <w:pPr>
        <w:jc w:val="center"/>
      </w:pPr>
      <w:r>
        <w:t>Table 5. Data cleaning decisions and rationale, from raw data to final modeling dataset.</w:t>
      </w:r>
    </w:p>
    <w:p>
      <w:r>
        <w:t>The dimensionality reduction from 217 to 70 columns is methodologically justified, not arbitrary. Columns outside the research scope were excluded first; then high-missingness low-priority fields were removed; then non-redundant predictors with clear RQ linkage were retained. This process improves model stability, interpretability, and defensibility during tutor review while maintaining concept coverage for all four research questions.</w:t>
      </w:r>
    </w:p>
    <w:p>
      <w:pPr>
        <w:pStyle w:val="Heading2"/>
      </w:pPr>
      <w:r>
        <w:t>Minimum Sample Size and Power Justification</w:t>
      </w:r>
    </w:p>
    <w:p>
      <w:r>
        <w:t>Hypothesis evaluation is set at alpha=0.05 with target statistical power=0.80 and confidence level=95%. Sample-size adequacy is justified by method-specific rationale rather than a single heuristic: logistic EPV guidance (Peduzzi et al., 1996), correlated AUC comparison logic for DeLong-based inference (DeLong et al., 1988), and ANOVA power framing via Cohen's f (Cohen, 1988).</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240" w:lineRule="auto" w:after="0"/>
            </w:pPr>
            <w:r>
              <w:rPr>
                <w:rFonts w:ascii="Times New Roman" w:hAnsi="Times New Roman"/>
                <w:b/>
                <w:sz w:val="17"/>
              </w:rPr>
              <w:t>Research Block</w:t>
            </w:r>
          </w:p>
        </w:tc>
        <w:tc>
          <w:tcPr>
            <w:tcW w:type="dxa" w:w="1080"/>
          </w:tcPr>
          <w:p>
            <w:pPr>
              <w:spacing w:line="240" w:lineRule="auto" w:after="0"/>
            </w:pPr>
            <w:r>
              <w:rPr>
                <w:rFonts w:ascii="Times New Roman" w:hAnsi="Times New Roman"/>
                <w:b/>
                <w:sz w:val="17"/>
              </w:rPr>
              <w:t>Method</w:t>
            </w:r>
          </w:p>
        </w:tc>
        <w:tc>
          <w:tcPr>
            <w:tcW w:type="dxa" w:w="1080"/>
          </w:tcPr>
          <w:p>
            <w:pPr>
              <w:spacing w:line="240" w:lineRule="auto" w:after="0"/>
            </w:pPr>
            <w:r>
              <w:rPr>
                <w:rFonts w:ascii="Times New Roman" w:hAnsi="Times New Roman"/>
                <w:b/>
                <w:sz w:val="17"/>
              </w:rPr>
              <w:t>alpha</w:t>
            </w:r>
          </w:p>
        </w:tc>
        <w:tc>
          <w:tcPr>
            <w:tcW w:type="dxa" w:w="1080"/>
          </w:tcPr>
          <w:p>
            <w:pPr>
              <w:spacing w:line="240" w:lineRule="auto" w:after="0"/>
            </w:pPr>
            <w:r>
              <w:rPr>
                <w:rFonts w:ascii="Times New Roman" w:hAnsi="Times New Roman"/>
                <w:b/>
                <w:sz w:val="17"/>
              </w:rPr>
              <w:t>Power</w:t>
            </w:r>
          </w:p>
        </w:tc>
        <w:tc>
          <w:tcPr>
            <w:tcW w:type="dxa" w:w="1080"/>
          </w:tcPr>
          <w:p>
            <w:pPr>
              <w:spacing w:line="240" w:lineRule="auto" w:after="0"/>
            </w:pPr>
            <w:r>
              <w:rPr>
                <w:rFonts w:ascii="Times New Roman" w:hAnsi="Times New Roman"/>
                <w:b/>
                <w:sz w:val="17"/>
              </w:rPr>
              <w:t>Conf.</w:t>
            </w:r>
          </w:p>
        </w:tc>
        <w:tc>
          <w:tcPr>
            <w:tcW w:type="dxa" w:w="1080"/>
          </w:tcPr>
          <w:p>
            <w:pPr>
              <w:spacing w:line="240" w:lineRule="auto" w:after="0"/>
            </w:pPr>
            <w:r>
              <w:rPr>
                <w:rFonts w:ascii="Times New Roman" w:hAnsi="Times New Roman"/>
                <w:b/>
                <w:sz w:val="17"/>
              </w:rPr>
              <w:t>Required N</w:t>
            </w:r>
          </w:p>
        </w:tc>
        <w:tc>
          <w:tcPr>
            <w:tcW w:type="dxa" w:w="1080"/>
          </w:tcPr>
          <w:p>
            <w:pPr>
              <w:spacing w:line="240" w:lineRule="auto" w:after="0"/>
            </w:pPr>
            <w:r>
              <w:rPr>
                <w:rFonts w:ascii="Times New Roman" w:hAnsi="Times New Roman"/>
                <w:b/>
                <w:sz w:val="17"/>
              </w:rPr>
              <w:t>Observed N</w:t>
            </w:r>
          </w:p>
        </w:tc>
        <w:tc>
          <w:tcPr>
            <w:tcW w:type="dxa" w:w="1080"/>
          </w:tcPr>
          <w:p>
            <w:pPr>
              <w:spacing w:line="240" w:lineRule="auto" w:after="0"/>
            </w:pPr>
            <w:r>
              <w:rPr>
                <w:rFonts w:ascii="Times New Roman" w:hAnsi="Times New Roman"/>
                <w:b/>
                <w:sz w:val="17"/>
              </w:rPr>
              <w:t>Assessment</w:t>
            </w:r>
          </w:p>
        </w:tc>
      </w:tr>
      <w:tr>
        <w:tc>
          <w:tcPr>
            <w:tcW w:type="dxa" w:w="1080"/>
          </w:tcPr>
          <w:p>
            <w:pPr>
              <w:spacing w:line="240" w:lineRule="auto" w:after="0"/>
            </w:pPr>
            <w:r>
              <w:rPr>
                <w:rFonts w:ascii="Times New Roman" w:hAnsi="Times New Roman"/>
                <w:sz w:val="17"/>
              </w:rPr>
              <w:t>Global settings</w:t>
            </w:r>
          </w:p>
        </w:tc>
        <w:tc>
          <w:tcPr>
            <w:tcW w:type="dxa" w:w="1080"/>
          </w:tcPr>
          <w:p>
            <w:pPr>
              <w:spacing w:line="240" w:lineRule="auto" w:after="0"/>
            </w:pPr>
            <w:r>
              <w:rPr>
                <w:rFonts w:ascii="Times New Roman" w:hAnsi="Times New Roman"/>
                <w:sz w:val="17"/>
              </w:rPr>
              <w:t>Inference policy</w:t>
            </w:r>
          </w:p>
        </w:tc>
        <w:tc>
          <w:tcPr>
            <w:tcW w:type="dxa" w:w="1080"/>
          </w:tcPr>
          <w:p>
            <w:pPr>
              <w:spacing w:line="240" w:lineRule="auto" w:after="0"/>
            </w:pPr>
            <w:r>
              <w:rPr>
                <w:rFonts w:ascii="Times New Roman" w:hAnsi="Times New Roman"/>
                <w:sz w:val="17"/>
              </w:rPr>
              <w:t>0.05</w:t>
            </w:r>
          </w:p>
        </w:tc>
        <w:tc>
          <w:tcPr>
            <w:tcW w:type="dxa" w:w="1080"/>
          </w:tcPr>
          <w:p>
            <w:pPr>
              <w:spacing w:line="240" w:lineRule="auto" w:after="0"/>
            </w:pPr>
            <w:r>
              <w:rPr>
                <w:rFonts w:ascii="Times New Roman" w:hAnsi="Times New Roman"/>
                <w:sz w:val="17"/>
              </w:rPr>
              <w:t>0.80</w:t>
            </w:r>
          </w:p>
        </w:tc>
        <w:tc>
          <w:tcPr>
            <w:tcW w:type="dxa" w:w="1080"/>
          </w:tcPr>
          <w:p>
            <w:pPr>
              <w:spacing w:line="240" w:lineRule="auto" w:after="0"/>
            </w:pPr>
            <w:r>
              <w:rPr>
                <w:rFonts w:ascii="Times New Roman" w:hAnsi="Times New Roman"/>
                <w:sz w:val="17"/>
              </w:rPr>
              <w:t>0.95</w:t>
            </w:r>
          </w:p>
        </w:tc>
        <w:tc>
          <w:tcPr>
            <w:tcW w:type="dxa" w:w="1080"/>
          </w:tcPr>
          <w:p>
            <w:pPr>
              <w:spacing w:line="240" w:lineRule="auto" w:after="0"/>
            </w:pPr>
            <w:r>
              <w:rPr>
                <w:rFonts w:ascii="Times New Roman" w:hAnsi="Times New Roman"/>
                <w:sz w:val="17"/>
              </w:rPr>
              <w:t>NA</w:t>
            </w:r>
          </w:p>
        </w:tc>
        <w:tc>
          <w:tcPr>
            <w:tcW w:type="dxa" w:w="1080"/>
          </w:tcPr>
          <w:p>
            <w:pPr>
              <w:spacing w:line="240" w:lineRule="auto" w:after="0"/>
            </w:pPr>
            <w:r>
              <w:rPr>
                <w:rFonts w:ascii="Times New Roman" w:hAnsi="Times New Roman"/>
                <w:sz w:val="17"/>
              </w:rPr>
              <w:t>6374</w:t>
            </w:r>
          </w:p>
        </w:tc>
        <w:tc>
          <w:tcPr>
            <w:tcW w:type="dxa" w:w="1080"/>
          </w:tcPr>
          <w:p>
            <w:pPr>
              <w:spacing w:line="240" w:lineRule="auto" w:after="0"/>
            </w:pPr>
            <w:r>
              <w:rPr>
                <w:rFonts w:ascii="Times New Roman" w:hAnsi="Times New Roman"/>
                <w:sz w:val="17"/>
              </w:rPr>
              <w:t>Configured</w:t>
            </w:r>
          </w:p>
        </w:tc>
      </w:tr>
      <w:tr>
        <w:tc>
          <w:tcPr>
            <w:tcW w:type="dxa" w:w="1080"/>
          </w:tcPr>
          <w:p>
            <w:pPr>
              <w:spacing w:line="240" w:lineRule="auto" w:after="0"/>
            </w:pPr>
            <w:r>
              <w:rPr>
                <w:rFonts w:ascii="Times New Roman" w:hAnsi="Times New Roman"/>
                <w:sz w:val="17"/>
              </w:rPr>
              <w:t>RQ1 classification</w:t>
            </w:r>
          </w:p>
        </w:tc>
        <w:tc>
          <w:tcPr>
            <w:tcW w:type="dxa" w:w="1080"/>
          </w:tcPr>
          <w:p>
            <w:pPr>
              <w:spacing w:line="240" w:lineRule="auto" w:after="0"/>
            </w:pPr>
            <w:r>
              <w:rPr>
                <w:rFonts w:ascii="Times New Roman" w:hAnsi="Times New Roman"/>
                <w:sz w:val="17"/>
              </w:rPr>
              <w:t>EPV&gt;=10 for logistic model (61 predictors)</w:t>
            </w:r>
          </w:p>
        </w:tc>
        <w:tc>
          <w:tcPr>
            <w:tcW w:type="dxa" w:w="1080"/>
          </w:tcPr>
          <w:p>
            <w:pPr>
              <w:spacing w:line="240" w:lineRule="auto" w:after="0"/>
            </w:pPr>
            <w:r>
              <w:rPr>
                <w:rFonts w:ascii="Times New Roman" w:hAnsi="Times New Roman"/>
                <w:sz w:val="17"/>
              </w:rPr>
              <w:t>0.05</w:t>
            </w:r>
          </w:p>
        </w:tc>
        <w:tc>
          <w:tcPr>
            <w:tcW w:type="dxa" w:w="1080"/>
          </w:tcPr>
          <w:p>
            <w:pPr>
              <w:spacing w:line="240" w:lineRule="auto" w:after="0"/>
            </w:pPr>
            <w:r>
              <w:rPr>
                <w:rFonts w:ascii="Times New Roman" w:hAnsi="Times New Roman"/>
                <w:sz w:val="17"/>
              </w:rPr>
              <w:t>0.80</w:t>
            </w:r>
          </w:p>
        </w:tc>
        <w:tc>
          <w:tcPr>
            <w:tcW w:type="dxa" w:w="1080"/>
          </w:tcPr>
          <w:p>
            <w:pPr>
              <w:spacing w:line="240" w:lineRule="auto" w:after="0"/>
            </w:pPr>
            <w:r>
              <w:rPr>
                <w:rFonts w:ascii="Times New Roman" w:hAnsi="Times New Roman"/>
                <w:sz w:val="17"/>
              </w:rPr>
              <w:t>0.95</w:t>
            </w:r>
          </w:p>
        </w:tc>
        <w:tc>
          <w:tcPr>
            <w:tcW w:type="dxa" w:w="1080"/>
          </w:tcPr>
          <w:p>
            <w:pPr>
              <w:spacing w:line="240" w:lineRule="auto" w:after="0"/>
            </w:pPr>
            <w:r>
              <w:rPr>
                <w:rFonts w:ascii="Times New Roman" w:hAnsi="Times New Roman"/>
                <w:sz w:val="17"/>
              </w:rPr>
              <w:t>1440.1</w:t>
            </w:r>
          </w:p>
        </w:tc>
        <w:tc>
          <w:tcPr>
            <w:tcW w:type="dxa" w:w="1080"/>
          </w:tcPr>
          <w:p>
            <w:pPr>
              <w:spacing w:line="240" w:lineRule="auto" w:after="0"/>
            </w:pPr>
            <w:r>
              <w:rPr>
                <w:rFonts w:ascii="Times New Roman" w:hAnsi="Times New Roman"/>
                <w:sz w:val="17"/>
              </w:rPr>
              <w:t>6374</w:t>
            </w:r>
          </w:p>
        </w:tc>
        <w:tc>
          <w:tcPr>
            <w:tcW w:type="dxa" w:w="1080"/>
          </w:tcPr>
          <w:p>
            <w:pPr>
              <w:spacing w:line="240" w:lineRule="auto" w:after="0"/>
            </w:pPr>
            <w:r>
              <w:rPr>
                <w:rFonts w:ascii="Times New Roman" w:hAnsi="Times New Roman"/>
                <w:sz w:val="17"/>
              </w:rPr>
              <w:t>Adequate</w:t>
            </w:r>
          </w:p>
        </w:tc>
      </w:tr>
      <w:tr>
        <w:tc>
          <w:tcPr>
            <w:tcW w:type="dxa" w:w="1080"/>
          </w:tcPr>
          <w:p>
            <w:pPr>
              <w:spacing w:line="240" w:lineRule="auto" w:after="0"/>
            </w:pPr>
            <w:r>
              <w:rPr>
                <w:rFonts w:ascii="Times New Roman" w:hAnsi="Times New Roman"/>
                <w:sz w:val="17"/>
              </w:rPr>
              <w:t>RQ3 nested AUC lift (threshold54)</w:t>
            </w:r>
          </w:p>
        </w:tc>
        <w:tc>
          <w:tcPr>
            <w:tcW w:type="dxa" w:w="1080"/>
          </w:tcPr>
          <w:p>
            <w:pPr>
              <w:spacing w:line="240" w:lineRule="auto" w:after="0"/>
            </w:pPr>
            <w:r>
              <w:rPr>
                <w:rFonts w:ascii="Times New Roman" w:hAnsi="Times New Roman"/>
                <w:sz w:val="17"/>
              </w:rPr>
              <w:t>Normal-approx sample size from observed DeLong z</w:t>
            </w:r>
          </w:p>
        </w:tc>
        <w:tc>
          <w:tcPr>
            <w:tcW w:type="dxa" w:w="1080"/>
          </w:tcPr>
          <w:p>
            <w:pPr>
              <w:spacing w:line="240" w:lineRule="auto" w:after="0"/>
            </w:pPr>
            <w:r>
              <w:rPr>
                <w:rFonts w:ascii="Times New Roman" w:hAnsi="Times New Roman"/>
                <w:sz w:val="17"/>
              </w:rPr>
              <w:t>0.05</w:t>
            </w:r>
          </w:p>
        </w:tc>
        <w:tc>
          <w:tcPr>
            <w:tcW w:type="dxa" w:w="1080"/>
          </w:tcPr>
          <w:p>
            <w:pPr>
              <w:spacing w:line="240" w:lineRule="auto" w:after="0"/>
            </w:pPr>
            <w:r>
              <w:rPr>
                <w:rFonts w:ascii="Times New Roman" w:hAnsi="Times New Roman"/>
                <w:sz w:val="17"/>
              </w:rPr>
              <w:t>0.80</w:t>
            </w:r>
          </w:p>
        </w:tc>
        <w:tc>
          <w:tcPr>
            <w:tcW w:type="dxa" w:w="1080"/>
          </w:tcPr>
          <w:p>
            <w:pPr>
              <w:spacing w:line="240" w:lineRule="auto" w:after="0"/>
            </w:pPr>
            <w:r>
              <w:rPr>
                <w:rFonts w:ascii="Times New Roman" w:hAnsi="Times New Roman"/>
                <w:sz w:val="17"/>
              </w:rPr>
              <w:t>0.95</w:t>
            </w:r>
          </w:p>
        </w:tc>
        <w:tc>
          <w:tcPr>
            <w:tcW w:type="dxa" w:w="1080"/>
          </w:tcPr>
          <w:p>
            <w:pPr>
              <w:spacing w:line="240" w:lineRule="auto" w:after="0"/>
            </w:pPr>
            <w:r>
              <w:rPr>
                <w:rFonts w:ascii="Times New Roman" w:hAnsi="Times New Roman"/>
                <w:sz w:val="17"/>
              </w:rPr>
              <w:t>90.8</w:t>
            </w:r>
          </w:p>
        </w:tc>
        <w:tc>
          <w:tcPr>
            <w:tcW w:type="dxa" w:w="1080"/>
          </w:tcPr>
          <w:p>
            <w:pPr>
              <w:spacing w:line="240" w:lineRule="auto" w:after="0"/>
            </w:pPr>
            <w:r>
              <w:rPr>
                <w:rFonts w:ascii="Times New Roman" w:hAnsi="Times New Roman"/>
                <w:sz w:val="17"/>
              </w:rPr>
              <w:t>1275</w:t>
            </w:r>
          </w:p>
        </w:tc>
        <w:tc>
          <w:tcPr>
            <w:tcW w:type="dxa" w:w="1080"/>
          </w:tcPr>
          <w:p>
            <w:pPr>
              <w:spacing w:line="240" w:lineRule="auto" w:after="0"/>
            </w:pPr>
            <w:r>
              <w:rPr>
                <w:rFonts w:ascii="Times New Roman" w:hAnsi="Times New Roman"/>
                <w:sz w:val="17"/>
              </w:rPr>
              <w:t>Adequate</w:t>
            </w:r>
          </w:p>
        </w:tc>
      </w:tr>
      <w:tr>
        <w:tc>
          <w:tcPr>
            <w:tcW w:type="dxa" w:w="1080"/>
          </w:tcPr>
          <w:p>
            <w:pPr>
              <w:spacing w:line="240" w:lineRule="auto" w:after="0"/>
            </w:pPr>
            <w:r>
              <w:rPr>
                <w:rFonts w:ascii="Times New Roman" w:hAnsi="Times New Roman"/>
                <w:sz w:val="17"/>
              </w:rPr>
              <w:t>RQ3 nested AUC lift (threshold56)</w:t>
            </w:r>
          </w:p>
        </w:tc>
        <w:tc>
          <w:tcPr>
            <w:tcW w:type="dxa" w:w="1080"/>
          </w:tcPr>
          <w:p>
            <w:pPr>
              <w:spacing w:line="240" w:lineRule="auto" w:after="0"/>
            </w:pPr>
            <w:r>
              <w:rPr>
                <w:rFonts w:ascii="Times New Roman" w:hAnsi="Times New Roman"/>
                <w:sz w:val="17"/>
              </w:rPr>
              <w:t>Normal-approx sample size from observed DeLong z</w:t>
            </w:r>
          </w:p>
        </w:tc>
        <w:tc>
          <w:tcPr>
            <w:tcW w:type="dxa" w:w="1080"/>
          </w:tcPr>
          <w:p>
            <w:pPr>
              <w:spacing w:line="240" w:lineRule="auto" w:after="0"/>
            </w:pPr>
            <w:r>
              <w:rPr>
                <w:rFonts w:ascii="Times New Roman" w:hAnsi="Times New Roman"/>
                <w:sz w:val="17"/>
              </w:rPr>
              <w:t>0.05</w:t>
            </w:r>
          </w:p>
        </w:tc>
        <w:tc>
          <w:tcPr>
            <w:tcW w:type="dxa" w:w="1080"/>
          </w:tcPr>
          <w:p>
            <w:pPr>
              <w:spacing w:line="240" w:lineRule="auto" w:after="0"/>
            </w:pPr>
            <w:r>
              <w:rPr>
                <w:rFonts w:ascii="Times New Roman" w:hAnsi="Times New Roman"/>
                <w:sz w:val="17"/>
              </w:rPr>
              <w:t>0.80</w:t>
            </w:r>
          </w:p>
        </w:tc>
        <w:tc>
          <w:tcPr>
            <w:tcW w:type="dxa" w:w="1080"/>
          </w:tcPr>
          <w:p>
            <w:pPr>
              <w:spacing w:line="240" w:lineRule="auto" w:after="0"/>
            </w:pPr>
            <w:r>
              <w:rPr>
                <w:rFonts w:ascii="Times New Roman" w:hAnsi="Times New Roman"/>
                <w:sz w:val="17"/>
              </w:rPr>
              <w:t>0.95</w:t>
            </w:r>
          </w:p>
        </w:tc>
        <w:tc>
          <w:tcPr>
            <w:tcW w:type="dxa" w:w="1080"/>
          </w:tcPr>
          <w:p>
            <w:pPr>
              <w:spacing w:line="240" w:lineRule="auto" w:after="0"/>
            </w:pPr>
            <w:r>
              <w:rPr>
                <w:rFonts w:ascii="Times New Roman" w:hAnsi="Times New Roman"/>
                <w:sz w:val="17"/>
              </w:rPr>
              <w:t>128.7</w:t>
            </w:r>
          </w:p>
        </w:tc>
        <w:tc>
          <w:tcPr>
            <w:tcW w:type="dxa" w:w="1080"/>
          </w:tcPr>
          <w:p>
            <w:pPr>
              <w:spacing w:line="240" w:lineRule="auto" w:after="0"/>
            </w:pPr>
            <w:r>
              <w:rPr>
                <w:rFonts w:ascii="Times New Roman" w:hAnsi="Times New Roman"/>
                <w:sz w:val="17"/>
              </w:rPr>
              <w:t>1275</w:t>
            </w:r>
          </w:p>
        </w:tc>
        <w:tc>
          <w:tcPr>
            <w:tcW w:type="dxa" w:w="1080"/>
          </w:tcPr>
          <w:p>
            <w:pPr>
              <w:spacing w:line="240" w:lineRule="auto" w:after="0"/>
            </w:pPr>
            <w:r>
              <w:rPr>
                <w:rFonts w:ascii="Times New Roman" w:hAnsi="Times New Roman"/>
                <w:sz w:val="17"/>
              </w:rPr>
              <w:t>Adequate</w:t>
            </w:r>
          </w:p>
        </w:tc>
      </w:tr>
      <w:tr>
        <w:tc>
          <w:tcPr>
            <w:tcW w:type="dxa" w:w="1080"/>
          </w:tcPr>
          <w:p>
            <w:pPr>
              <w:spacing w:line="240" w:lineRule="auto" w:after="0"/>
            </w:pPr>
            <w:r>
              <w:rPr>
                <w:rFonts w:ascii="Times New Roman" w:hAnsi="Times New Roman"/>
                <w:sz w:val="17"/>
              </w:rPr>
              <w:t>RQ4 clustering</w:t>
            </w:r>
          </w:p>
        </w:tc>
        <w:tc>
          <w:tcPr>
            <w:tcW w:type="dxa" w:w="1080"/>
          </w:tcPr>
          <w:p>
            <w:pPr>
              <w:spacing w:line="240" w:lineRule="auto" w:after="0"/>
            </w:pPr>
            <w:r>
              <w:rPr>
                <w:rFonts w:ascii="Times New Roman" w:hAnsi="Times New Roman"/>
                <w:sz w:val="17"/>
              </w:rPr>
              <w:t>ANOVA power analysis using observed Cohen's f (k=3)</w:t>
            </w:r>
          </w:p>
        </w:tc>
        <w:tc>
          <w:tcPr>
            <w:tcW w:type="dxa" w:w="1080"/>
          </w:tcPr>
          <w:p>
            <w:pPr>
              <w:spacing w:line="240" w:lineRule="auto" w:after="0"/>
            </w:pPr>
            <w:r>
              <w:rPr>
                <w:rFonts w:ascii="Times New Roman" w:hAnsi="Times New Roman"/>
                <w:sz w:val="17"/>
              </w:rPr>
              <w:t>0.05</w:t>
            </w:r>
          </w:p>
        </w:tc>
        <w:tc>
          <w:tcPr>
            <w:tcW w:type="dxa" w:w="1080"/>
          </w:tcPr>
          <w:p>
            <w:pPr>
              <w:spacing w:line="240" w:lineRule="auto" w:after="0"/>
            </w:pPr>
            <w:r>
              <w:rPr>
                <w:rFonts w:ascii="Times New Roman" w:hAnsi="Times New Roman"/>
                <w:sz w:val="17"/>
              </w:rPr>
              <w:t>0.80</w:t>
            </w:r>
          </w:p>
        </w:tc>
        <w:tc>
          <w:tcPr>
            <w:tcW w:type="dxa" w:w="1080"/>
          </w:tcPr>
          <w:p>
            <w:pPr>
              <w:spacing w:line="240" w:lineRule="auto" w:after="0"/>
            </w:pPr>
            <w:r>
              <w:rPr>
                <w:rFonts w:ascii="Times New Roman" w:hAnsi="Times New Roman"/>
                <w:sz w:val="17"/>
              </w:rPr>
              <w:t>0.95</w:t>
            </w:r>
          </w:p>
        </w:tc>
        <w:tc>
          <w:tcPr>
            <w:tcW w:type="dxa" w:w="1080"/>
          </w:tcPr>
          <w:p>
            <w:pPr>
              <w:spacing w:line="240" w:lineRule="auto" w:after="0"/>
            </w:pPr>
            <w:r>
              <w:rPr>
                <w:rFonts w:ascii="Times New Roman" w:hAnsi="Times New Roman"/>
                <w:sz w:val="17"/>
              </w:rPr>
              <w:t>19.0</w:t>
            </w:r>
          </w:p>
        </w:tc>
        <w:tc>
          <w:tcPr>
            <w:tcW w:type="dxa" w:w="1080"/>
          </w:tcPr>
          <w:p>
            <w:pPr>
              <w:spacing w:line="240" w:lineRule="auto" w:after="0"/>
            </w:pPr>
            <w:r>
              <w:rPr>
                <w:rFonts w:ascii="Times New Roman" w:hAnsi="Times New Roman"/>
                <w:sz w:val="17"/>
              </w:rPr>
              <w:t>6374</w:t>
            </w:r>
          </w:p>
        </w:tc>
        <w:tc>
          <w:tcPr>
            <w:tcW w:type="dxa" w:w="1080"/>
          </w:tcPr>
          <w:p>
            <w:pPr>
              <w:spacing w:line="240" w:lineRule="auto" w:after="0"/>
            </w:pPr>
            <w:r>
              <w:rPr>
                <w:rFonts w:ascii="Times New Roman" w:hAnsi="Times New Roman"/>
                <w:sz w:val="17"/>
              </w:rPr>
              <w:t>Adequate</w:t>
            </w:r>
          </w:p>
        </w:tc>
      </w:tr>
    </w:tbl>
    <w:p>
      <w:pPr>
        <w:jc w:val="center"/>
      </w:pPr>
      <w:r>
        <w:t>Table 6. Sample-size and power adequacy by research block.</w:t>
      </w:r>
    </w:p>
    <w:p>
      <w:r>
        <w:t>All inferential blocks are adequately powered under the declared criteria. Observed N=6374 exceeds required N for classification, nested lift testing at both thresholds, and clustering inference.</w:t>
      </w:r>
    </w:p>
    <w:p>
      <w:pPr>
        <w:pStyle w:val="Heading2"/>
      </w:pPr>
      <w:r>
        <w:t>Exploratory Data Analysis (EDA) Findings</w:t>
      </w:r>
    </w:p>
    <w:p>
      <w:r>
        <w:t>EDA was used as an analytical quality gate before model training. The outcome distribution for "FWBscore" showed broad spread with center near the mid-50s, supporting the planned binary threshold at 54 and a robustness check at 56. Missingness patterns were concentrated in selected behavior and social-history variables and were handled using codebook-consistent treatment plus controlled imputation.</w:t>
      </w:r>
    </w:p>
    <w:p>
      <w:r>
        <w:t>Weighted context checks using "finalwt" showed level shifts but not directional reversals: weighted mean "FWBscore" was 54.2403 versus unweighted 56.0828, and weighted high-54 prevalence was 0.5194 versus unweighted 0.5764. This supports using weighted estimates as a robustness layer while maintaining unweighted model training comparability.</w:t>
      </w:r>
    </w:p>
    <w:p>
      <w:pPr>
        <w:jc w:val="center"/>
      </w:pPr>
      <w:r>
        <w:rPr>
          <w:b/>
        </w:rPr>
        <w:t>Figure 1.</w:t>
      </w:r>
    </w:p>
    <w:p>
      <w:pPr>
        <w:jc w:val="center"/>
      </w:pPr>
      <w:r>
        <w:rPr>
          <w:i/>
        </w:rPr>
        <w:t>Missingness percentages for key predictors.</w:t>
      </w:r>
    </w:p>
    <w:p>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Figure_1_missingness.png"/>
                    <pic:cNvPicPr/>
                  </pic:nvPicPr>
                  <pic:blipFill>
                    <a:blip r:embed="rId11"/>
                    <a:stretch>
                      <a:fillRect/>
                    </a:stretch>
                  </pic:blipFill>
                  <pic:spPr>
                    <a:xfrm>
                      <a:off x="0" y="0"/>
                      <a:ext cx="5852160" cy="3901440"/>
                    </a:xfrm>
                    <a:prstGeom prst="rect"/>
                  </pic:spPr>
                </pic:pic>
              </a:graphicData>
            </a:graphic>
          </wp:inline>
        </w:drawing>
      </w:r>
    </w:p>
    <w:p>
      <w:r>
        <w:t>Inference: Missingness is concentrated in a subset of variables and is manageable with prioritized imputation and row-level quality filtering.</w:t>
      </w:r>
    </w:p>
    <w:p>
      <w:pPr>
        <w:jc w:val="center"/>
      </w:pPr>
      <w:r>
        <w:rPr>
          <w:b/>
        </w:rPr>
        <w:t>Figure 2.</w:t>
      </w:r>
    </w:p>
    <w:p>
      <w:pPr>
        <w:jc w:val="center"/>
      </w:pPr>
      <w:r>
        <w:rPr>
          <w:i/>
        </w:rPr>
        <w:t>Distribution of "FWBscore" with thresholds 54 and 56.</w:t>
      </w:r>
    </w:p>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Figure_2_fwb_distribution.png"/>
                    <pic:cNvPicPr/>
                  </pic:nvPicPr>
                  <pic:blipFill>
                    <a:blip r:embed="rId12"/>
                    <a:stretch>
                      <a:fillRect/>
                    </a:stretch>
                  </pic:blipFill>
                  <pic:spPr>
                    <a:xfrm>
                      <a:off x="0" y="0"/>
                      <a:ext cx="5852160" cy="3511296"/>
                    </a:xfrm>
                    <a:prstGeom prst="rect"/>
                  </pic:spPr>
                </pic:pic>
              </a:graphicData>
            </a:graphic>
          </wp:inline>
        </w:drawing>
      </w:r>
    </w:p>
    <w:p>
      <w:r>
        <w:t>Inference: Threshold 54 is centrally grounded in the observed distribution, while threshold 56 is a meaningful sensitivity stress-test.</w:t>
      </w:r>
    </w:p>
    <w:p>
      <w:pPr>
        <w:jc w:val="center"/>
      </w:pPr>
      <w:r>
        <w:rPr>
          <w:b/>
        </w:rPr>
        <w:t>Figure 3.</w:t>
      </w:r>
    </w:p>
    <w:p>
      <w:pPr>
        <w:jc w:val="center"/>
      </w:pPr>
      <w:r>
        <w:rPr>
          <w:i/>
        </w:rPr>
        <w:t>Weighted versus unweighted high well-being prevalence.</w:t>
      </w:r>
    </w:p>
    <w:p>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Figure_3_weighted_vs_unweighted.png"/>
                    <pic:cNvPicPr/>
                  </pic:nvPicPr>
                  <pic:blipFill>
                    <a:blip r:embed="rId13"/>
                    <a:stretch>
                      <a:fillRect/>
                    </a:stretch>
                  </pic:blipFill>
                  <pic:spPr>
                    <a:xfrm>
                      <a:off x="0" y="0"/>
                      <a:ext cx="5852160" cy="3511296"/>
                    </a:xfrm>
                    <a:prstGeom prst="rect"/>
                  </pic:spPr>
                </pic:pic>
              </a:graphicData>
            </a:graphic>
          </wp:inline>
        </w:drawing>
      </w:r>
    </w:p>
    <w:p>
      <w:r>
        <w:t>Inference: Weighting changes prevalence level estimates but preserves analytical direction for major findings.</w:t>
      </w:r>
    </w:p>
    <w:p>
      <w:pPr>
        <w:pStyle w:val="Heading1"/>
      </w:pPr>
      <w:r>
        <w:t>Architecture diagram/Workflow</w:t>
      </w:r>
    </w:p>
    <w:p>
      <w:pPr>
        <w:pStyle w:val="Heading2"/>
      </w:pPr>
      <w:r>
        <w:t>System Overview</w:t>
      </w:r>
    </w:p>
    <w:p>
      <w:r>
        <w:t>The final workflow is reproducible and auditable from source files to report outputs. The architecture sequence is: (1) official data verification, (2) codebook-aligned preprocessing, (3) EDA and threshold planning, (4) supervised classification with cross-validated tuning, (5) SHAP interpretation, (6) clustering and inferential testing, and (7) artifact packaging for report and repository.</w:t>
      </w:r>
    </w:p>
    <w:p>
      <w:pPr>
        <w:jc w:val="center"/>
      </w:pPr>
      <w:r>
        <w:rPr>
          <w:b/>
        </w:rPr>
        <w:t>Figure 4.</w:t>
      </w:r>
    </w:p>
    <w:p>
      <w:pPr>
        <w:jc w:val="center"/>
      </w:pPr>
      <w:r>
        <w:rPr>
          <w:i/>
        </w:rPr>
        <w:t>End-to-end capstone workflow architecture.</w:t>
      </w:r>
    </w:p>
    <w:p>
      <w:r>
        <w:drawing>
          <wp:inline xmlns:a="http://schemas.openxmlformats.org/drawingml/2006/main" xmlns:pic="http://schemas.openxmlformats.org/drawingml/2006/picture">
            <wp:extent cx="5852160" cy="2340864"/>
            <wp:docPr id="4" name="Picture 4"/>
            <wp:cNvGraphicFramePr>
              <a:graphicFrameLocks noChangeAspect="1"/>
            </wp:cNvGraphicFramePr>
            <a:graphic>
              <a:graphicData uri="http://schemas.openxmlformats.org/drawingml/2006/picture">
                <pic:pic>
                  <pic:nvPicPr>
                    <pic:cNvPr id="0" name="Figure_D1_Modelling_workflow.png"/>
                    <pic:cNvPicPr/>
                  </pic:nvPicPr>
                  <pic:blipFill>
                    <a:blip r:embed="rId14"/>
                    <a:stretch>
                      <a:fillRect/>
                    </a:stretch>
                  </pic:blipFill>
                  <pic:spPr>
                    <a:xfrm>
                      <a:off x="0" y="0"/>
                      <a:ext cx="5852160" cy="2340864"/>
                    </a:xfrm>
                    <a:prstGeom prst="rect"/>
                  </pic:spPr>
                </pic:pic>
              </a:graphicData>
            </a:graphic>
          </wp:inline>
        </w:drawing>
      </w:r>
    </w:p>
    <w:p>
      <w:r>
        <w:t>Inference: Each stage produces saved artifacts, allowing the tutor to trace any reported number back to source tables and logs.</w:t>
      </w:r>
    </w:p>
    <w:p>
      <w:pPr>
        <w:pStyle w:val="Heading2"/>
      </w:pPr>
      <w:r>
        <w:t>Modeling Design by Research Question</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line="240" w:lineRule="auto" w:after="0"/>
            </w:pPr>
            <w:r>
              <w:rPr>
                <w:rFonts w:ascii="Times New Roman" w:hAnsi="Times New Roman"/>
                <w:b/>
                <w:sz w:val="17"/>
              </w:rPr>
              <w:t>RQ</w:t>
            </w:r>
          </w:p>
        </w:tc>
        <w:tc>
          <w:tcPr>
            <w:tcW w:type="dxa" w:w="2160"/>
          </w:tcPr>
          <w:p>
            <w:pPr>
              <w:spacing w:line="240" w:lineRule="auto" w:after="0"/>
            </w:pPr>
            <w:r>
              <w:rPr>
                <w:rFonts w:ascii="Times New Roman" w:hAnsi="Times New Roman"/>
                <w:b/>
                <w:sz w:val="17"/>
              </w:rPr>
              <w:t>Analysis Type</w:t>
            </w:r>
          </w:p>
        </w:tc>
        <w:tc>
          <w:tcPr>
            <w:tcW w:type="dxa" w:w="2160"/>
          </w:tcPr>
          <w:p>
            <w:pPr>
              <w:spacing w:line="240" w:lineRule="auto" w:after="0"/>
            </w:pPr>
            <w:r>
              <w:rPr>
                <w:rFonts w:ascii="Times New Roman" w:hAnsi="Times New Roman"/>
                <w:b/>
                <w:sz w:val="17"/>
              </w:rPr>
              <w:t>Methods</w:t>
            </w:r>
          </w:p>
        </w:tc>
        <w:tc>
          <w:tcPr>
            <w:tcW w:type="dxa" w:w="2160"/>
          </w:tcPr>
          <w:p>
            <w:pPr>
              <w:spacing w:line="240" w:lineRule="auto" w:after="0"/>
            </w:pPr>
            <w:r>
              <w:rPr>
                <w:rFonts w:ascii="Times New Roman" w:hAnsi="Times New Roman"/>
                <w:b/>
                <w:sz w:val="17"/>
              </w:rPr>
              <w:t>Why this is appropriate</w:t>
            </w:r>
          </w:p>
        </w:tc>
      </w:tr>
      <w:tr>
        <w:tc>
          <w:tcPr>
            <w:tcW w:type="dxa" w:w="2160"/>
          </w:tcPr>
          <w:p>
            <w:pPr>
              <w:spacing w:line="240" w:lineRule="auto" w:after="0"/>
            </w:pPr>
            <w:r>
              <w:rPr>
                <w:rFonts w:ascii="Times New Roman" w:hAnsi="Times New Roman"/>
                <w:sz w:val="17"/>
              </w:rPr>
              <w:t>RQ1</w:t>
            </w:r>
          </w:p>
        </w:tc>
        <w:tc>
          <w:tcPr>
            <w:tcW w:type="dxa" w:w="2160"/>
          </w:tcPr>
          <w:p>
            <w:pPr>
              <w:spacing w:line="240" w:lineRule="auto" w:after="0"/>
            </w:pPr>
            <w:r>
              <w:rPr>
                <w:rFonts w:ascii="Times New Roman" w:hAnsi="Times New Roman"/>
                <w:sz w:val="17"/>
              </w:rPr>
              <w:t>Supervised classification</w:t>
            </w:r>
          </w:p>
        </w:tc>
        <w:tc>
          <w:tcPr>
            <w:tcW w:type="dxa" w:w="2160"/>
          </w:tcPr>
          <w:p>
            <w:pPr>
              <w:spacing w:line="240" w:lineRule="auto" w:after="0"/>
            </w:pPr>
            <w:r>
              <w:rPr>
                <w:rFonts w:ascii="Times New Roman" w:hAnsi="Times New Roman"/>
                <w:sz w:val="17"/>
              </w:rPr>
              <w:t>Baseline Logistic, Model A Logistic, Model B Logistic/RF/XGBoost</w:t>
            </w:r>
          </w:p>
        </w:tc>
        <w:tc>
          <w:tcPr>
            <w:tcW w:type="dxa" w:w="2160"/>
          </w:tcPr>
          <w:p>
            <w:pPr>
              <w:spacing w:line="240" w:lineRule="auto" w:after="0"/>
            </w:pPr>
            <w:r>
              <w:rPr>
                <w:rFonts w:ascii="Times New Roman" w:hAnsi="Times New Roman"/>
                <w:sz w:val="17"/>
              </w:rPr>
              <w:t>Tests whether behavior-rich features materially improve predictive discrimination.</w:t>
            </w:r>
          </w:p>
        </w:tc>
      </w:tr>
      <w:tr>
        <w:tc>
          <w:tcPr>
            <w:tcW w:type="dxa" w:w="2160"/>
          </w:tcPr>
          <w:p>
            <w:pPr>
              <w:spacing w:line="240" w:lineRule="auto" w:after="0"/>
            </w:pPr>
            <w:r>
              <w:rPr>
                <w:rFonts w:ascii="Times New Roman" w:hAnsi="Times New Roman"/>
                <w:sz w:val="17"/>
              </w:rPr>
              <w:t>RQ2</w:t>
            </w:r>
          </w:p>
        </w:tc>
        <w:tc>
          <w:tcPr>
            <w:tcW w:type="dxa" w:w="2160"/>
          </w:tcPr>
          <w:p>
            <w:pPr>
              <w:spacing w:line="240" w:lineRule="auto" w:after="0"/>
            </w:pPr>
            <w:r>
              <w:rPr>
                <w:rFonts w:ascii="Times New Roman" w:hAnsi="Times New Roman"/>
                <w:sz w:val="17"/>
              </w:rPr>
              <w:t>Explainable AI</w:t>
            </w:r>
          </w:p>
        </w:tc>
        <w:tc>
          <w:tcPr>
            <w:tcW w:type="dxa" w:w="2160"/>
          </w:tcPr>
          <w:p>
            <w:pPr>
              <w:spacing w:line="240" w:lineRule="auto" w:after="0"/>
            </w:pPr>
            <w:r>
              <w:rPr>
                <w:rFonts w:ascii="Times New Roman" w:hAnsi="Times New Roman"/>
                <w:sz w:val="17"/>
              </w:rPr>
              <w:t>Tree SHAP on final Model B XGBoost</w:t>
            </w:r>
          </w:p>
        </w:tc>
        <w:tc>
          <w:tcPr>
            <w:tcW w:type="dxa" w:w="2160"/>
          </w:tcPr>
          <w:p>
            <w:pPr>
              <w:spacing w:line="240" w:lineRule="auto" w:after="0"/>
            </w:pPr>
            <w:r>
              <w:rPr>
                <w:rFonts w:ascii="Times New Roman" w:hAnsi="Times New Roman"/>
                <w:sz w:val="17"/>
              </w:rPr>
              <w:t>Identifies global and local behavioral drivers for practical intervention targeting.</w:t>
            </w:r>
          </w:p>
        </w:tc>
      </w:tr>
      <w:tr>
        <w:tc>
          <w:tcPr>
            <w:tcW w:type="dxa" w:w="2160"/>
          </w:tcPr>
          <w:p>
            <w:pPr>
              <w:spacing w:line="240" w:lineRule="auto" w:after="0"/>
            </w:pPr>
            <w:r>
              <w:rPr>
                <w:rFonts w:ascii="Times New Roman" w:hAnsi="Times New Roman"/>
                <w:sz w:val="17"/>
              </w:rPr>
              <w:t>RQ3</w:t>
            </w:r>
          </w:p>
        </w:tc>
        <w:tc>
          <w:tcPr>
            <w:tcW w:type="dxa" w:w="2160"/>
          </w:tcPr>
          <w:p>
            <w:pPr>
              <w:spacing w:line="240" w:lineRule="auto" w:after="0"/>
            </w:pPr>
            <w:r>
              <w:rPr>
                <w:rFonts w:ascii="Times New Roman" w:hAnsi="Times New Roman"/>
                <w:sz w:val="17"/>
              </w:rPr>
              <w:t>Nested model comparison</w:t>
            </w:r>
          </w:p>
        </w:tc>
        <w:tc>
          <w:tcPr>
            <w:tcW w:type="dxa" w:w="2160"/>
          </w:tcPr>
          <w:p>
            <w:pPr>
              <w:spacing w:line="240" w:lineRule="auto" w:after="0"/>
            </w:pPr>
            <w:r>
              <w:rPr>
                <w:rFonts w:ascii="Times New Roman" w:hAnsi="Times New Roman"/>
                <w:sz w:val="17"/>
              </w:rPr>
              <w:t>Model A vs Model B Logistic + DeLong</w:t>
            </w:r>
          </w:p>
        </w:tc>
        <w:tc>
          <w:tcPr>
            <w:tcW w:type="dxa" w:w="2160"/>
          </w:tcPr>
          <w:p>
            <w:pPr>
              <w:spacing w:line="240" w:lineRule="auto" w:after="0"/>
            </w:pPr>
            <w:r>
              <w:rPr>
                <w:rFonts w:ascii="Times New Roman" w:hAnsi="Times New Roman"/>
                <w:sz w:val="17"/>
              </w:rPr>
              <w:t>Tests statistical significance of incremental lift from behavior variables.</w:t>
            </w:r>
          </w:p>
        </w:tc>
      </w:tr>
      <w:tr>
        <w:tc>
          <w:tcPr>
            <w:tcW w:type="dxa" w:w="2160"/>
          </w:tcPr>
          <w:p>
            <w:pPr>
              <w:spacing w:line="240" w:lineRule="auto" w:after="0"/>
            </w:pPr>
            <w:r>
              <w:rPr>
                <w:rFonts w:ascii="Times New Roman" w:hAnsi="Times New Roman"/>
                <w:sz w:val="17"/>
              </w:rPr>
              <w:t>RQ4</w:t>
            </w:r>
          </w:p>
        </w:tc>
        <w:tc>
          <w:tcPr>
            <w:tcW w:type="dxa" w:w="2160"/>
          </w:tcPr>
          <w:p>
            <w:pPr>
              <w:spacing w:line="240" w:lineRule="auto" w:after="0"/>
            </w:pPr>
            <w:r>
              <w:rPr>
                <w:rFonts w:ascii="Times New Roman" w:hAnsi="Times New Roman"/>
                <w:sz w:val="17"/>
              </w:rPr>
              <w:t>Unsupervised segmentation</w:t>
            </w:r>
          </w:p>
        </w:tc>
        <w:tc>
          <w:tcPr>
            <w:tcW w:type="dxa" w:w="2160"/>
          </w:tcPr>
          <w:p>
            <w:pPr>
              <w:spacing w:line="240" w:lineRule="auto" w:after="0"/>
            </w:pPr>
            <w:r>
              <w:rPr>
                <w:rFonts w:ascii="Times New Roman" w:hAnsi="Times New Roman"/>
                <w:sz w:val="17"/>
              </w:rPr>
              <w:t>K-means + hierarchical checks + ANOVA/Tukey/chi-square</w:t>
            </w:r>
          </w:p>
        </w:tc>
        <w:tc>
          <w:tcPr>
            <w:tcW w:type="dxa" w:w="2160"/>
          </w:tcPr>
          <w:p>
            <w:pPr>
              <w:spacing w:line="240" w:lineRule="auto" w:after="0"/>
            </w:pPr>
            <w:r>
              <w:rPr>
                <w:rFonts w:ascii="Times New Roman" w:hAnsi="Times New Roman"/>
                <w:sz w:val="17"/>
              </w:rPr>
              <w:t>Builds and validates behavior archetypes with outcome differentiation.</w:t>
            </w:r>
          </w:p>
        </w:tc>
      </w:tr>
    </w:tbl>
    <w:p>
      <w:pPr>
        <w:jc w:val="center"/>
      </w:pPr>
      <w:r>
        <w:t>Table 7. Research-question-wise analytical design and method justification.</w:t>
      </w:r>
    </w:p>
    <w:p>
      <w:pPr>
        <w:pStyle w:val="Heading2"/>
      </w:pPr>
      <w:r>
        <w:t>Feature Engineering and Threshold Rationale</w:t>
      </w:r>
    </w:p>
    <w:p>
      <w:r>
        <w:t>The primary target "FWB_high_54" was chosen to align with proposal consistency and distribution center. The sensitivity target "FWB_high_56" was introduced to test decision robustness under stricter classification. This dual-threshold strategy reduces the risk of overfitting conclusions to a single cutoff and strengthens threshold justification and metric transparency.</w:t>
      </w:r>
    </w:p>
    <w:p>
      <w:r>
        <w:t>The engineered hardship composite "HARDSHIP_TOTAL" sums six hardship indicators after code harmonization. This reduces sparsity and captures cumulative adversity exposure, which improves interpretability and corresponds with behavior-stress theory and practical intervention workflows.</w:t>
      </w:r>
    </w:p>
    <w:p>
      <w:r>
        <w:t>Categorical predictors were encoded explicitly for linear models using one-hot style indicator expansion, while tree-based models used consistent numeric/ordinal mappings aligned to codebook value labels. This ensures model compatibility without changing variable meaning.</w:t>
      </w:r>
    </w:p>
    <w:p>
      <w:pPr>
        <w:pStyle w:val="Heading2"/>
      </w:pPr>
      <w:r>
        <w:t>Evaluation Metrics and Statistical Criteria</w:t>
      </w:r>
    </w:p>
    <w:p>
      <w:r>
        <w:t>AUC is the primary discrimination metric for threshold-independent comparison. Log-loss and Brier score provide probability-quality diagnostics. F1 adds decision-threshold relevance by balancing precision and recall. DeLong tests were used for correlated ROC comparisons in RQ3, while ANOVA, Tukey HSD, and chi-square were used for cluster validity in RQ4. This combined metric strategy avoids dependence on a single measure and aligns with mentor guidance.</w:t>
      </w:r>
    </w:p>
    <w:p>
      <w:pPr>
        <w:pStyle w:val="Heading2"/>
      </w:pPr>
      <w:r>
        <w:t>Reproducibility Protocol</w:t>
      </w:r>
    </w:p>
    <w:p>
      <w:r>
        <w:t>All key outputs are saved as versioned artifacts: model metric tables, SHAP tables/figures, clustering summaries, quality audits, imputation logs, row-filter logs, and execution summaries. This satisfies traceability expectations for capstone evaluation and allows third-party reruns with minimal ambiguity.</w:t>
      </w:r>
    </w:p>
    <w:p>
      <w:pPr>
        <w:pStyle w:val="Heading1"/>
      </w:pPr>
      <w:r>
        <w:t>Results</w:t>
      </w:r>
    </w:p>
    <w:p>
      <w:pPr>
        <w:pStyle w:val="Heading2"/>
      </w:pPr>
      <w:r>
        <w:t>RQ1 and RQ3: Classification Performance and Behavioral Lift</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after="0"/>
            </w:pPr>
            <w:r>
              <w:rPr>
                <w:rFonts w:ascii="Times New Roman" w:hAnsi="Times New Roman"/>
                <w:b/>
                <w:sz w:val="17"/>
              </w:rPr>
              <w:t>Model (Threshold 54)</w:t>
            </w:r>
          </w:p>
        </w:tc>
        <w:tc>
          <w:tcPr>
            <w:tcW w:type="dxa" w:w="1234"/>
          </w:tcPr>
          <w:p>
            <w:pPr>
              <w:spacing w:line="240" w:lineRule="auto" w:after="0"/>
            </w:pPr>
            <w:r>
              <w:rPr>
                <w:rFonts w:ascii="Times New Roman" w:hAnsi="Times New Roman"/>
                <w:b/>
                <w:sz w:val="17"/>
              </w:rPr>
              <w:t>AUC</w:t>
            </w:r>
          </w:p>
        </w:tc>
        <w:tc>
          <w:tcPr>
            <w:tcW w:type="dxa" w:w="1234"/>
          </w:tcPr>
          <w:p>
            <w:pPr>
              <w:spacing w:line="240" w:lineRule="auto" w:after="0"/>
            </w:pPr>
            <w:r>
              <w:rPr>
                <w:rFonts w:ascii="Times New Roman" w:hAnsi="Times New Roman"/>
                <w:b/>
                <w:sz w:val="17"/>
              </w:rPr>
              <w:t>Log-loss</w:t>
            </w:r>
          </w:p>
        </w:tc>
        <w:tc>
          <w:tcPr>
            <w:tcW w:type="dxa" w:w="1234"/>
          </w:tcPr>
          <w:p>
            <w:pPr>
              <w:spacing w:line="240" w:lineRule="auto" w:after="0"/>
            </w:pPr>
            <w:r>
              <w:rPr>
                <w:rFonts w:ascii="Times New Roman" w:hAnsi="Times New Roman"/>
                <w:b/>
                <w:sz w:val="17"/>
              </w:rPr>
              <w:t>F1</w:t>
            </w:r>
          </w:p>
        </w:tc>
        <w:tc>
          <w:tcPr>
            <w:tcW w:type="dxa" w:w="1234"/>
          </w:tcPr>
          <w:p>
            <w:pPr>
              <w:spacing w:line="240" w:lineRule="auto" w:after="0"/>
            </w:pPr>
            <w:r>
              <w:rPr>
                <w:rFonts w:ascii="Times New Roman" w:hAnsi="Times New Roman"/>
                <w:b/>
                <w:sz w:val="17"/>
              </w:rPr>
              <w:t>Accuracy</w:t>
            </w:r>
          </w:p>
        </w:tc>
        <w:tc>
          <w:tcPr>
            <w:tcW w:type="dxa" w:w="1234"/>
          </w:tcPr>
          <w:p>
            <w:pPr>
              <w:spacing w:line="240" w:lineRule="auto" w:after="0"/>
            </w:pPr>
            <w:r>
              <w:rPr>
                <w:rFonts w:ascii="Times New Roman" w:hAnsi="Times New Roman"/>
                <w:b/>
                <w:sz w:val="17"/>
              </w:rPr>
              <w:t>Precision</w:t>
            </w:r>
          </w:p>
        </w:tc>
        <w:tc>
          <w:tcPr>
            <w:tcW w:type="dxa" w:w="1234"/>
          </w:tcPr>
          <w:p>
            <w:pPr>
              <w:spacing w:line="240" w:lineRule="auto" w:after="0"/>
            </w:pPr>
            <w:r>
              <w:rPr>
                <w:rFonts w:ascii="Times New Roman" w:hAnsi="Times New Roman"/>
                <w:b/>
                <w:sz w:val="17"/>
              </w:rPr>
              <w:t>Recall</w:t>
            </w:r>
          </w:p>
        </w:tc>
      </w:tr>
      <w:tr>
        <w:tc>
          <w:tcPr>
            <w:tcW w:type="dxa" w:w="1234"/>
          </w:tcPr>
          <w:p>
            <w:pPr>
              <w:spacing w:line="240" w:lineRule="auto" w:after="0"/>
            </w:pPr>
            <w:r>
              <w:rPr>
                <w:rFonts w:ascii="Times New Roman" w:hAnsi="Times New Roman"/>
                <w:sz w:val="17"/>
              </w:rPr>
              <w:t>ModelB_XGBoost</w:t>
            </w:r>
          </w:p>
        </w:tc>
        <w:tc>
          <w:tcPr>
            <w:tcW w:type="dxa" w:w="1234"/>
          </w:tcPr>
          <w:p>
            <w:pPr>
              <w:spacing w:line="240" w:lineRule="auto" w:after="0"/>
            </w:pPr>
            <w:r>
              <w:rPr>
                <w:rFonts w:ascii="Times New Roman" w:hAnsi="Times New Roman"/>
                <w:sz w:val="17"/>
              </w:rPr>
              <w:t>0.9329</w:t>
            </w:r>
          </w:p>
        </w:tc>
        <w:tc>
          <w:tcPr>
            <w:tcW w:type="dxa" w:w="1234"/>
          </w:tcPr>
          <w:p>
            <w:pPr>
              <w:spacing w:line="240" w:lineRule="auto" w:after="0"/>
            </w:pPr>
            <w:r>
              <w:rPr>
                <w:rFonts w:ascii="Times New Roman" w:hAnsi="Times New Roman"/>
                <w:sz w:val="17"/>
              </w:rPr>
              <w:t>0.3288</w:t>
            </w:r>
          </w:p>
        </w:tc>
        <w:tc>
          <w:tcPr>
            <w:tcW w:type="dxa" w:w="1234"/>
          </w:tcPr>
          <w:p>
            <w:pPr>
              <w:spacing w:line="240" w:lineRule="auto" w:after="0"/>
            </w:pPr>
            <w:r>
              <w:rPr>
                <w:rFonts w:ascii="Times New Roman" w:hAnsi="Times New Roman"/>
                <w:sz w:val="17"/>
              </w:rPr>
              <w:t>0.8812</w:t>
            </w:r>
          </w:p>
        </w:tc>
        <w:tc>
          <w:tcPr>
            <w:tcW w:type="dxa" w:w="1234"/>
          </w:tcPr>
          <w:p>
            <w:pPr>
              <w:spacing w:line="240" w:lineRule="auto" w:after="0"/>
            </w:pPr>
            <w:r>
              <w:rPr>
                <w:rFonts w:ascii="Times New Roman" w:hAnsi="Times New Roman"/>
                <w:sz w:val="17"/>
              </w:rPr>
              <w:t>0.8627</w:t>
            </w:r>
          </w:p>
        </w:tc>
        <w:tc>
          <w:tcPr>
            <w:tcW w:type="dxa" w:w="1234"/>
          </w:tcPr>
          <w:p>
            <w:pPr>
              <w:spacing w:line="240" w:lineRule="auto" w:after="0"/>
            </w:pPr>
            <w:r>
              <w:rPr>
                <w:rFonts w:ascii="Times New Roman" w:hAnsi="Times New Roman"/>
                <w:sz w:val="17"/>
              </w:rPr>
              <w:t>0.8794</w:t>
            </w:r>
          </w:p>
        </w:tc>
        <w:tc>
          <w:tcPr>
            <w:tcW w:type="dxa" w:w="1234"/>
          </w:tcPr>
          <w:p>
            <w:pPr>
              <w:spacing w:line="240" w:lineRule="auto" w:after="0"/>
            </w:pPr>
            <w:r>
              <w:rPr>
                <w:rFonts w:ascii="Times New Roman" w:hAnsi="Times New Roman"/>
                <w:sz w:val="17"/>
              </w:rPr>
              <w:t>0.8830</w:t>
            </w:r>
          </w:p>
        </w:tc>
      </w:tr>
      <w:tr>
        <w:tc>
          <w:tcPr>
            <w:tcW w:type="dxa" w:w="1234"/>
          </w:tcPr>
          <w:p>
            <w:pPr>
              <w:spacing w:line="240" w:lineRule="auto" w:after="0"/>
            </w:pPr>
            <w:r>
              <w:rPr>
                <w:rFonts w:ascii="Times New Roman" w:hAnsi="Times New Roman"/>
                <w:sz w:val="17"/>
              </w:rPr>
              <w:t>ModelB_RandomForest</w:t>
            </w:r>
          </w:p>
        </w:tc>
        <w:tc>
          <w:tcPr>
            <w:tcW w:type="dxa" w:w="1234"/>
          </w:tcPr>
          <w:p>
            <w:pPr>
              <w:spacing w:line="240" w:lineRule="auto" w:after="0"/>
            </w:pPr>
            <w:r>
              <w:rPr>
                <w:rFonts w:ascii="Times New Roman" w:hAnsi="Times New Roman"/>
                <w:sz w:val="17"/>
              </w:rPr>
              <w:t>0.9318</w:t>
            </w:r>
          </w:p>
        </w:tc>
        <w:tc>
          <w:tcPr>
            <w:tcW w:type="dxa" w:w="1234"/>
          </w:tcPr>
          <w:p>
            <w:pPr>
              <w:spacing w:line="240" w:lineRule="auto" w:after="0"/>
            </w:pPr>
            <w:r>
              <w:rPr>
                <w:rFonts w:ascii="Times New Roman" w:hAnsi="Times New Roman"/>
                <w:sz w:val="17"/>
              </w:rPr>
              <w:t>0.3393</w:t>
            </w:r>
          </w:p>
        </w:tc>
        <w:tc>
          <w:tcPr>
            <w:tcW w:type="dxa" w:w="1234"/>
          </w:tcPr>
          <w:p>
            <w:pPr>
              <w:spacing w:line="240" w:lineRule="auto" w:after="0"/>
            </w:pPr>
            <w:r>
              <w:rPr>
                <w:rFonts w:ascii="Times New Roman" w:hAnsi="Times New Roman"/>
                <w:sz w:val="17"/>
              </w:rPr>
              <w:t>0.8738</w:t>
            </w:r>
          </w:p>
        </w:tc>
        <w:tc>
          <w:tcPr>
            <w:tcW w:type="dxa" w:w="1234"/>
          </w:tcPr>
          <w:p>
            <w:pPr>
              <w:spacing w:line="240" w:lineRule="auto" w:after="0"/>
            </w:pPr>
            <w:r>
              <w:rPr>
                <w:rFonts w:ascii="Times New Roman" w:hAnsi="Times New Roman"/>
                <w:sz w:val="17"/>
              </w:rPr>
              <w:t>0.8541</w:t>
            </w:r>
          </w:p>
        </w:tc>
        <w:tc>
          <w:tcPr>
            <w:tcW w:type="dxa" w:w="1234"/>
          </w:tcPr>
          <w:p>
            <w:pPr>
              <w:spacing w:line="240" w:lineRule="auto" w:after="0"/>
            </w:pPr>
            <w:r>
              <w:rPr>
                <w:rFonts w:ascii="Times New Roman" w:hAnsi="Times New Roman"/>
                <w:sz w:val="17"/>
              </w:rPr>
              <w:t>0.8714</w:t>
            </w:r>
          </w:p>
        </w:tc>
        <w:tc>
          <w:tcPr>
            <w:tcW w:type="dxa" w:w="1234"/>
          </w:tcPr>
          <w:p>
            <w:pPr>
              <w:spacing w:line="240" w:lineRule="auto" w:after="0"/>
            </w:pPr>
            <w:r>
              <w:rPr>
                <w:rFonts w:ascii="Times New Roman" w:hAnsi="Times New Roman"/>
                <w:sz w:val="17"/>
              </w:rPr>
              <w:t>0.8762</w:t>
            </w:r>
          </w:p>
        </w:tc>
      </w:tr>
      <w:tr>
        <w:tc>
          <w:tcPr>
            <w:tcW w:type="dxa" w:w="1234"/>
          </w:tcPr>
          <w:p>
            <w:pPr>
              <w:spacing w:line="240" w:lineRule="auto" w:after="0"/>
            </w:pPr>
            <w:r>
              <w:rPr>
                <w:rFonts w:ascii="Times New Roman" w:hAnsi="Times New Roman"/>
                <w:sz w:val="17"/>
              </w:rPr>
              <w:t>ModelB_Logistic</w:t>
            </w:r>
          </w:p>
        </w:tc>
        <w:tc>
          <w:tcPr>
            <w:tcW w:type="dxa" w:w="1234"/>
          </w:tcPr>
          <w:p>
            <w:pPr>
              <w:spacing w:line="240" w:lineRule="auto" w:after="0"/>
            </w:pPr>
            <w:r>
              <w:rPr>
                <w:rFonts w:ascii="Times New Roman" w:hAnsi="Times New Roman"/>
                <w:sz w:val="17"/>
              </w:rPr>
              <w:t>0.9283</w:t>
            </w:r>
          </w:p>
        </w:tc>
        <w:tc>
          <w:tcPr>
            <w:tcW w:type="dxa" w:w="1234"/>
          </w:tcPr>
          <w:p>
            <w:pPr>
              <w:spacing w:line="240" w:lineRule="auto" w:after="0"/>
            </w:pPr>
            <w:r>
              <w:rPr>
                <w:rFonts w:ascii="Times New Roman" w:hAnsi="Times New Roman"/>
                <w:sz w:val="17"/>
              </w:rPr>
              <w:t>0.3420</w:t>
            </w:r>
          </w:p>
        </w:tc>
        <w:tc>
          <w:tcPr>
            <w:tcW w:type="dxa" w:w="1234"/>
          </w:tcPr>
          <w:p>
            <w:pPr>
              <w:spacing w:line="240" w:lineRule="auto" w:after="0"/>
            </w:pPr>
            <w:r>
              <w:rPr>
                <w:rFonts w:ascii="Times New Roman" w:hAnsi="Times New Roman"/>
                <w:sz w:val="17"/>
              </w:rPr>
              <w:t>0.8747</w:t>
            </w:r>
          </w:p>
        </w:tc>
        <w:tc>
          <w:tcPr>
            <w:tcW w:type="dxa" w:w="1234"/>
          </w:tcPr>
          <w:p>
            <w:pPr>
              <w:spacing w:line="240" w:lineRule="auto" w:after="0"/>
            </w:pPr>
            <w:r>
              <w:rPr>
                <w:rFonts w:ascii="Times New Roman" w:hAnsi="Times New Roman"/>
                <w:sz w:val="17"/>
              </w:rPr>
              <w:t>0.8541</w:t>
            </w:r>
          </w:p>
        </w:tc>
        <w:tc>
          <w:tcPr>
            <w:tcW w:type="dxa" w:w="1234"/>
          </w:tcPr>
          <w:p>
            <w:pPr>
              <w:spacing w:line="240" w:lineRule="auto" w:after="0"/>
            </w:pPr>
            <w:r>
              <w:rPr>
                <w:rFonts w:ascii="Times New Roman" w:hAnsi="Times New Roman"/>
                <w:sz w:val="17"/>
              </w:rPr>
              <w:t>0.8665</w:t>
            </w:r>
          </w:p>
        </w:tc>
        <w:tc>
          <w:tcPr>
            <w:tcW w:type="dxa" w:w="1234"/>
          </w:tcPr>
          <w:p>
            <w:pPr>
              <w:spacing w:line="240" w:lineRule="auto" w:after="0"/>
            </w:pPr>
            <w:r>
              <w:rPr>
                <w:rFonts w:ascii="Times New Roman" w:hAnsi="Times New Roman"/>
                <w:sz w:val="17"/>
              </w:rPr>
              <w:t>0.8830</w:t>
            </w:r>
          </w:p>
        </w:tc>
      </w:tr>
      <w:tr>
        <w:tc>
          <w:tcPr>
            <w:tcW w:type="dxa" w:w="1234"/>
          </w:tcPr>
          <w:p>
            <w:pPr>
              <w:spacing w:line="240" w:lineRule="auto" w:after="0"/>
            </w:pPr>
            <w:r>
              <w:rPr>
                <w:rFonts w:ascii="Times New Roman" w:hAnsi="Times New Roman"/>
                <w:sz w:val="17"/>
              </w:rPr>
              <w:t>ModelA_Logistic</w:t>
            </w:r>
          </w:p>
        </w:tc>
        <w:tc>
          <w:tcPr>
            <w:tcW w:type="dxa" w:w="1234"/>
          </w:tcPr>
          <w:p>
            <w:pPr>
              <w:spacing w:line="240" w:lineRule="auto" w:after="0"/>
            </w:pPr>
            <w:r>
              <w:rPr>
                <w:rFonts w:ascii="Times New Roman" w:hAnsi="Times New Roman"/>
                <w:sz w:val="17"/>
              </w:rPr>
              <w:t>0.8294</w:t>
            </w:r>
          </w:p>
        </w:tc>
        <w:tc>
          <w:tcPr>
            <w:tcW w:type="dxa" w:w="1234"/>
          </w:tcPr>
          <w:p>
            <w:pPr>
              <w:spacing w:line="240" w:lineRule="auto" w:after="0"/>
            </w:pPr>
            <w:r>
              <w:rPr>
                <w:rFonts w:ascii="Times New Roman" w:hAnsi="Times New Roman"/>
                <w:sz w:val="17"/>
              </w:rPr>
              <w:t>0.5062</w:t>
            </w:r>
          </w:p>
        </w:tc>
        <w:tc>
          <w:tcPr>
            <w:tcW w:type="dxa" w:w="1234"/>
          </w:tcPr>
          <w:p>
            <w:pPr>
              <w:spacing w:line="240" w:lineRule="auto" w:after="0"/>
            </w:pPr>
            <w:r>
              <w:rPr>
                <w:rFonts w:ascii="Times New Roman" w:hAnsi="Times New Roman"/>
                <w:sz w:val="17"/>
              </w:rPr>
              <w:t>0.7941</w:t>
            </w:r>
          </w:p>
        </w:tc>
        <w:tc>
          <w:tcPr>
            <w:tcW w:type="dxa" w:w="1234"/>
          </w:tcPr>
          <w:p>
            <w:pPr>
              <w:spacing w:line="240" w:lineRule="auto" w:after="0"/>
            </w:pPr>
            <w:r>
              <w:rPr>
                <w:rFonts w:ascii="Times New Roman" w:hAnsi="Times New Roman"/>
                <w:sz w:val="17"/>
              </w:rPr>
              <w:t>0.7608</w:t>
            </w:r>
          </w:p>
        </w:tc>
        <w:tc>
          <w:tcPr>
            <w:tcW w:type="dxa" w:w="1234"/>
          </w:tcPr>
          <w:p>
            <w:pPr>
              <w:spacing w:line="240" w:lineRule="auto" w:after="0"/>
            </w:pPr>
            <w:r>
              <w:rPr>
                <w:rFonts w:ascii="Times New Roman" w:hAnsi="Times New Roman"/>
                <w:sz w:val="17"/>
              </w:rPr>
              <w:t>0.7882</w:t>
            </w:r>
          </w:p>
        </w:tc>
        <w:tc>
          <w:tcPr>
            <w:tcW w:type="dxa" w:w="1234"/>
          </w:tcPr>
          <w:p>
            <w:pPr>
              <w:spacing w:line="240" w:lineRule="auto" w:after="0"/>
            </w:pPr>
            <w:r>
              <w:rPr>
                <w:rFonts w:ascii="Times New Roman" w:hAnsi="Times New Roman"/>
                <w:sz w:val="17"/>
              </w:rPr>
              <w:t>0.8000</w:t>
            </w:r>
          </w:p>
        </w:tc>
      </w:tr>
      <w:tr>
        <w:tc>
          <w:tcPr>
            <w:tcW w:type="dxa" w:w="1234"/>
          </w:tcPr>
          <w:p>
            <w:pPr>
              <w:spacing w:line="240" w:lineRule="auto" w:after="0"/>
            </w:pPr>
            <w:r>
              <w:rPr>
                <w:rFonts w:ascii="Times New Roman" w:hAnsi="Times New Roman"/>
                <w:sz w:val="17"/>
              </w:rPr>
              <w:t>Baseline_Logistic</w:t>
            </w:r>
          </w:p>
        </w:tc>
        <w:tc>
          <w:tcPr>
            <w:tcW w:type="dxa" w:w="1234"/>
          </w:tcPr>
          <w:p>
            <w:pPr>
              <w:spacing w:line="240" w:lineRule="auto" w:after="0"/>
            </w:pPr>
            <w:r>
              <w:rPr>
                <w:rFonts w:ascii="Times New Roman" w:hAnsi="Times New Roman"/>
                <w:sz w:val="17"/>
              </w:rPr>
              <w:t>0.7580</w:t>
            </w:r>
          </w:p>
        </w:tc>
        <w:tc>
          <w:tcPr>
            <w:tcW w:type="dxa" w:w="1234"/>
          </w:tcPr>
          <w:p>
            <w:pPr>
              <w:spacing w:line="240" w:lineRule="auto" w:after="0"/>
            </w:pPr>
            <w:r>
              <w:rPr>
                <w:rFonts w:ascii="Times New Roman" w:hAnsi="Times New Roman"/>
                <w:sz w:val="17"/>
              </w:rPr>
              <w:t>0.5800</w:t>
            </w:r>
          </w:p>
        </w:tc>
        <w:tc>
          <w:tcPr>
            <w:tcW w:type="dxa" w:w="1234"/>
          </w:tcPr>
          <w:p>
            <w:pPr>
              <w:spacing w:line="240" w:lineRule="auto" w:after="0"/>
            </w:pPr>
            <w:r>
              <w:rPr>
                <w:rFonts w:ascii="Times New Roman" w:hAnsi="Times New Roman"/>
                <w:sz w:val="17"/>
              </w:rPr>
              <w:t>0.7561</w:t>
            </w:r>
          </w:p>
        </w:tc>
        <w:tc>
          <w:tcPr>
            <w:tcW w:type="dxa" w:w="1234"/>
          </w:tcPr>
          <w:p>
            <w:pPr>
              <w:spacing w:line="240" w:lineRule="auto" w:after="0"/>
            </w:pPr>
            <w:r>
              <w:rPr>
                <w:rFonts w:ascii="Times New Roman" w:hAnsi="Times New Roman"/>
                <w:sz w:val="17"/>
              </w:rPr>
              <w:t>0.7004</w:t>
            </w:r>
          </w:p>
        </w:tc>
        <w:tc>
          <w:tcPr>
            <w:tcW w:type="dxa" w:w="1234"/>
          </w:tcPr>
          <w:p>
            <w:pPr>
              <w:spacing w:line="240" w:lineRule="auto" w:after="0"/>
            </w:pPr>
            <w:r>
              <w:rPr>
                <w:rFonts w:ascii="Times New Roman" w:hAnsi="Times New Roman"/>
                <w:sz w:val="17"/>
              </w:rPr>
              <w:t>0.7124</w:t>
            </w:r>
          </w:p>
        </w:tc>
        <w:tc>
          <w:tcPr>
            <w:tcW w:type="dxa" w:w="1234"/>
          </w:tcPr>
          <w:p>
            <w:pPr>
              <w:spacing w:line="240" w:lineRule="auto" w:after="0"/>
            </w:pPr>
            <w:r>
              <w:rPr>
                <w:rFonts w:ascii="Times New Roman" w:hAnsi="Times New Roman"/>
                <w:sz w:val="17"/>
              </w:rPr>
              <w:t>0.8054</w:t>
            </w:r>
          </w:p>
        </w:tc>
      </w:tr>
    </w:tbl>
    <w:p>
      <w:pPr>
        <w:jc w:val="center"/>
      </w:pPr>
      <w:r>
        <w:t>Table 8. Unweighted model performance at threshold 54.</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line="240" w:lineRule="auto" w:after="0"/>
            </w:pPr>
            <w:r>
              <w:rPr>
                <w:rFonts w:ascii="Times New Roman" w:hAnsi="Times New Roman"/>
                <w:b/>
                <w:sz w:val="17"/>
              </w:rPr>
              <w:t>Model (Threshold 56)</w:t>
            </w:r>
          </w:p>
        </w:tc>
        <w:tc>
          <w:tcPr>
            <w:tcW w:type="dxa" w:w="2160"/>
          </w:tcPr>
          <w:p>
            <w:pPr>
              <w:spacing w:line="240" w:lineRule="auto" w:after="0"/>
            </w:pPr>
            <w:r>
              <w:rPr>
                <w:rFonts w:ascii="Times New Roman" w:hAnsi="Times New Roman"/>
                <w:b/>
                <w:sz w:val="17"/>
              </w:rPr>
              <w:t>AUC</w:t>
            </w:r>
          </w:p>
        </w:tc>
        <w:tc>
          <w:tcPr>
            <w:tcW w:type="dxa" w:w="2160"/>
          </w:tcPr>
          <w:p>
            <w:pPr>
              <w:spacing w:line="240" w:lineRule="auto" w:after="0"/>
            </w:pPr>
            <w:r>
              <w:rPr>
                <w:rFonts w:ascii="Times New Roman" w:hAnsi="Times New Roman"/>
                <w:b/>
                <w:sz w:val="17"/>
              </w:rPr>
              <w:t>Log-loss</w:t>
            </w:r>
          </w:p>
        </w:tc>
        <w:tc>
          <w:tcPr>
            <w:tcW w:type="dxa" w:w="2160"/>
          </w:tcPr>
          <w:p>
            <w:pPr>
              <w:spacing w:line="240" w:lineRule="auto" w:after="0"/>
            </w:pPr>
            <w:r>
              <w:rPr>
                <w:rFonts w:ascii="Times New Roman" w:hAnsi="Times New Roman"/>
                <w:b/>
                <w:sz w:val="17"/>
              </w:rPr>
              <w:t>F1</w:t>
            </w:r>
          </w:p>
        </w:tc>
      </w:tr>
      <w:tr>
        <w:tc>
          <w:tcPr>
            <w:tcW w:type="dxa" w:w="2160"/>
          </w:tcPr>
          <w:p>
            <w:pPr>
              <w:spacing w:line="240" w:lineRule="auto" w:after="0"/>
            </w:pPr>
            <w:r>
              <w:rPr>
                <w:rFonts w:ascii="Times New Roman" w:hAnsi="Times New Roman"/>
                <w:sz w:val="17"/>
              </w:rPr>
              <w:t>ModelB_XGBoost</w:t>
            </w:r>
          </w:p>
        </w:tc>
        <w:tc>
          <w:tcPr>
            <w:tcW w:type="dxa" w:w="2160"/>
          </w:tcPr>
          <w:p>
            <w:pPr>
              <w:spacing w:line="240" w:lineRule="auto" w:after="0"/>
            </w:pPr>
            <w:r>
              <w:rPr>
                <w:rFonts w:ascii="Times New Roman" w:hAnsi="Times New Roman"/>
                <w:sz w:val="17"/>
              </w:rPr>
              <w:t>0.9199</w:t>
            </w:r>
          </w:p>
        </w:tc>
        <w:tc>
          <w:tcPr>
            <w:tcW w:type="dxa" w:w="2160"/>
          </w:tcPr>
          <w:p>
            <w:pPr>
              <w:spacing w:line="240" w:lineRule="auto" w:after="0"/>
            </w:pPr>
            <w:r>
              <w:rPr>
                <w:rFonts w:ascii="Times New Roman" w:hAnsi="Times New Roman"/>
                <w:sz w:val="17"/>
              </w:rPr>
              <w:t>0.3639</w:t>
            </w:r>
          </w:p>
        </w:tc>
        <w:tc>
          <w:tcPr>
            <w:tcW w:type="dxa" w:w="2160"/>
          </w:tcPr>
          <w:p>
            <w:pPr>
              <w:spacing w:line="240" w:lineRule="auto" w:after="0"/>
            </w:pPr>
            <w:r>
              <w:rPr>
                <w:rFonts w:ascii="Times New Roman" w:hAnsi="Times New Roman"/>
                <w:sz w:val="17"/>
              </w:rPr>
              <w:t>0.8481</w:t>
            </w:r>
          </w:p>
        </w:tc>
      </w:tr>
      <w:tr>
        <w:tc>
          <w:tcPr>
            <w:tcW w:type="dxa" w:w="2160"/>
          </w:tcPr>
          <w:p>
            <w:pPr>
              <w:spacing w:line="240" w:lineRule="auto" w:after="0"/>
            </w:pPr>
            <w:r>
              <w:rPr>
                <w:rFonts w:ascii="Times New Roman" w:hAnsi="Times New Roman"/>
                <w:sz w:val="17"/>
              </w:rPr>
              <w:t>ModelB_RandomForest</w:t>
            </w:r>
          </w:p>
        </w:tc>
        <w:tc>
          <w:tcPr>
            <w:tcW w:type="dxa" w:w="2160"/>
          </w:tcPr>
          <w:p>
            <w:pPr>
              <w:spacing w:line="240" w:lineRule="auto" w:after="0"/>
            </w:pPr>
            <w:r>
              <w:rPr>
                <w:rFonts w:ascii="Times New Roman" w:hAnsi="Times New Roman"/>
                <w:sz w:val="17"/>
              </w:rPr>
              <w:t>0.9181</w:t>
            </w:r>
          </w:p>
        </w:tc>
        <w:tc>
          <w:tcPr>
            <w:tcW w:type="dxa" w:w="2160"/>
          </w:tcPr>
          <w:p>
            <w:pPr>
              <w:spacing w:line="240" w:lineRule="auto" w:after="0"/>
            </w:pPr>
            <w:r>
              <w:rPr>
                <w:rFonts w:ascii="Times New Roman" w:hAnsi="Times New Roman"/>
                <w:sz w:val="17"/>
              </w:rPr>
              <w:t>0.3702</w:t>
            </w:r>
          </w:p>
        </w:tc>
        <w:tc>
          <w:tcPr>
            <w:tcW w:type="dxa" w:w="2160"/>
          </w:tcPr>
          <w:p>
            <w:pPr>
              <w:spacing w:line="240" w:lineRule="auto" w:after="0"/>
            </w:pPr>
            <w:r>
              <w:rPr>
                <w:rFonts w:ascii="Times New Roman" w:hAnsi="Times New Roman"/>
                <w:sz w:val="17"/>
              </w:rPr>
              <w:t>0.8470</w:t>
            </w:r>
          </w:p>
        </w:tc>
      </w:tr>
      <w:tr>
        <w:tc>
          <w:tcPr>
            <w:tcW w:type="dxa" w:w="2160"/>
          </w:tcPr>
          <w:p>
            <w:pPr>
              <w:spacing w:line="240" w:lineRule="auto" w:after="0"/>
            </w:pPr>
            <w:r>
              <w:rPr>
                <w:rFonts w:ascii="Times New Roman" w:hAnsi="Times New Roman"/>
                <w:sz w:val="17"/>
              </w:rPr>
              <w:t>ModelB_Logistic</w:t>
            </w:r>
          </w:p>
        </w:tc>
        <w:tc>
          <w:tcPr>
            <w:tcW w:type="dxa" w:w="2160"/>
          </w:tcPr>
          <w:p>
            <w:pPr>
              <w:spacing w:line="240" w:lineRule="auto" w:after="0"/>
            </w:pPr>
            <w:r>
              <w:rPr>
                <w:rFonts w:ascii="Times New Roman" w:hAnsi="Times New Roman"/>
                <w:sz w:val="17"/>
              </w:rPr>
              <w:t>0.9091</w:t>
            </w:r>
          </w:p>
        </w:tc>
        <w:tc>
          <w:tcPr>
            <w:tcW w:type="dxa" w:w="2160"/>
          </w:tcPr>
          <w:p>
            <w:pPr>
              <w:spacing w:line="240" w:lineRule="auto" w:after="0"/>
            </w:pPr>
            <w:r>
              <w:rPr>
                <w:rFonts w:ascii="Times New Roman" w:hAnsi="Times New Roman"/>
                <w:sz w:val="17"/>
              </w:rPr>
              <w:t>0.3835</w:t>
            </w:r>
          </w:p>
        </w:tc>
        <w:tc>
          <w:tcPr>
            <w:tcW w:type="dxa" w:w="2160"/>
          </w:tcPr>
          <w:p>
            <w:pPr>
              <w:spacing w:line="240" w:lineRule="auto" w:after="0"/>
            </w:pPr>
            <w:r>
              <w:rPr>
                <w:rFonts w:ascii="Times New Roman" w:hAnsi="Times New Roman"/>
                <w:sz w:val="17"/>
              </w:rPr>
              <w:t>0.8464</w:t>
            </w:r>
          </w:p>
        </w:tc>
      </w:tr>
      <w:tr>
        <w:tc>
          <w:tcPr>
            <w:tcW w:type="dxa" w:w="2160"/>
          </w:tcPr>
          <w:p>
            <w:pPr>
              <w:spacing w:line="240" w:lineRule="auto" w:after="0"/>
            </w:pPr>
            <w:r>
              <w:rPr>
                <w:rFonts w:ascii="Times New Roman" w:hAnsi="Times New Roman"/>
                <w:sz w:val="17"/>
              </w:rPr>
              <w:t>ModelA_Logistic</w:t>
            </w:r>
          </w:p>
        </w:tc>
        <w:tc>
          <w:tcPr>
            <w:tcW w:type="dxa" w:w="2160"/>
          </w:tcPr>
          <w:p>
            <w:pPr>
              <w:spacing w:line="240" w:lineRule="auto" w:after="0"/>
            </w:pPr>
            <w:r>
              <w:rPr>
                <w:rFonts w:ascii="Times New Roman" w:hAnsi="Times New Roman"/>
                <w:sz w:val="17"/>
              </w:rPr>
              <w:t>0.8281</w:t>
            </w:r>
          </w:p>
        </w:tc>
        <w:tc>
          <w:tcPr>
            <w:tcW w:type="dxa" w:w="2160"/>
          </w:tcPr>
          <w:p>
            <w:pPr>
              <w:spacing w:line="240" w:lineRule="auto" w:after="0"/>
            </w:pPr>
            <w:r>
              <w:rPr>
                <w:rFonts w:ascii="Times New Roman" w:hAnsi="Times New Roman"/>
                <w:sz w:val="17"/>
              </w:rPr>
              <w:t>0.5150</w:t>
            </w:r>
          </w:p>
        </w:tc>
        <w:tc>
          <w:tcPr>
            <w:tcW w:type="dxa" w:w="2160"/>
          </w:tcPr>
          <w:p>
            <w:pPr>
              <w:spacing w:line="240" w:lineRule="auto" w:after="0"/>
            </w:pPr>
            <w:r>
              <w:rPr>
                <w:rFonts w:ascii="Times New Roman" w:hAnsi="Times New Roman"/>
                <w:sz w:val="17"/>
              </w:rPr>
              <w:t>0.7543</w:t>
            </w:r>
          </w:p>
        </w:tc>
      </w:tr>
      <w:tr>
        <w:tc>
          <w:tcPr>
            <w:tcW w:type="dxa" w:w="2160"/>
          </w:tcPr>
          <w:p>
            <w:pPr>
              <w:spacing w:line="240" w:lineRule="auto" w:after="0"/>
            </w:pPr>
            <w:r>
              <w:rPr>
                <w:rFonts w:ascii="Times New Roman" w:hAnsi="Times New Roman"/>
                <w:sz w:val="17"/>
              </w:rPr>
              <w:t>Baseline_Logistic</w:t>
            </w:r>
          </w:p>
        </w:tc>
        <w:tc>
          <w:tcPr>
            <w:tcW w:type="dxa" w:w="2160"/>
          </w:tcPr>
          <w:p>
            <w:pPr>
              <w:spacing w:line="240" w:lineRule="auto" w:after="0"/>
            </w:pPr>
            <w:r>
              <w:rPr>
                <w:rFonts w:ascii="Times New Roman" w:hAnsi="Times New Roman"/>
                <w:sz w:val="17"/>
              </w:rPr>
              <w:t>0.7395</w:t>
            </w:r>
          </w:p>
        </w:tc>
        <w:tc>
          <w:tcPr>
            <w:tcW w:type="dxa" w:w="2160"/>
          </w:tcPr>
          <w:p>
            <w:pPr>
              <w:spacing w:line="240" w:lineRule="auto" w:after="0"/>
            </w:pPr>
            <w:r>
              <w:rPr>
                <w:rFonts w:ascii="Times New Roman" w:hAnsi="Times New Roman"/>
                <w:sz w:val="17"/>
              </w:rPr>
              <w:t>0.6051</w:t>
            </w:r>
          </w:p>
        </w:tc>
        <w:tc>
          <w:tcPr>
            <w:tcW w:type="dxa" w:w="2160"/>
          </w:tcPr>
          <w:p>
            <w:pPr>
              <w:spacing w:line="240" w:lineRule="auto" w:after="0"/>
            </w:pPr>
            <w:r>
              <w:rPr>
                <w:rFonts w:ascii="Times New Roman" w:hAnsi="Times New Roman"/>
                <w:sz w:val="17"/>
              </w:rPr>
              <w:t>0.6934</w:t>
            </w:r>
          </w:p>
        </w:tc>
      </w:tr>
    </w:tbl>
    <w:p>
      <w:pPr>
        <w:jc w:val="center"/>
      </w:pPr>
      <w:r>
        <w:t>Table 9. Threshold-56 sensitivity results.</w:t>
      </w:r>
    </w:p>
    <w:p>
      <w:pPr>
        <w:pStyle w:val="Heading3"/>
      </w:pPr>
      <w:r>
        <w:t>Hypothesis-Linked Interpretation (RQ1 and RQ3)</w:t>
      </w:r>
    </w:p>
    <w:p>
      <w:r>
        <w:t>Hypothesis statement: RQ1 predicts that behavior-rich models outperform baseline structures, and RQ3 predicts that behavior augmentation provides statistically significant incremental lift over Model A.</w:t>
      </w:r>
    </w:p>
    <w:p>
      <w:r>
        <w:t>Evidence: The best model is ModelB_XGBoost with AUC 0.9329 at threshold 54 and 0.9199 at threshold 56, while baseline threshold-54 AUC is 0.7580.</w:t>
      </w:r>
    </w:p>
    <w:p>
      <w:r>
        <w:t>Statistical significance: DeLong correlated-ROC tests reject H0 at both thresholds (z54=10.50, z56=8.82, p&lt;0.001). Paired bootstrap intervals for AUC delta are strictly positive (threshold 54: 0.0988 [0.0812, 0.1178]; threshold 56: 0.0810 [0.0636, 0.0988]).</w:t>
      </w:r>
    </w:p>
    <w:p>
      <w:r>
        <w:t>Practical significance: The observed lift is large enough to materially improve risk stratification quality in operational screening settings, not merely statistically detectable under large N.</w:t>
      </w:r>
    </w:p>
    <w:p>
      <w:r>
        <w:t>Limitation-aware interpretation: Results are inferentially strong for cross-sectional prediction but are not causal effect estimates; deployment should treat predictions as decision support with periodic revalidation.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Block</w:t>
            </w:r>
          </w:p>
        </w:tc>
        <w:tc>
          <w:tcPr>
            <w:tcW w:type="dxa" w:w="1728"/>
          </w:tcPr>
          <w:p>
            <w:pPr>
              <w:spacing w:line="240" w:lineRule="auto" w:after="0"/>
            </w:pPr>
            <w:r>
              <w:rPr>
                <w:rFonts w:ascii="Times New Roman" w:hAnsi="Times New Roman"/>
                <w:b/>
                <w:sz w:val="17"/>
              </w:rPr>
              <w:t>Inference Metric</w:t>
            </w:r>
          </w:p>
        </w:tc>
        <w:tc>
          <w:tcPr>
            <w:tcW w:type="dxa" w:w="1728"/>
          </w:tcPr>
          <w:p>
            <w:pPr>
              <w:spacing w:line="240" w:lineRule="auto" w:after="0"/>
            </w:pPr>
            <w:r>
              <w:rPr>
                <w:rFonts w:ascii="Times New Roman" w:hAnsi="Times New Roman"/>
                <w:b/>
                <w:sz w:val="17"/>
              </w:rPr>
              <w:t>Estimate</w:t>
            </w:r>
          </w:p>
        </w:tc>
        <w:tc>
          <w:tcPr>
            <w:tcW w:type="dxa" w:w="1728"/>
          </w:tcPr>
          <w:p>
            <w:pPr>
              <w:spacing w:line="240" w:lineRule="auto" w:after="0"/>
            </w:pPr>
            <w:r>
              <w:rPr>
                <w:rFonts w:ascii="Times New Roman" w:hAnsi="Times New Roman"/>
                <w:b/>
                <w:sz w:val="17"/>
              </w:rPr>
              <w:t>CI Low</w:t>
            </w:r>
          </w:p>
        </w:tc>
        <w:tc>
          <w:tcPr>
            <w:tcW w:type="dxa" w:w="1728"/>
          </w:tcPr>
          <w:p>
            <w:pPr>
              <w:spacing w:line="240" w:lineRule="auto" w:after="0"/>
            </w:pPr>
            <w:r>
              <w:rPr>
                <w:rFonts w:ascii="Times New Roman" w:hAnsi="Times New Roman"/>
                <w:b/>
                <w:sz w:val="17"/>
              </w:rPr>
              <w:t>CI High</w:t>
            </w:r>
          </w:p>
        </w:tc>
      </w:tr>
      <w:tr>
        <w:tc>
          <w:tcPr>
            <w:tcW w:type="dxa" w:w="1728"/>
          </w:tcPr>
          <w:p>
            <w:pPr>
              <w:spacing w:line="240" w:lineRule="auto" w:after="0"/>
            </w:pPr>
            <w:r>
              <w:rPr>
                <w:rFonts w:ascii="Times New Roman" w:hAnsi="Times New Roman"/>
                <w:sz w:val="17"/>
              </w:rPr>
              <w:t>RQ3</w:t>
            </w:r>
          </w:p>
        </w:tc>
        <w:tc>
          <w:tcPr>
            <w:tcW w:type="dxa" w:w="1728"/>
          </w:tcPr>
          <w:p>
            <w:pPr>
              <w:spacing w:line="240" w:lineRule="auto" w:after="0"/>
            </w:pPr>
            <w:r>
              <w:rPr>
                <w:rFonts w:ascii="Times New Roman" w:hAnsi="Times New Roman"/>
                <w:sz w:val="17"/>
              </w:rPr>
              <w:t>AUC delta (ModelB_Logistic - ModelA_Logistic) threshold 54</w:t>
            </w:r>
          </w:p>
        </w:tc>
        <w:tc>
          <w:tcPr>
            <w:tcW w:type="dxa" w:w="1728"/>
          </w:tcPr>
          <w:p>
            <w:pPr>
              <w:spacing w:line="240" w:lineRule="auto" w:after="0"/>
            </w:pPr>
            <w:r>
              <w:rPr>
                <w:rFonts w:ascii="Times New Roman" w:hAnsi="Times New Roman"/>
                <w:sz w:val="17"/>
              </w:rPr>
              <w:t>0.0988</w:t>
            </w:r>
          </w:p>
        </w:tc>
        <w:tc>
          <w:tcPr>
            <w:tcW w:type="dxa" w:w="1728"/>
          </w:tcPr>
          <w:p>
            <w:pPr>
              <w:spacing w:line="240" w:lineRule="auto" w:after="0"/>
            </w:pPr>
            <w:r>
              <w:rPr>
                <w:rFonts w:ascii="Times New Roman" w:hAnsi="Times New Roman"/>
                <w:sz w:val="17"/>
              </w:rPr>
              <w:t>0.0812</w:t>
            </w:r>
          </w:p>
        </w:tc>
        <w:tc>
          <w:tcPr>
            <w:tcW w:type="dxa" w:w="1728"/>
          </w:tcPr>
          <w:p>
            <w:pPr>
              <w:spacing w:line="240" w:lineRule="auto" w:after="0"/>
            </w:pPr>
            <w:r>
              <w:rPr>
                <w:rFonts w:ascii="Times New Roman" w:hAnsi="Times New Roman"/>
                <w:sz w:val="17"/>
              </w:rPr>
              <w:t>0.1178</w:t>
            </w:r>
          </w:p>
        </w:tc>
      </w:tr>
      <w:tr>
        <w:tc>
          <w:tcPr>
            <w:tcW w:type="dxa" w:w="1728"/>
          </w:tcPr>
          <w:p>
            <w:pPr>
              <w:spacing w:line="240" w:lineRule="auto" w:after="0"/>
            </w:pPr>
            <w:r>
              <w:rPr>
                <w:rFonts w:ascii="Times New Roman" w:hAnsi="Times New Roman"/>
                <w:sz w:val="17"/>
              </w:rPr>
              <w:t>RQ3</w:t>
            </w:r>
          </w:p>
        </w:tc>
        <w:tc>
          <w:tcPr>
            <w:tcW w:type="dxa" w:w="1728"/>
          </w:tcPr>
          <w:p>
            <w:pPr>
              <w:spacing w:line="240" w:lineRule="auto" w:after="0"/>
            </w:pPr>
            <w:r>
              <w:rPr>
                <w:rFonts w:ascii="Times New Roman" w:hAnsi="Times New Roman"/>
                <w:sz w:val="17"/>
              </w:rPr>
              <w:t>AUC delta (ModelB_Logistic - ModelA_Logistic) threshold 56</w:t>
            </w:r>
          </w:p>
        </w:tc>
        <w:tc>
          <w:tcPr>
            <w:tcW w:type="dxa" w:w="1728"/>
          </w:tcPr>
          <w:p>
            <w:pPr>
              <w:spacing w:line="240" w:lineRule="auto" w:after="0"/>
            </w:pPr>
            <w:r>
              <w:rPr>
                <w:rFonts w:ascii="Times New Roman" w:hAnsi="Times New Roman"/>
                <w:sz w:val="17"/>
              </w:rPr>
              <w:t>0.0810</w:t>
            </w:r>
          </w:p>
        </w:tc>
        <w:tc>
          <w:tcPr>
            <w:tcW w:type="dxa" w:w="1728"/>
          </w:tcPr>
          <w:p>
            <w:pPr>
              <w:spacing w:line="240" w:lineRule="auto" w:after="0"/>
            </w:pPr>
            <w:r>
              <w:rPr>
                <w:rFonts w:ascii="Times New Roman" w:hAnsi="Times New Roman"/>
                <w:sz w:val="17"/>
              </w:rPr>
              <w:t>0.0636</w:t>
            </w:r>
          </w:p>
        </w:tc>
        <w:tc>
          <w:tcPr>
            <w:tcW w:type="dxa" w:w="1728"/>
          </w:tcPr>
          <w:p>
            <w:pPr>
              <w:spacing w:line="240" w:lineRule="auto" w:after="0"/>
            </w:pPr>
            <w:r>
              <w:rPr>
                <w:rFonts w:ascii="Times New Roman" w:hAnsi="Times New Roman"/>
                <w:sz w:val="17"/>
              </w:rPr>
              <w:t>0.0988</w:t>
            </w:r>
          </w:p>
        </w:tc>
      </w:tr>
      <w:tr>
        <w:tc>
          <w:tcPr>
            <w:tcW w:type="dxa" w:w="1728"/>
          </w:tcPr>
          <w:p>
            <w:pPr>
              <w:spacing w:line="240" w:lineRule="auto" w:after="0"/>
            </w:pPr>
            <w:r>
              <w:rPr>
                <w:rFonts w:ascii="Times New Roman" w:hAnsi="Times New Roman"/>
                <w:sz w:val="17"/>
              </w:rPr>
              <w:t>RQ4</w:t>
            </w:r>
          </w:p>
        </w:tc>
        <w:tc>
          <w:tcPr>
            <w:tcW w:type="dxa" w:w="1728"/>
          </w:tcPr>
          <w:p>
            <w:pPr>
              <w:spacing w:line="240" w:lineRule="auto" w:after="0"/>
            </w:pPr>
            <w:r>
              <w:rPr>
                <w:rFonts w:ascii="Times New Roman" w:hAnsi="Times New Roman"/>
                <w:sz w:val="17"/>
              </w:rPr>
              <w:t>ANOVA eta-squared</w:t>
            </w:r>
          </w:p>
        </w:tc>
        <w:tc>
          <w:tcPr>
            <w:tcW w:type="dxa" w:w="1728"/>
          </w:tcPr>
          <w:p>
            <w:pPr>
              <w:spacing w:line="240" w:lineRule="auto" w:after="0"/>
            </w:pPr>
            <w:r>
              <w:rPr>
                <w:rFonts w:ascii="Times New Roman" w:hAnsi="Times New Roman"/>
                <w:sz w:val="17"/>
              </w:rPr>
              <w:t>0.3815</w:t>
            </w:r>
          </w:p>
        </w:tc>
        <w:tc>
          <w:tcPr>
            <w:tcW w:type="dxa" w:w="1728"/>
          </w:tcPr>
          <w:p>
            <w:pPr>
              <w:spacing w:line="240" w:lineRule="auto" w:after="0"/>
            </w:pPr>
            <w:r>
              <w:rPr>
                <w:rFonts w:ascii="Times New Roman" w:hAnsi="Times New Roman"/>
                <w:sz w:val="17"/>
              </w:rPr>
              <w:t>NA</w:t>
            </w:r>
          </w:p>
        </w:tc>
        <w:tc>
          <w:tcPr>
            <w:tcW w:type="dxa" w:w="1728"/>
          </w:tcPr>
          <w:p>
            <w:pPr>
              <w:spacing w:line="240" w:lineRule="auto" w:after="0"/>
            </w:pPr>
            <w:r>
              <w:rPr>
                <w:rFonts w:ascii="Times New Roman" w:hAnsi="Times New Roman"/>
                <w:sz w:val="17"/>
              </w:rPr>
              <w:t>NA</w:t>
            </w:r>
          </w:p>
        </w:tc>
      </w:tr>
      <w:tr>
        <w:tc>
          <w:tcPr>
            <w:tcW w:type="dxa" w:w="1728"/>
          </w:tcPr>
          <w:p>
            <w:pPr>
              <w:spacing w:line="240" w:lineRule="auto" w:after="0"/>
            </w:pPr>
            <w:r>
              <w:rPr>
                <w:rFonts w:ascii="Times New Roman" w:hAnsi="Times New Roman"/>
                <w:sz w:val="17"/>
              </w:rPr>
              <w:t>RQ4</w:t>
            </w:r>
          </w:p>
        </w:tc>
        <w:tc>
          <w:tcPr>
            <w:tcW w:type="dxa" w:w="1728"/>
          </w:tcPr>
          <w:p>
            <w:pPr>
              <w:spacing w:line="240" w:lineRule="auto" w:after="0"/>
            </w:pPr>
            <w:r>
              <w:rPr>
                <w:rFonts w:ascii="Times New Roman" w:hAnsi="Times New Roman"/>
                <w:sz w:val="17"/>
              </w:rPr>
              <w:t>ANOVA Cohen's f</w:t>
            </w:r>
          </w:p>
        </w:tc>
        <w:tc>
          <w:tcPr>
            <w:tcW w:type="dxa" w:w="1728"/>
          </w:tcPr>
          <w:p>
            <w:pPr>
              <w:spacing w:line="240" w:lineRule="auto" w:after="0"/>
            </w:pPr>
            <w:r>
              <w:rPr>
                <w:rFonts w:ascii="Times New Roman" w:hAnsi="Times New Roman"/>
                <w:sz w:val="17"/>
              </w:rPr>
              <w:t>0.7854</w:t>
            </w:r>
          </w:p>
        </w:tc>
        <w:tc>
          <w:tcPr>
            <w:tcW w:type="dxa" w:w="1728"/>
          </w:tcPr>
          <w:p>
            <w:pPr>
              <w:spacing w:line="240" w:lineRule="auto" w:after="0"/>
            </w:pPr>
            <w:r>
              <w:rPr>
                <w:rFonts w:ascii="Times New Roman" w:hAnsi="Times New Roman"/>
                <w:sz w:val="17"/>
              </w:rPr>
              <w:t>NA</w:t>
            </w:r>
          </w:p>
        </w:tc>
        <w:tc>
          <w:tcPr>
            <w:tcW w:type="dxa" w:w="1728"/>
          </w:tcPr>
          <w:p>
            <w:pPr>
              <w:spacing w:line="240" w:lineRule="auto" w:after="0"/>
            </w:pPr>
            <w:r>
              <w:rPr>
                <w:rFonts w:ascii="Times New Roman" w:hAnsi="Times New Roman"/>
                <w:sz w:val="17"/>
              </w:rPr>
              <w:t>NA</w:t>
            </w:r>
          </w:p>
        </w:tc>
      </w:tr>
      <w:tr>
        <w:tc>
          <w:tcPr>
            <w:tcW w:type="dxa" w:w="1728"/>
          </w:tcPr>
          <w:p>
            <w:pPr>
              <w:spacing w:line="240" w:lineRule="auto" w:after="0"/>
            </w:pPr>
            <w:r>
              <w:rPr>
                <w:rFonts w:ascii="Times New Roman" w:hAnsi="Times New Roman"/>
                <w:sz w:val="17"/>
              </w:rPr>
              <w:t>RQ4</w:t>
            </w:r>
          </w:p>
        </w:tc>
        <w:tc>
          <w:tcPr>
            <w:tcW w:type="dxa" w:w="1728"/>
          </w:tcPr>
          <w:p>
            <w:pPr>
              <w:spacing w:line="240" w:lineRule="auto" w:after="0"/>
            </w:pPr>
            <w:r>
              <w:rPr>
                <w:rFonts w:ascii="Times New Roman" w:hAnsi="Times New Roman"/>
                <w:sz w:val="17"/>
              </w:rPr>
              <w:t>Chi-square Cramer's V (cluster vs high54)</w:t>
            </w:r>
          </w:p>
        </w:tc>
        <w:tc>
          <w:tcPr>
            <w:tcW w:type="dxa" w:w="1728"/>
          </w:tcPr>
          <w:p>
            <w:pPr>
              <w:spacing w:line="240" w:lineRule="auto" w:after="0"/>
            </w:pPr>
            <w:r>
              <w:rPr>
                <w:rFonts w:ascii="Times New Roman" w:hAnsi="Times New Roman"/>
                <w:sz w:val="17"/>
              </w:rPr>
              <w:t>0.5787</w:t>
            </w:r>
          </w:p>
        </w:tc>
        <w:tc>
          <w:tcPr>
            <w:tcW w:type="dxa" w:w="1728"/>
          </w:tcPr>
          <w:p>
            <w:pPr>
              <w:spacing w:line="240" w:lineRule="auto" w:after="0"/>
            </w:pPr>
            <w:r>
              <w:rPr>
                <w:rFonts w:ascii="Times New Roman" w:hAnsi="Times New Roman"/>
                <w:sz w:val="17"/>
              </w:rPr>
              <w:t>NA</w:t>
            </w:r>
          </w:p>
        </w:tc>
        <w:tc>
          <w:tcPr>
            <w:tcW w:type="dxa" w:w="1728"/>
          </w:tcPr>
          <w:p>
            <w:pPr>
              <w:spacing w:line="240" w:lineRule="auto" w:after="0"/>
            </w:pPr>
            <w:r>
              <w:rPr>
                <w:rFonts w:ascii="Times New Roman" w:hAnsi="Times New Roman"/>
                <w:sz w:val="17"/>
              </w:rPr>
              <w:t>NA</w:t>
            </w:r>
          </w:p>
        </w:tc>
      </w:tr>
    </w:tbl>
    <w:p>
      <w:pPr>
        <w:jc w:val="center"/>
      </w:pPr>
      <w:r>
        <w:t>Table 10. Inference effect-size and confidence-interval summary.</w:t>
      </w:r>
    </w:p>
    <w:p>
      <w:pPr>
        <w:jc w:val="center"/>
      </w:pPr>
      <w:r>
        <w:rPr>
          <w:b/>
        </w:rPr>
        <w:t>Figure 5.</w:t>
      </w:r>
    </w:p>
    <w:p>
      <w:pPr>
        <w:jc w:val="center"/>
      </w:pPr>
      <w:r>
        <w:rPr>
          <w:i/>
        </w:rPr>
        <w:t>ROC comparison across baseline, Model A, and Model B at threshold 54.</w:t>
      </w:r>
    </w:p>
    <w:p>
      <w:r>
        <w:drawing>
          <wp:inline xmlns:a="http://schemas.openxmlformats.org/drawingml/2006/main" xmlns:pic="http://schemas.openxmlformats.org/drawingml/2006/picture">
            <wp:extent cx="5852160" cy="3901440"/>
            <wp:docPr id="5" name="Picture 5"/>
            <wp:cNvGraphicFramePr>
              <a:graphicFrameLocks noChangeAspect="1"/>
            </wp:cNvGraphicFramePr>
            <a:graphic>
              <a:graphicData uri="http://schemas.openxmlformats.org/drawingml/2006/picture">
                <pic:pic>
                  <pic:nvPicPr>
                    <pic:cNvPr id="0" name="rq1_roc_threshold_54.png"/>
                    <pic:cNvPicPr/>
                  </pic:nvPicPr>
                  <pic:blipFill>
                    <a:blip r:embed="rId15"/>
                    <a:stretch>
                      <a:fillRect/>
                    </a:stretch>
                  </pic:blipFill>
                  <pic:spPr>
                    <a:xfrm>
                      <a:off x="0" y="0"/>
                      <a:ext cx="5852160" cy="3901440"/>
                    </a:xfrm>
                    <a:prstGeom prst="rect"/>
                  </pic:spPr>
                </pic:pic>
              </a:graphicData>
            </a:graphic>
          </wp:inline>
        </w:drawing>
      </w:r>
    </w:p>
    <w:p>
      <w:r>
        <w:t>Inference: Behavior-augmented models create a clear ROC separation over baseline structures.</w:t>
      </w:r>
    </w:p>
    <w:p>
      <w:pPr>
        <w:jc w:val="center"/>
      </w:pPr>
      <w:r>
        <w:rPr>
          <w:b/>
        </w:rPr>
        <w:t>Figure 6.</w:t>
      </w:r>
    </w:p>
    <w:p>
      <w:pPr>
        <w:jc w:val="center"/>
      </w:pPr>
      <w:r>
        <w:rPr>
          <w:i/>
        </w:rPr>
        <w:t>Calibration comparison at threshold 54.</w:t>
      </w:r>
    </w:p>
    <w:p>
      <w:r>
        <w:drawing>
          <wp:inline xmlns:a="http://schemas.openxmlformats.org/drawingml/2006/main" xmlns:pic="http://schemas.openxmlformats.org/drawingml/2006/picture">
            <wp:extent cx="5852160" cy="5016137"/>
            <wp:docPr id="6" name="Picture 6"/>
            <wp:cNvGraphicFramePr>
              <a:graphicFrameLocks noChangeAspect="1"/>
            </wp:cNvGraphicFramePr>
            <a:graphic>
              <a:graphicData uri="http://schemas.openxmlformats.org/drawingml/2006/picture">
                <pic:pic>
                  <pic:nvPicPr>
                    <pic:cNvPr id="0" name="rq3_calibration_threshold_54.png"/>
                    <pic:cNvPicPr/>
                  </pic:nvPicPr>
                  <pic:blipFill>
                    <a:blip r:embed="rId16"/>
                    <a:stretch>
                      <a:fillRect/>
                    </a:stretch>
                  </pic:blipFill>
                  <pic:spPr>
                    <a:xfrm>
                      <a:off x="0" y="0"/>
                      <a:ext cx="5852160" cy="5016137"/>
                    </a:xfrm>
                    <a:prstGeom prst="rect"/>
                  </pic:spPr>
                </pic:pic>
              </a:graphicData>
            </a:graphic>
          </wp:inline>
        </w:drawing>
      </w:r>
    </w:p>
    <w:p>
      <w:r>
        <w:t>Inference: Model B variants are not only discriminative but also reasonably calibrated for probability-based workflows.</w:t>
      </w:r>
    </w:p>
    <w:p>
      <w:pPr>
        <w:pStyle w:val="Heading2"/>
      </w:pPr>
      <w:r>
        <w:t>RQ2: SHAP Interpretability</w:t>
      </w:r>
    </w:p>
    <w:p>
      <w:r>
        <w:t>The SHAP ranking shows dominant contribution from hardship and execution variables: "ENDSMEET" (1.043), "ABSORBSHOCK" (0.404), "HARDSHIP_TOTAL" (0.382), "GOALCONF" (0.352), "DISTRESS" (0.339), "ACT1_2" (0.277). This pattern aligns with behavioral theory and directly answers the tutor expectation that the model should explain which behavioral dimensions matter most.</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line="240" w:lineRule="auto" w:after="0"/>
            </w:pPr>
            <w:r>
              <w:rPr>
                <w:rFonts w:ascii="Times New Roman" w:hAnsi="Times New Roman"/>
                <w:b/>
                <w:sz w:val="17"/>
              </w:rPr>
              <w:t>Feature</w:t>
            </w:r>
          </w:p>
        </w:tc>
        <w:tc>
          <w:tcPr>
            <w:tcW w:type="dxa" w:w="4320"/>
          </w:tcPr>
          <w:p>
            <w:pPr>
              <w:spacing w:line="240" w:lineRule="auto" w:after="0"/>
            </w:pPr>
            <w:r>
              <w:rPr>
                <w:rFonts w:ascii="Times New Roman" w:hAnsi="Times New Roman"/>
                <w:b/>
                <w:sz w:val="17"/>
              </w:rPr>
              <w:t>Mean |SHAP|</w:t>
            </w:r>
          </w:p>
        </w:tc>
      </w:tr>
      <w:tr>
        <w:tc>
          <w:tcPr>
            <w:tcW w:type="dxa" w:w="4320"/>
          </w:tcPr>
          <w:p>
            <w:pPr>
              <w:spacing w:line="240" w:lineRule="auto" w:after="0"/>
            </w:pPr>
            <w:r>
              <w:rPr>
                <w:rFonts w:ascii="Times New Roman" w:hAnsi="Times New Roman"/>
                <w:sz w:val="17"/>
              </w:rPr>
              <w:t>ENDSMEET</w:t>
            </w:r>
          </w:p>
        </w:tc>
        <w:tc>
          <w:tcPr>
            <w:tcW w:type="dxa" w:w="4320"/>
          </w:tcPr>
          <w:p>
            <w:pPr>
              <w:spacing w:line="240" w:lineRule="auto" w:after="0"/>
            </w:pPr>
            <w:r>
              <w:rPr>
                <w:rFonts w:ascii="Times New Roman" w:hAnsi="Times New Roman"/>
                <w:sz w:val="17"/>
              </w:rPr>
              <w:t>1.042763</w:t>
            </w:r>
          </w:p>
        </w:tc>
      </w:tr>
      <w:tr>
        <w:tc>
          <w:tcPr>
            <w:tcW w:type="dxa" w:w="4320"/>
          </w:tcPr>
          <w:p>
            <w:pPr>
              <w:spacing w:line="240" w:lineRule="auto" w:after="0"/>
            </w:pPr>
            <w:r>
              <w:rPr>
                <w:rFonts w:ascii="Times New Roman" w:hAnsi="Times New Roman"/>
                <w:sz w:val="17"/>
              </w:rPr>
              <w:t>ABSORBSHOCK</w:t>
            </w:r>
          </w:p>
        </w:tc>
        <w:tc>
          <w:tcPr>
            <w:tcW w:type="dxa" w:w="4320"/>
          </w:tcPr>
          <w:p>
            <w:pPr>
              <w:spacing w:line="240" w:lineRule="auto" w:after="0"/>
            </w:pPr>
            <w:r>
              <w:rPr>
                <w:rFonts w:ascii="Times New Roman" w:hAnsi="Times New Roman"/>
                <w:sz w:val="17"/>
              </w:rPr>
              <w:t>0.403701</w:t>
            </w:r>
          </w:p>
        </w:tc>
      </w:tr>
      <w:tr>
        <w:tc>
          <w:tcPr>
            <w:tcW w:type="dxa" w:w="4320"/>
          </w:tcPr>
          <w:p>
            <w:pPr>
              <w:spacing w:line="240" w:lineRule="auto" w:after="0"/>
            </w:pPr>
            <w:r>
              <w:rPr>
                <w:rFonts w:ascii="Times New Roman" w:hAnsi="Times New Roman"/>
                <w:sz w:val="17"/>
              </w:rPr>
              <w:t>HARDSHIP_TOTAL</w:t>
            </w:r>
          </w:p>
        </w:tc>
        <w:tc>
          <w:tcPr>
            <w:tcW w:type="dxa" w:w="4320"/>
          </w:tcPr>
          <w:p>
            <w:pPr>
              <w:spacing w:line="240" w:lineRule="auto" w:after="0"/>
            </w:pPr>
            <w:r>
              <w:rPr>
                <w:rFonts w:ascii="Times New Roman" w:hAnsi="Times New Roman"/>
                <w:sz w:val="17"/>
              </w:rPr>
              <w:t>0.382418</w:t>
            </w:r>
          </w:p>
        </w:tc>
      </w:tr>
      <w:tr>
        <w:tc>
          <w:tcPr>
            <w:tcW w:type="dxa" w:w="4320"/>
          </w:tcPr>
          <w:p>
            <w:pPr>
              <w:spacing w:line="240" w:lineRule="auto" w:after="0"/>
            </w:pPr>
            <w:r>
              <w:rPr>
                <w:rFonts w:ascii="Times New Roman" w:hAnsi="Times New Roman"/>
                <w:sz w:val="17"/>
              </w:rPr>
              <w:t>GOALCONF</w:t>
            </w:r>
          </w:p>
        </w:tc>
        <w:tc>
          <w:tcPr>
            <w:tcW w:type="dxa" w:w="4320"/>
          </w:tcPr>
          <w:p>
            <w:pPr>
              <w:spacing w:line="240" w:lineRule="auto" w:after="0"/>
            </w:pPr>
            <w:r>
              <w:rPr>
                <w:rFonts w:ascii="Times New Roman" w:hAnsi="Times New Roman"/>
                <w:sz w:val="17"/>
              </w:rPr>
              <w:t>0.351978</w:t>
            </w:r>
          </w:p>
        </w:tc>
      </w:tr>
      <w:tr>
        <w:tc>
          <w:tcPr>
            <w:tcW w:type="dxa" w:w="4320"/>
          </w:tcPr>
          <w:p>
            <w:pPr>
              <w:spacing w:line="240" w:lineRule="auto" w:after="0"/>
            </w:pPr>
            <w:r>
              <w:rPr>
                <w:rFonts w:ascii="Times New Roman" w:hAnsi="Times New Roman"/>
                <w:sz w:val="17"/>
              </w:rPr>
              <w:t>DISTRESS</w:t>
            </w:r>
          </w:p>
        </w:tc>
        <w:tc>
          <w:tcPr>
            <w:tcW w:type="dxa" w:w="4320"/>
          </w:tcPr>
          <w:p>
            <w:pPr>
              <w:spacing w:line="240" w:lineRule="auto" w:after="0"/>
            </w:pPr>
            <w:r>
              <w:rPr>
                <w:rFonts w:ascii="Times New Roman" w:hAnsi="Times New Roman"/>
                <w:sz w:val="17"/>
              </w:rPr>
              <w:t>0.338939</w:t>
            </w:r>
          </w:p>
        </w:tc>
      </w:tr>
      <w:tr>
        <w:tc>
          <w:tcPr>
            <w:tcW w:type="dxa" w:w="4320"/>
          </w:tcPr>
          <w:p>
            <w:pPr>
              <w:spacing w:line="240" w:lineRule="auto" w:after="0"/>
            </w:pPr>
            <w:r>
              <w:rPr>
                <w:rFonts w:ascii="Times New Roman" w:hAnsi="Times New Roman"/>
                <w:sz w:val="17"/>
              </w:rPr>
              <w:t>ACT1_2</w:t>
            </w:r>
          </w:p>
        </w:tc>
        <w:tc>
          <w:tcPr>
            <w:tcW w:type="dxa" w:w="4320"/>
          </w:tcPr>
          <w:p>
            <w:pPr>
              <w:spacing w:line="240" w:lineRule="auto" w:after="0"/>
            </w:pPr>
            <w:r>
              <w:rPr>
                <w:rFonts w:ascii="Times New Roman" w:hAnsi="Times New Roman"/>
                <w:sz w:val="17"/>
              </w:rPr>
              <w:t>0.276565</w:t>
            </w:r>
          </w:p>
        </w:tc>
      </w:tr>
      <w:tr>
        <w:tc>
          <w:tcPr>
            <w:tcW w:type="dxa" w:w="4320"/>
          </w:tcPr>
          <w:p>
            <w:pPr>
              <w:spacing w:line="240" w:lineRule="auto" w:after="0"/>
            </w:pPr>
            <w:r>
              <w:rPr>
                <w:rFonts w:ascii="Times New Roman" w:hAnsi="Times New Roman"/>
                <w:sz w:val="17"/>
              </w:rPr>
              <w:t>FSscore</w:t>
            </w:r>
          </w:p>
        </w:tc>
        <w:tc>
          <w:tcPr>
            <w:tcW w:type="dxa" w:w="4320"/>
          </w:tcPr>
          <w:p>
            <w:pPr>
              <w:spacing w:line="240" w:lineRule="auto" w:after="0"/>
            </w:pPr>
            <w:r>
              <w:rPr>
                <w:rFonts w:ascii="Times New Roman" w:hAnsi="Times New Roman"/>
                <w:sz w:val="17"/>
              </w:rPr>
              <w:t>0.230998</w:t>
            </w:r>
          </w:p>
        </w:tc>
      </w:tr>
      <w:tr>
        <w:tc>
          <w:tcPr>
            <w:tcW w:type="dxa" w:w="4320"/>
          </w:tcPr>
          <w:p>
            <w:pPr>
              <w:spacing w:line="240" w:lineRule="auto" w:after="0"/>
            </w:pPr>
            <w:r>
              <w:rPr>
                <w:rFonts w:ascii="Times New Roman" w:hAnsi="Times New Roman"/>
                <w:sz w:val="17"/>
              </w:rPr>
              <w:t>agecat</w:t>
            </w:r>
          </w:p>
        </w:tc>
        <w:tc>
          <w:tcPr>
            <w:tcW w:type="dxa" w:w="4320"/>
          </w:tcPr>
          <w:p>
            <w:pPr>
              <w:spacing w:line="240" w:lineRule="auto" w:after="0"/>
            </w:pPr>
            <w:r>
              <w:rPr>
                <w:rFonts w:ascii="Times New Roman" w:hAnsi="Times New Roman"/>
                <w:sz w:val="17"/>
              </w:rPr>
              <w:t>0.216991</w:t>
            </w:r>
          </w:p>
        </w:tc>
      </w:tr>
      <w:tr>
        <w:tc>
          <w:tcPr>
            <w:tcW w:type="dxa" w:w="4320"/>
          </w:tcPr>
          <w:p>
            <w:pPr>
              <w:spacing w:line="240" w:lineRule="auto" w:after="0"/>
            </w:pPr>
            <w:r>
              <w:rPr>
                <w:rFonts w:ascii="Times New Roman" w:hAnsi="Times New Roman"/>
                <w:sz w:val="17"/>
              </w:rPr>
              <w:t>SAVEHABIT</w:t>
            </w:r>
          </w:p>
        </w:tc>
        <w:tc>
          <w:tcPr>
            <w:tcW w:type="dxa" w:w="4320"/>
          </w:tcPr>
          <w:p>
            <w:pPr>
              <w:spacing w:line="240" w:lineRule="auto" w:after="0"/>
            </w:pPr>
            <w:r>
              <w:rPr>
                <w:rFonts w:ascii="Times New Roman" w:hAnsi="Times New Roman"/>
                <w:sz w:val="17"/>
              </w:rPr>
              <w:t>0.196362</w:t>
            </w:r>
          </w:p>
        </w:tc>
      </w:tr>
      <w:tr>
        <w:tc>
          <w:tcPr>
            <w:tcW w:type="dxa" w:w="4320"/>
          </w:tcPr>
          <w:p>
            <w:pPr>
              <w:spacing w:line="240" w:lineRule="auto" w:after="0"/>
            </w:pPr>
            <w:r>
              <w:rPr>
                <w:rFonts w:ascii="Times New Roman" w:hAnsi="Times New Roman"/>
                <w:sz w:val="17"/>
              </w:rPr>
              <w:t>OUTLOOK_2</w:t>
            </w:r>
          </w:p>
        </w:tc>
        <w:tc>
          <w:tcPr>
            <w:tcW w:type="dxa" w:w="4320"/>
          </w:tcPr>
          <w:p>
            <w:pPr>
              <w:spacing w:line="240" w:lineRule="auto" w:after="0"/>
            </w:pPr>
            <w:r>
              <w:rPr>
                <w:rFonts w:ascii="Times New Roman" w:hAnsi="Times New Roman"/>
                <w:sz w:val="17"/>
              </w:rPr>
              <w:t>0.160964</w:t>
            </w:r>
          </w:p>
        </w:tc>
      </w:tr>
      <w:tr>
        <w:tc>
          <w:tcPr>
            <w:tcW w:type="dxa" w:w="4320"/>
          </w:tcPr>
          <w:p>
            <w:pPr>
              <w:spacing w:line="240" w:lineRule="auto" w:after="0"/>
            </w:pPr>
            <w:r>
              <w:rPr>
                <w:rFonts w:ascii="Times New Roman" w:hAnsi="Times New Roman"/>
                <w:sz w:val="17"/>
              </w:rPr>
              <w:t>PPINCIMP</w:t>
            </w:r>
          </w:p>
        </w:tc>
        <w:tc>
          <w:tcPr>
            <w:tcW w:type="dxa" w:w="4320"/>
          </w:tcPr>
          <w:p>
            <w:pPr>
              <w:spacing w:line="240" w:lineRule="auto" w:after="0"/>
            </w:pPr>
            <w:r>
              <w:rPr>
                <w:rFonts w:ascii="Times New Roman" w:hAnsi="Times New Roman"/>
                <w:sz w:val="17"/>
              </w:rPr>
              <w:t>0.158076</w:t>
            </w:r>
          </w:p>
        </w:tc>
      </w:tr>
      <w:tr>
        <w:tc>
          <w:tcPr>
            <w:tcW w:type="dxa" w:w="4320"/>
          </w:tcPr>
          <w:p>
            <w:pPr>
              <w:spacing w:line="240" w:lineRule="auto" w:after="0"/>
            </w:pPr>
            <w:r>
              <w:rPr>
                <w:rFonts w:ascii="Times New Roman" w:hAnsi="Times New Roman"/>
                <w:sz w:val="17"/>
              </w:rPr>
              <w:t>PPETHM</w:t>
            </w:r>
          </w:p>
        </w:tc>
        <w:tc>
          <w:tcPr>
            <w:tcW w:type="dxa" w:w="4320"/>
          </w:tcPr>
          <w:p>
            <w:pPr>
              <w:spacing w:line="240" w:lineRule="auto" w:after="0"/>
            </w:pPr>
            <w:r>
              <w:rPr>
                <w:rFonts w:ascii="Times New Roman" w:hAnsi="Times New Roman"/>
                <w:sz w:val="17"/>
              </w:rPr>
              <w:t>0.152230</w:t>
            </w:r>
          </w:p>
        </w:tc>
      </w:tr>
    </w:tbl>
    <w:p>
      <w:pPr>
        <w:jc w:val="center"/>
      </w:pPr>
      <w:r>
        <w:t>Table 11. Top SHAP features from final Model B XGBoost.</w:t>
      </w:r>
    </w:p>
    <w:p>
      <w:pPr>
        <w:jc w:val="center"/>
      </w:pPr>
      <w:r>
        <w:rPr>
          <w:b/>
        </w:rPr>
        <w:t>Figure 7.</w:t>
      </w:r>
    </w:p>
    <w:p>
      <w:pPr>
        <w:jc w:val="center"/>
      </w:pPr>
      <w:r>
        <w:rPr>
          <w:i/>
        </w:rPr>
        <w:t>Top 20 SHAP feature impacts.</w:t>
      </w:r>
    </w:p>
    <w:p>
      <w:r>
        <w:drawing>
          <wp:inline xmlns:a="http://schemas.openxmlformats.org/drawingml/2006/main" xmlns:pic="http://schemas.openxmlformats.org/drawingml/2006/picture">
            <wp:extent cx="5852160" cy="4096512"/>
            <wp:docPr id="7" name="Picture 7"/>
            <wp:cNvGraphicFramePr>
              <a:graphicFrameLocks noChangeAspect="1"/>
            </wp:cNvGraphicFramePr>
            <a:graphic>
              <a:graphicData uri="http://schemas.openxmlformats.org/drawingml/2006/picture">
                <pic:pic>
                  <pic:nvPicPr>
                    <pic:cNvPr id="0" name="rq2_shap_top20_bar.png"/>
                    <pic:cNvPicPr/>
                  </pic:nvPicPr>
                  <pic:blipFill>
                    <a:blip r:embed="rId17"/>
                    <a:stretch>
                      <a:fillRect/>
                    </a:stretch>
                  </pic:blipFill>
                  <pic:spPr>
                    <a:xfrm>
                      <a:off x="0" y="0"/>
                      <a:ext cx="5852160" cy="4096512"/>
                    </a:xfrm>
                    <a:prstGeom prst="rect"/>
                  </pic:spPr>
                </pic:pic>
              </a:graphicData>
            </a:graphic>
          </wp:inline>
        </w:drawing>
      </w:r>
    </w:p>
    <w:p>
      <w:r>
        <w:t>Inference: Financial stress management and behavior execution indicators dominate global explanatory power.</w:t>
      </w:r>
    </w:p>
    <w:p>
      <w:pPr>
        <w:jc w:val="center"/>
      </w:pPr>
      <w:r>
        <w:rPr>
          <w:b/>
        </w:rPr>
        <w:t>Figure 8.</w:t>
      </w:r>
    </w:p>
    <w:p>
      <w:pPr>
        <w:jc w:val="center"/>
      </w:pPr>
      <w:r>
        <w:rPr>
          <w:i/>
        </w:rPr>
        <w:t>SHAP beeswarm for final model.</w:t>
      </w:r>
    </w:p>
    <w:p>
      <w:r>
        <w:drawing>
          <wp:inline xmlns:a="http://schemas.openxmlformats.org/drawingml/2006/main" xmlns:pic="http://schemas.openxmlformats.org/drawingml/2006/picture">
            <wp:extent cx="5852160" cy="7132195"/>
            <wp:docPr id="8" name="Picture 8"/>
            <wp:cNvGraphicFramePr>
              <a:graphicFrameLocks noChangeAspect="1"/>
            </wp:cNvGraphicFramePr>
            <a:graphic>
              <a:graphicData uri="http://schemas.openxmlformats.org/drawingml/2006/picture">
                <pic:pic>
                  <pic:nvPicPr>
                    <pic:cNvPr id="0" name="rq2_shap_beeswarm_full.png"/>
                    <pic:cNvPicPr/>
                  </pic:nvPicPr>
                  <pic:blipFill>
                    <a:blip r:embed="rId18"/>
                    <a:stretch>
                      <a:fillRect/>
                    </a:stretch>
                  </pic:blipFill>
                  <pic:spPr>
                    <a:xfrm>
                      <a:off x="0" y="0"/>
                      <a:ext cx="5852160" cy="7132195"/>
                    </a:xfrm>
                    <a:prstGeom prst="rect"/>
                  </pic:spPr>
                </pic:pic>
              </a:graphicData>
            </a:graphic>
          </wp:inline>
        </w:drawing>
      </w:r>
    </w:p>
    <w:p>
      <w:r>
        <w:t>Inference: Direction and spread of SHAP values show heterogeneous effects across respondent profiles.</w:t>
      </w:r>
    </w:p>
    <w:p>
      <w:pPr>
        <w:pStyle w:val="Heading3"/>
      </w:pPr>
      <w:r>
        <w:t>Hypothesis-Linked Interpretation (RQ2)</w:t>
      </w:r>
    </w:p>
    <w:p>
      <w:r>
        <w:t>Hypothesis statement: RQ2 expects that behavior-execution and hardship-management variables carry the strongest global contribution in the best-performing model.</w:t>
      </w:r>
    </w:p>
    <w:p>
      <w:r>
        <w:t>Evidence: The highest SHAP contributions are ENDSMEET (1.0428) and ABSORBSHOCK (0.4037), followed by aligned execution and hardship indicators.</w:t>
      </w:r>
    </w:p>
    <w:p>
      <w:r>
        <w:t>Statistical and practical significance: SHAP is not a null-hypothesis p-value test, but the ranking pattern is stable across the final model and directly actionable for intervention design. Practically, this enables targeted support modules focused on shock absorption, ends-meet management, and goal confidence.</w:t>
      </w:r>
    </w:p>
    <w:p>
      <w:r>
        <w:t>Limitation-aware interpretation: Attribution values are model-dependent and reflect predictive contribution rather than causal effect magnitude.</w:t>
      </w:r>
    </w:p>
    <w:p>
      <w:pPr>
        <w:pStyle w:val="Heading2"/>
      </w:pPr>
      <w:r>
        <w:t>RQ4: Behavioral Clustering and Archetypes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line="240" w:lineRule="auto" w:after="0"/>
            </w:pPr>
            <w:r>
              <w:rPr>
                <w:rFonts w:ascii="Times New Roman" w:hAnsi="Times New Roman"/>
                <w:b/>
                <w:sz w:val="17"/>
              </w:rPr>
              <w:t>k</w:t>
            </w:r>
          </w:p>
        </w:tc>
        <w:tc>
          <w:tcPr>
            <w:tcW w:type="dxa" w:w="2880"/>
          </w:tcPr>
          <w:p>
            <w:pPr>
              <w:spacing w:line="240" w:lineRule="auto" w:after="0"/>
            </w:pPr>
            <w:r>
              <w:rPr>
                <w:rFonts w:ascii="Times New Roman" w:hAnsi="Times New Roman"/>
                <w:b/>
                <w:sz w:val="17"/>
              </w:rPr>
              <w:t>Silhouette</w:t>
            </w:r>
          </w:p>
        </w:tc>
        <w:tc>
          <w:tcPr>
            <w:tcW w:type="dxa" w:w="2880"/>
          </w:tcPr>
          <w:p>
            <w:pPr>
              <w:spacing w:line="240" w:lineRule="auto" w:after="0"/>
            </w:pPr>
            <w:r>
              <w:rPr>
                <w:rFonts w:ascii="Times New Roman" w:hAnsi="Times New Roman"/>
                <w:b/>
                <w:sz w:val="17"/>
              </w:rPr>
              <w:t>Calinski-Harabasz</w:t>
            </w:r>
          </w:p>
        </w:tc>
      </w:tr>
      <w:tr>
        <w:tc>
          <w:tcPr>
            <w:tcW w:type="dxa" w:w="2880"/>
          </w:tcPr>
          <w:p>
            <w:pPr>
              <w:spacing w:line="240" w:lineRule="auto" w:after="0"/>
            </w:pPr>
            <w:r>
              <w:rPr>
                <w:rFonts w:ascii="Times New Roman" w:hAnsi="Times New Roman"/>
                <w:sz w:val="17"/>
              </w:rPr>
              <w:t>3</w:t>
            </w:r>
          </w:p>
        </w:tc>
        <w:tc>
          <w:tcPr>
            <w:tcW w:type="dxa" w:w="2880"/>
          </w:tcPr>
          <w:p>
            <w:pPr>
              <w:spacing w:line="240" w:lineRule="auto" w:after="0"/>
            </w:pPr>
            <w:r>
              <w:rPr>
                <w:rFonts w:ascii="Times New Roman" w:hAnsi="Times New Roman"/>
                <w:sz w:val="17"/>
              </w:rPr>
              <w:t>0.1283</w:t>
            </w:r>
          </w:p>
        </w:tc>
        <w:tc>
          <w:tcPr>
            <w:tcW w:type="dxa" w:w="2880"/>
          </w:tcPr>
          <w:p>
            <w:pPr>
              <w:spacing w:line="240" w:lineRule="auto" w:after="0"/>
            </w:pPr>
            <w:r>
              <w:rPr>
                <w:rFonts w:ascii="Times New Roman" w:hAnsi="Times New Roman"/>
                <w:sz w:val="17"/>
              </w:rPr>
              <w:t>1012.89</w:t>
            </w:r>
          </w:p>
        </w:tc>
      </w:tr>
      <w:tr>
        <w:tc>
          <w:tcPr>
            <w:tcW w:type="dxa" w:w="2880"/>
          </w:tcPr>
          <w:p>
            <w:pPr>
              <w:spacing w:line="240" w:lineRule="auto" w:after="0"/>
            </w:pPr>
            <w:r>
              <w:rPr>
                <w:rFonts w:ascii="Times New Roman" w:hAnsi="Times New Roman"/>
                <w:sz w:val="17"/>
              </w:rPr>
              <w:t>4</w:t>
            </w:r>
          </w:p>
        </w:tc>
        <w:tc>
          <w:tcPr>
            <w:tcW w:type="dxa" w:w="2880"/>
          </w:tcPr>
          <w:p>
            <w:pPr>
              <w:spacing w:line="240" w:lineRule="auto" w:after="0"/>
            </w:pPr>
            <w:r>
              <w:rPr>
                <w:rFonts w:ascii="Times New Roman" w:hAnsi="Times New Roman"/>
                <w:sz w:val="17"/>
              </w:rPr>
              <w:t>0.0652</w:t>
            </w:r>
          </w:p>
        </w:tc>
        <w:tc>
          <w:tcPr>
            <w:tcW w:type="dxa" w:w="2880"/>
          </w:tcPr>
          <w:p>
            <w:pPr>
              <w:spacing w:line="240" w:lineRule="auto" w:after="0"/>
            </w:pPr>
            <w:r>
              <w:rPr>
                <w:rFonts w:ascii="Times New Roman" w:hAnsi="Times New Roman"/>
                <w:sz w:val="17"/>
              </w:rPr>
              <w:t>790.60</w:t>
            </w:r>
          </w:p>
        </w:tc>
      </w:tr>
      <w:tr>
        <w:tc>
          <w:tcPr>
            <w:tcW w:type="dxa" w:w="2880"/>
          </w:tcPr>
          <w:p>
            <w:pPr>
              <w:spacing w:line="240" w:lineRule="auto" w:after="0"/>
            </w:pPr>
            <w:r>
              <w:rPr>
                <w:rFonts w:ascii="Times New Roman" w:hAnsi="Times New Roman"/>
                <w:sz w:val="17"/>
              </w:rPr>
              <w:t>5</w:t>
            </w:r>
          </w:p>
        </w:tc>
        <w:tc>
          <w:tcPr>
            <w:tcW w:type="dxa" w:w="2880"/>
          </w:tcPr>
          <w:p>
            <w:pPr>
              <w:spacing w:line="240" w:lineRule="auto" w:after="0"/>
            </w:pPr>
            <w:r>
              <w:rPr>
                <w:rFonts w:ascii="Times New Roman" w:hAnsi="Times New Roman"/>
                <w:sz w:val="17"/>
              </w:rPr>
              <w:t>0.0631</w:t>
            </w:r>
          </w:p>
        </w:tc>
        <w:tc>
          <w:tcPr>
            <w:tcW w:type="dxa" w:w="2880"/>
          </w:tcPr>
          <w:p>
            <w:pPr>
              <w:spacing w:line="240" w:lineRule="auto" w:after="0"/>
            </w:pPr>
            <w:r>
              <w:rPr>
                <w:rFonts w:ascii="Times New Roman" w:hAnsi="Times New Roman"/>
                <w:sz w:val="17"/>
              </w:rPr>
              <w:t>665.59</w:t>
            </w:r>
          </w:p>
        </w:tc>
      </w:tr>
      <w:tr>
        <w:tc>
          <w:tcPr>
            <w:tcW w:type="dxa" w:w="2880"/>
          </w:tcPr>
          <w:p>
            <w:pPr>
              <w:spacing w:line="240" w:lineRule="auto" w:after="0"/>
            </w:pPr>
            <w:r>
              <w:rPr>
                <w:rFonts w:ascii="Times New Roman" w:hAnsi="Times New Roman"/>
                <w:sz w:val="17"/>
              </w:rPr>
              <w:t>6</w:t>
            </w:r>
          </w:p>
        </w:tc>
        <w:tc>
          <w:tcPr>
            <w:tcW w:type="dxa" w:w="2880"/>
          </w:tcPr>
          <w:p>
            <w:pPr>
              <w:spacing w:line="240" w:lineRule="auto" w:after="0"/>
            </w:pPr>
            <w:r>
              <w:rPr>
                <w:rFonts w:ascii="Times New Roman" w:hAnsi="Times New Roman"/>
                <w:sz w:val="17"/>
              </w:rPr>
              <w:t>0.0641</w:t>
            </w:r>
          </w:p>
        </w:tc>
        <w:tc>
          <w:tcPr>
            <w:tcW w:type="dxa" w:w="2880"/>
          </w:tcPr>
          <w:p>
            <w:pPr>
              <w:spacing w:line="240" w:lineRule="auto" w:after="0"/>
            </w:pPr>
            <w:r>
              <w:rPr>
                <w:rFonts w:ascii="Times New Roman" w:hAnsi="Times New Roman"/>
                <w:sz w:val="17"/>
              </w:rPr>
              <w:t>583.83</w:t>
            </w:r>
          </w:p>
        </w:tc>
      </w:tr>
    </w:tbl>
    <w:p>
      <w:pPr>
        <w:jc w:val="center"/>
      </w:pPr>
      <w:r>
        <w:t>Table 12. K-selection diagnostics for behavior clustering.</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after="0"/>
            </w:pPr>
            <w:r>
              <w:rPr>
                <w:rFonts w:ascii="Times New Roman" w:hAnsi="Times New Roman"/>
                <w:b/>
                <w:sz w:val="17"/>
              </w:rPr>
              <w:t>Cluster</w:t>
            </w:r>
          </w:p>
        </w:tc>
        <w:tc>
          <w:tcPr>
            <w:tcW w:type="dxa" w:w="1234"/>
          </w:tcPr>
          <w:p>
            <w:pPr>
              <w:spacing w:line="240" w:lineRule="auto" w:after="0"/>
            </w:pPr>
            <w:r>
              <w:rPr>
                <w:rFonts w:ascii="Times New Roman" w:hAnsi="Times New Roman"/>
                <w:b/>
                <w:sz w:val="17"/>
              </w:rPr>
              <w:t>Archetype</w:t>
            </w:r>
          </w:p>
        </w:tc>
        <w:tc>
          <w:tcPr>
            <w:tcW w:type="dxa" w:w="1234"/>
          </w:tcPr>
          <w:p>
            <w:pPr>
              <w:spacing w:line="240" w:lineRule="auto" w:after="0"/>
            </w:pPr>
            <w:r>
              <w:rPr>
                <w:rFonts w:ascii="Times New Roman" w:hAnsi="Times New Roman"/>
                <w:b/>
                <w:sz w:val="17"/>
              </w:rPr>
              <w:t>N</w:t>
            </w:r>
          </w:p>
        </w:tc>
        <w:tc>
          <w:tcPr>
            <w:tcW w:type="dxa" w:w="1234"/>
          </w:tcPr>
          <w:p>
            <w:pPr>
              <w:spacing w:line="240" w:lineRule="auto" w:after="0"/>
            </w:pPr>
            <w:r>
              <w:rPr>
                <w:rFonts w:ascii="Times New Roman" w:hAnsi="Times New Roman"/>
                <w:b/>
                <w:sz w:val="17"/>
              </w:rPr>
              <w:t>Mean FWBscore</w:t>
            </w:r>
          </w:p>
        </w:tc>
        <w:tc>
          <w:tcPr>
            <w:tcW w:type="dxa" w:w="1234"/>
          </w:tcPr>
          <w:p>
            <w:pPr>
              <w:spacing w:line="240" w:lineRule="auto" w:after="0"/>
            </w:pPr>
            <w:r>
              <w:rPr>
                <w:rFonts w:ascii="Times New Roman" w:hAnsi="Times New Roman"/>
                <w:b/>
                <w:sz w:val="17"/>
              </w:rPr>
              <w:t>High-54 rate</w:t>
            </w:r>
          </w:p>
        </w:tc>
        <w:tc>
          <w:tcPr>
            <w:tcW w:type="dxa" w:w="1234"/>
          </w:tcPr>
          <w:p>
            <w:pPr>
              <w:spacing w:line="240" w:lineRule="auto" w:after="0"/>
            </w:pPr>
            <w:r>
              <w:rPr>
                <w:rFonts w:ascii="Times New Roman" w:hAnsi="Times New Roman"/>
                <w:b/>
                <w:sz w:val="17"/>
              </w:rPr>
              <w:t>High-56 rate</w:t>
            </w:r>
          </w:p>
        </w:tc>
        <w:tc>
          <w:tcPr>
            <w:tcW w:type="dxa" w:w="1234"/>
          </w:tcPr>
          <w:p>
            <w:pPr>
              <w:spacing w:line="240" w:lineRule="auto" w:after="0"/>
            </w:pPr>
            <w:r>
              <w:rPr>
                <w:rFonts w:ascii="Times New Roman" w:hAnsi="Times New Roman"/>
                <w:b/>
                <w:sz w:val="17"/>
              </w:rPr>
              <w:t>Mean hardship total</w:t>
            </w:r>
          </w:p>
        </w:tc>
      </w:tr>
      <w:tr>
        <w:tc>
          <w:tcPr>
            <w:tcW w:type="dxa" w:w="1234"/>
          </w:tcPr>
          <w:p>
            <w:pPr>
              <w:spacing w:line="240" w:lineRule="auto" w:after="0"/>
            </w:pPr>
            <w:r>
              <w:rPr>
                <w:rFonts w:ascii="Times New Roman" w:hAnsi="Times New Roman"/>
                <w:sz w:val="17"/>
              </w:rPr>
              <w:t>0</w:t>
            </w:r>
          </w:p>
        </w:tc>
        <w:tc>
          <w:tcPr>
            <w:tcW w:type="dxa" w:w="1234"/>
          </w:tcPr>
          <w:p>
            <w:pPr>
              <w:spacing w:line="240" w:lineRule="auto" w:after="0"/>
            </w:pPr>
            <w:r>
              <w:rPr>
                <w:rFonts w:ascii="Times New Roman" w:hAnsi="Times New Roman"/>
                <w:sz w:val="17"/>
              </w:rPr>
              <w:t>Transitional Planner</w:t>
            </w:r>
          </w:p>
        </w:tc>
        <w:tc>
          <w:tcPr>
            <w:tcW w:type="dxa" w:w="1234"/>
          </w:tcPr>
          <w:p>
            <w:pPr>
              <w:spacing w:line="240" w:lineRule="auto" w:after="0"/>
            </w:pPr>
            <w:r>
              <w:rPr>
                <w:rFonts w:ascii="Times New Roman" w:hAnsi="Times New Roman"/>
                <w:sz w:val="17"/>
              </w:rPr>
              <w:t>2104</w:t>
            </w:r>
          </w:p>
        </w:tc>
        <w:tc>
          <w:tcPr>
            <w:tcW w:type="dxa" w:w="1234"/>
          </w:tcPr>
          <w:p>
            <w:pPr>
              <w:spacing w:line="240" w:lineRule="auto" w:after="0"/>
            </w:pPr>
            <w:r>
              <w:rPr>
                <w:rFonts w:ascii="Times New Roman" w:hAnsi="Times New Roman"/>
                <w:sz w:val="17"/>
              </w:rPr>
              <w:t>51.14</w:t>
            </w:r>
          </w:p>
        </w:tc>
        <w:tc>
          <w:tcPr>
            <w:tcW w:type="dxa" w:w="1234"/>
          </w:tcPr>
          <w:p>
            <w:pPr>
              <w:spacing w:line="240" w:lineRule="auto" w:after="0"/>
            </w:pPr>
            <w:r>
              <w:rPr>
                <w:rFonts w:ascii="Times New Roman" w:hAnsi="Times New Roman"/>
                <w:sz w:val="17"/>
              </w:rPr>
              <w:t>0.376</w:t>
            </w:r>
          </w:p>
        </w:tc>
        <w:tc>
          <w:tcPr>
            <w:tcW w:type="dxa" w:w="1234"/>
          </w:tcPr>
          <w:p>
            <w:pPr>
              <w:spacing w:line="240" w:lineRule="auto" w:after="0"/>
            </w:pPr>
            <w:r>
              <w:rPr>
                <w:rFonts w:ascii="Times New Roman" w:hAnsi="Times New Roman"/>
                <w:sz w:val="17"/>
              </w:rPr>
              <w:t>0.295</w:t>
            </w:r>
          </w:p>
        </w:tc>
        <w:tc>
          <w:tcPr>
            <w:tcW w:type="dxa" w:w="1234"/>
          </w:tcPr>
          <w:p>
            <w:pPr>
              <w:spacing w:line="240" w:lineRule="auto" w:after="0"/>
            </w:pPr>
            <w:r>
              <w:rPr>
                <w:rFonts w:ascii="Times New Roman" w:hAnsi="Times New Roman"/>
                <w:sz w:val="17"/>
              </w:rPr>
              <w:t>0.44</w:t>
            </w:r>
          </w:p>
        </w:tc>
      </w:tr>
      <w:tr>
        <w:tc>
          <w:tcPr>
            <w:tcW w:type="dxa" w:w="1234"/>
          </w:tcPr>
          <w:p>
            <w:pPr>
              <w:spacing w:line="240" w:lineRule="auto" w:after="0"/>
            </w:pPr>
            <w:r>
              <w:rPr>
                <w:rFonts w:ascii="Times New Roman" w:hAnsi="Times New Roman"/>
                <w:sz w:val="17"/>
              </w:rPr>
              <w:t>1</w:t>
            </w:r>
          </w:p>
        </w:tc>
        <w:tc>
          <w:tcPr>
            <w:tcW w:type="dxa" w:w="1234"/>
          </w:tcPr>
          <w:p>
            <w:pPr>
              <w:spacing w:line="240" w:lineRule="auto" w:after="0"/>
            </w:pPr>
            <w:r>
              <w:rPr>
                <w:rFonts w:ascii="Times New Roman" w:hAnsi="Times New Roman"/>
                <w:sz w:val="17"/>
              </w:rPr>
              <w:t>Stable Planner</w:t>
            </w:r>
          </w:p>
        </w:tc>
        <w:tc>
          <w:tcPr>
            <w:tcW w:type="dxa" w:w="1234"/>
          </w:tcPr>
          <w:p>
            <w:pPr>
              <w:spacing w:line="240" w:lineRule="auto" w:after="0"/>
            </w:pPr>
            <w:r>
              <w:rPr>
                <w:rFonts w:ascii="Times New Roman" w:hAnsi="Times New Roman"/>
                <w:sz w:val="17"/>
              </w:rPr>
              <w:t>3414</w:t>
            </w:r>
          </w:p>
        </w:tc>
        <w:tc>
          <w:tcPr>
            <w:tcW w:type="dxa" w:w="1234"/>
          </w:tcPr>
          <w:p>
            <w:pPr>
              <w:spacing w:line="240" w:lineRule="auto" w:after="0"/>
            </w:pPr>
            <w:r>
              <w:rPr>
                <w:rFonts w:ascii="Times New Roman" w:hAnsi="Times New Roman"/>
                <w:sz w:val="17"/>
              </w:rPr>
              <w:t>63.39</w:t>
            </w:r>
          </w:p>
        </w:tc>
        <w:tc>
          <w:tcPr>
            <w:tcW w:type="dxa" w:w="1234"/>
          </w:tcPr>
          <w:p>
            <w:pPr>
              <w:spacing w:line="240" w:lineRule="auto" w:after="0"/>
            </w:pPr>
            <w:r>
              <w:rPr>
                <w:rFonts w:ascii="Times New Roman" w:hAnsi="Times New Roman"/>
                <w:sz w:val="17"/>
              </w:rPr>
              <w:t>0.827</w:t>
            </w:r>
          </w:p>
        </w:tc>
        <w:tc>
          <w:tcPr>
            <w:tcW w:type="dxa" w:w="1234"/>
          </w:tcPr>
          <w:p>
            <w:pPr>
              <w:spacing w:line="240" w:lineRule="auto" w:after="0"/>
            </w:pPr>
            <w:r>
              <w:rPr>
                <w:rFonts w:ascii="Times New Roman" w:hAnsi="Times New Roman"/>
                <w:sz w:val="17"/>
              </w:rPr>
              <w:t>0.771</w:t>
            </w:r>
          </w:p>
        </w:tc>
        <w:tc>
          <w:tcPr>
            <w:tcW w:type="dxa" w:w="1234"/>
          </w:tcPr>
          <w:p>
            <w:pPr>
              <w:spacing w:line="240" w:lineRule="auto" w:after="0"/>
            </w:pPr>
            <w:r>
              <w:rPr>
                <w:rFonts w:ascii="Times New Roman" w:hAnsi="Times New Roman"/>
                <w:sz w:val="17"/>
              </w:rPr>
              <w:t>0.15</w:t>
            </w:r>
          </w:p>
        </w:tc>
      </w:tr>
      <w:tr>
        <w:tc>
          <w:tcPr>
            <w:tcW w:type="dxa" w:w="1234"/>
          </w:tcPr>
          <w:p>
            <w:pPr>
              <w:spacing w:line="240" w:lineRule="auto" w:after="0"/>
            </w:pPr>
            <w:r>
              <w:rPr>
                <w:rFonts w:ascii="Times New Roman" w:hAnsi="Times New Roman"/>
                <w:sz w:val="17"/>
              </w:rPr>
              <w:t>2</w:t>
            </w:r>
          </w:p>
        </w:tc>
        <w:tc>
          <w:tcPr>
            <w:tcW w:type="dxa" w:w="1234"/>
          </w:tcPr>
          <w:p>
            <w:pPr>
              <w:spacing w:line="240" w:lineRule="auto" w:after="0"/>
            </w:pPr>
            <w:r>
              <w:rPr>
                <w:rFonts w:ascii="Times New Roman" w:hAnsi="Times New Roman"/>
                <w:sz w:val="17"/>
              </w:rPr>
              <w:t>Reactive-Strained</w:t>
            </w:r>
          </w:p>
        </w:tc>
        <w:tc>
          <w:tcPr>
            <w:tcW w:type="dxa" w:w="1234"/>
          </w:tcPr>
          <w:p>
            <w:pPr>
              <w:spacing w:line="240" w:lineRule="auto" w:after="0"/>
            </w:pPr>
            <w:r>
              <w:rPr>
                <w:rFonts w:ascii="Times New Roman" w:hAnsi="Times New Roman"/>
                <w:sz w:val="17"/>
              </w:rPr>
              <w:t>856</w:t>
            </w:r>
          </w:p>
        </w:tc>
        <w:tc>
          <w:tcPr>
            <w:tcW w:type="dxa" w:w="1234"/>
          </w:tcPr>
          <w:p>
            <w:pPr>
              <w:spacing w:line="240" w:lineRule="auto" w:after="0"/>
            </w:pPr>
            <w:r>
              <w:rPr>
                <w:rFonts w:ascii="Times New Roman" w:hAnsi="Times New Roman"/>
                <w:sz w:val="17"/>
              </w:rPr>
              <w:t>39.07</w:t>
            </w:r>
          </w:p>
        </w:tc>
        <w:tc>
          <w:tcPr>
            <w:tcW w:type="dxa" w:w="1234"/>
          </w:tcPr>
          <w:p>
            <w:pPr>
              <w:spacing w:line="240" w:lineRule="auto" w:after="0"/>
            </w:pPr>
            <w:r>
              <w:rPr>
                <w:rFonts w:ascii="Times New Roman" w:hAnsi="Times New Roman"/>
                <w:sz w:val="17"/>
              </w:rPr>
              <w:t>0.068</w:t>
            </w:r>
          </w:p>
        </w:tc>
        <w:tc>
          <w:tcPr>
            <w:tcW w:type="dxa" w:w="1234"/>
          </w:tcPr>
          <w:p>
            <w:pPr>
              <w:spacing w:line="240" w:lineRule="auto" w:after="0"/>
            </w:pPr>
            <w:r>
              <w:rPr>
                <w:rFonts w:ascii="Times New Roman" w:hAnsi="Times New Roman"/>
                <w:sz w:val="17"/>
              </w:rPr>
              <w:t>0.047</w:t>
            </w:r>
          </w:p>
        </w:tc>
        <w:tc>
          <w:tcPr>
            <w:tcW w:type="dxa" w:w="1234"/>
          </w:tcPr>
          <w:p>
            <w:pPr>
              <w:spacing w:line="240" w:lineRule="auto" w:after="0"/>
            </w:pPr>
            <w:r>
              <w:rPr>
                <w:rFonts w:ascii="Times New Roman" w:hAnsi="Times New Roman"/>
                <w:sz w:val="17"/>
              </w:rPr>
              <w:t>4.28</w:t>
            </w:r>
          </w:p>
        </w:tc>
      </w:tr>
    </w:tbl>
    <w:p>
      <w:pPr>
        <w:jc w:val="center"/>
      </w:pPr>
      <w:r>
        <w:t>Table 13. Cluster profiles and outcome separation.</w:t>
      </w:r>
    </w:p>
    <w:p>
      <w:r>
        <w:t>Cluster separation is strong and statistically significant (ANOVA F=1964.91, p&lt;0.001, eta-squared=0.3815). Pairwise Tukey tests reject equality for all cluster pairs, indicating robust segmentation rather than random partitioning.</w:t>
      </w:r>
    </w:p>
    <w:p>
      <w:pPr>
        <w:pStyle w:val="Heading3"/>
      </w:pPr>
      <w:r>
        <w:t>Hypothesis-Linked Interpretation (RQ4)</w:t>
      </w:r>
    </w:p>
    <w:p>
      <w:r>
        <w:t>Hypothesis statement: RQ4 expects that unsupervised behavioral clusters are not random and differ significantly on validated financial well-being outcomes.</w:t>
      </w:r>
    </w:p>
    <w:p>
      <w:r>
        <w:t>Evidence and significance: ANOVA rejects equality of means (F=1964.91, p&lt;0.001) with large effect size (eta-squared=0.3815, Cohen's f=0.7854). The high/low class association test also rejects independence (Cramer's V=0.5787).</w:t>
      </w:r>
    </w:p>
    <w:p>
      <w:r>
        <w:t>Practical significance: The three archetypes show clear gradient separation in hardship load and high-well-being rates, which supports differentiated intervention pathways rather than one-size-fits-all advice.</w:t>
      </w:r>
    </w:p>
    <w:p>
      <w:r>
        <w:t>Limitation-aware interpretation: Cluster labels are useful operational abstractions but can shift with new data and should be monitored under drift governance.</w:t>
      </w:r>
    </w:p>
    <w:p>
      <w:pPr>
        <w:jc w:val="center"/>
      </w:pPr>
      <w:r>
        <w:rPr>
          <w:b/>
        </w:rPr>
        <w:t>Figure 9.</w:t>
      </w:r>
    </w:p>
    <w:p>
      <w:pPr>
        <w:jc w:val="center"/>
      </w:pPr>
      <w:r>
        <w:rPr>
          <w:i/>
        </w:rPr>
        <w:t>Mean FWBscore by cluster.</w:t>
      </w:r>
    </w:p>
    <w:p>
      <w:r>
        <w:drawing>
          <wp:inline xmlns:a="http://schemas.openxmlformats.org/drawingml/2006/main" xmlns:pic="http://schemas.openxmlformats.org/drawingml/2006/picture">
            <wp:extent cx="5852160" cy="3803904"/>
            <wp:docPr id="9" name="Picture 9"/>
            <wp:cNvGraphicFramePr>
              <a:graphicFrameLocks noChangeAspect="1"/>
            </wp:cNvGraphicFramePr>
            <a:graphic>
              <a:graphicData uri="http://schemas.openxmlformats.org/drawingml/2006/picture">
                <pic:pic>
                  <pic:nvPicPr>
                    <pic:cNvPr id="0" name="rq4_cluster_fwb_means_final.png"/>
                    <pic:cNvPicPr/>
                  </pic:nvPicPr>
                  <pic:blipFill>
                    <a:blip r:embed="rId19"/>
                    <a:stretch>
                      <a:fillRect/>
                    </a:stretch>
                  </pic:blipFill>
                  <pic:spPr>
                    <a:xfrm>
                      <a:off x="0" y="0"/>
                      <a:ext cx="5852160" cy="3803904"/>
                    </a:xfrm>
                    <a:prstGeom prst="rect"/>
                  </pic:spPr>
                </pic:pic>
              </a:graphicData>
            </a:graphic>
          </wp:inline>
        </w:drawing>
      </w:r>
    </w:p>
    <w:p>
      <w:r>
        <w:t>Inference: Clusters represent meaningfully different well-being states and support intervention prioritization.</w:t>
      </w:r>
    </w:p>
    <w:p>
      <w:pPr>
        <w:jc w:val="center"/>
      </w:pPr>
      <w:r>
        <w:rPr>
          <w:b/>
        </w:rPr>
        <w:t>Figure 10.</w:t>
      </w:r>
    </w:p>
    <w:p>
      <w:pPr>
        <w:jc w:val="center"/>
      </w:pPr>
      <w:r>
        <w:rPr>
          <w:i/>
        </w:rPr>
        <w:t>Cluster archetype feature heatmap.</w:t>
      </w:r>
    </w:p>
    <w:p>
      <w:r>
        <w:drawing>
          <wp:inline xmlns:a="http://schemas.openxmlformats.org/drawingml/2006/main" xmlns:pic="http://schemas.openxmlformats.org/drawingml/2006/picture">
            <wp:extent cx="5852160" cy="3771392"/>
            <wp:docPr id="10" name="Picture 10"/>
            <wp:cNvGraphicFramePr>
              <a:graphicFrameLocks noChangeAspect="1"/>
            </wp:cNvGraphicFramePr>
            <a:graphic>
              <a:graphicData uri="http://schemas.openxmlformats.org/drawingml/2006/picture">
                <pic:pic>
                  <pic:nvPicPr>
                    <pic:cNvPr id="0" name="rq4_cluster_archetype_heatmap_final.png"/>
                    <pic:cNvPicPr/>
                  </pic:nvPicPr>
                  <pic:blipFill>
                    <a:blip r:embed="rId20"/>
                    <a:stretch>
                      <a:fillRect/>
                    </a:stretch>
                  </pic:blipFill>
                  <pic:spPr>
                    <a:xfrm>
                      <a:off x="0" y="0"/>
                      <a:ext cx="5852160" cy="3771392"/>
                    </a:xfrm>
                    <a:prstGeom prst="rect"/>
                  </pic:spPr>
                </pic:pic>
              </a:graphicData>
            </a:graphic>
          </wp:inline>
        </w:drawing>
      </w:r>
    </w:p>
    <w:p>
      <w:r>
        <w:t>Inference: Archetype patterns differ in planning strength, hardship burden, and confidence dimensions.</w:t>
      </w:r>
    </w:p>
    <w:p>
      <w:pPr>
        <w:pStyle w:val="Heading2"/>
      </w:pPr>
      <w:r>
        <w:t>Weighted Robustness Context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line="240" w:lineRule="auto" w:after="0"/>
            </w:pPr>
            <w:r>
              <w:rPr>
                <w:rFonts w:ascii="Times New Roman" w:hAnsi="Times New Roman"/>
                <w:b/>
                <w:sz w:val="17"/>
              </w:rPr>
              <w:t>Metric</w:t>
            </w:r>
          </w:p>
        </w:tc>
        <w:tc>
          <w:tcPr>
            <w:tcW w:type="dxa" w:w="2880"/>
          </w:tcPr>
          <w:p>
            <w:pPr>
              <w:spacing w:line="240" w:lineRule="auto" w:after="0"/>
            </w:pPr>
            <w:r>
              <w:rPr>
                <w:rFonts w:ascii="Times New Roman" w:hAnsi="Times New Roman"/>
                <w:b/>
                <w:sz w:val="17"/>
              </w:rPr>
              <w:t>Unweighted</w:t>
            </w:r>
          </w:p>
        </w:tc>
        <w:tc>
          <w:tcPr>
            <w:tcW w:type="dxa" w:w="2880"/>
          </w:tcPr>
          <w:p>
            <w:pPr>
              <w:spacing w:line="240" w:lineRule="auto" w:after="0"/>
            </w:pPr>
            <w:r>
              <w:rPr>
                <w:rFonts w:ascii="Times New Roman" w:hAnsi="Times New Roman"/>
                <w:b/>
                <w:sz w:val="17"/>
              </w:rPr>
              <w:t>Weighted</w:t>
            </w:r>
          </w:p>
        </w:tc>
      </w:tr>
      <w:tr>
        <w:tc>
          <w:tcPr>
            <w:tcW w:type="dxa" w:w="2880"/>
          </w:tcPr>
          <w:p>
            <w:pPr>
              <w:spacing w:line="240" w:lineRule="auto" w:after="0"/>
            </w:pPr>
            <w:r>
              <w:rPr>
                <w:rFonts w:ascii="Times New Roman" w:hAnsi="Times New Roman"/>
                <w:sz w:val="17"/>
              </w:rPr>
              <w:t>mean_FWBscore</w:t>
            </w:r>
          </w:p>
        </w:tc>
        <w:tc>
          <w:tcPr>
            <w:tcW w:type="dxa" w:w="2880"/>
          </w:tcPr>
          <w:p>
            <w:pPr>
              <w:spacing w:line="240" w:lineRule="auto" w:after="0"/>
            </w:pPr>
            <w:r>
              <w:rPr>
                <w:rFonts w:ascii="Times New Roman" w:hAnsi="Times New Roman"/>
                <w:sz w:val="17"/>
              </w:rPr>
              <w:t>56.082837</w:t>
            </w:r>
          </w:p>
        </w:tc>
        <w:tc>
          <w:tcPr>
            <w:tcW w:type="dxa" w:w="2880"/>
          </w:tcPr>
          <w:p>
            <w:pPr>
              <w:spacing w:line="240" w:lineRule="auto" w:after="0"/>
            </w:pPr>
            <w:r>
              <w:rPr>
                <w:rFonts w:ascii="Times New Roman" w:hAnsi="Times New Roman"/>
                <w:sz w:val="17"/>
              </w:rPr>
              <w:t>54.240251</w:t>
            </w:r>
          </w:p>
        </w:tc>
      </w:tr>
      <w:tr>
        <w:tc>
          <w:tcPr>
            <w:tcW w:type="dxa" w:w="2880"/>
          </w:tcPr>
          <w:p>
            <w:pPr>
              <w:spacing w:line="240" w:lineRule="auto" w:after="0"/>
            </w:pPr>
            <w:r>
              <w:rPr>
                <w:rFonts w:ascii="Times New Roman" w:hAnsi="Times New Roman"/>
                <w:sz w:val="17"/>
              </w:rPr>
              <w:t>high54_rate</w:t>
            </w:r>
          </w:p>
        </w:tc>
        <w:tc>
          <w:tcPr>
            <w:tcW w:type="dxa" w:w="2880"/>
          </w:tcPr>
          <w:p>
            <w:pPr>
              <w:spacing w:line="240" w:lineRule="auto" w:after="0"/>
            </w:pPr>
            <w:r>
              <w:rPr>
                <w:rFonts w:ascii="Times New Roman" w:hAnsi="Times New Roman"/>
                <w:sz w:val="17"/>
              </w:rPr>
              <w:t>0.576404</w:t>
            </w:r>
          </w:p>
        </w:tc>
        <w:tc>
          <w:tcPr>
            <w:tcW w:type="dxa" w:w="2880"/>
          </w:tcPr>
          <w:p>
            <w:pPr>
              <w:spacing w:line="240" w:lineRule="auto" w:after="0"/>
            </w:pPr>
            <w:r>
              <w:rPr>
                <w:rFonts w:ascii="Times New Roman" w:hAnsi="Times New Roman"/>
                <w:sz w:val="17"/>
              </w:rPr>
              <w:t>0.519433</w:t>
            </w:r>
          </w:p>
        </w:tc>
      </w:tr>
      <w:tr>
        <w:tc>
          <w:tcPr>
            <w:tcW w:type="dxa" w:w="2880"/>
          </w:tcPr>
          <w:p>
            <w:pPr>
              <w:spacing w:line="240" w:lineRule="auto" w:after="0"/>
            </w:pPr>
            <w:r>
              <w:rPr>
                <w:rFonts w:ascii="Times New Roman" w:hAnsi="Times New Roman"/>
                <w:sz w:val="17"/>
              </w:rPr>
              <w:t>high56_rate</w:t>
            </w:r>
          </w:p>
        </w:tc>
        <w:tc>
          <w:tcPr>
            <w:tcW w:type="dxa" w:w="2880"/>
          </w:tcPr>
          <w:p>
            <w:pPr>
              <w:spacing w:line="240" w:lineRule="auto" w:after="0"/>
            </w:pPr>
            <w:r>
              <w:rPr>
                <w:rFonts w:ascii="Times New Roman" w:hAnsi="Times New Roman"/>
                <w:sz w:val="17"/>
              </w:rPr>
              <w:t>0.516787</w:t>
            </w:r>
          </w:p>
        </w:tc>
        <w:tc>
          <w:tcPr>
            <w:tcW w:type="dxa" w:w="2880"/>
          </w:tcPr>
          <w:p>
            <w:pPr>
              <w:spacing w:line="240" w:lineRule="auto" w:after="0"/>
            </w:pPr>
            <w:r>
              <w:rPr>
                <w:rFonts w:ascii="Times New Roman" w:hAnsi="Times New Roman"/>
                <w:sz w:val="17"/>
              </w:rPr>
              <w:t>0.460361</w:t>
            </w:r>
          </w:p>
        </w:tc>
      </w:tr>
    </w:tbl>
    <w:p>
      <w:pPr>
        <w:jc w:val="center"/>
      </w:pPr>
      <w:r>
        <w:t>Table 14. Weighted versus unweighted descriptive robustness check using "finalwt".</w:t>
      </w:r>
    </w:p>
    <w:p>
      <w:r>
        <w:t>Weighted estimates confirm expected population-level shifts in prevalence while preserving analytical direction. This strengthens external plausibility without overturning core model-comparison conclusions.</w:t>
      </w:r>
    </w:p>
    <w:p>
      <w:pPr>
        <w:pStyle w:val="Heading2"/>
      </w:pPr>
      <w:r>
        <w:t>Hyperparameter and Validation Summary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line="240" w:lineRule="auto" w:after="0"/>
            </w:pPr>
            <w:r>
              <w:rPr>
                <w:rFonts w:ascii="Times New Roman" w:hAnsi="Times New Roman"/>
                <w:b/>
                <w:sz w:val="17"/>
              </w:rPr>
              <w:t>Model</w:t>
            </w:r>
          </w:p>
        </w:tc>
        <w:tc>
          <w:tcPr>
            <w:tcW w:type="dxa" w:w="2880"/>
          </w:tcPr>
          <w:p>
            <w:pPr>
              <w:spacing w:line="240" w:lineRule="auto" w:after="0"/>
            </w:pPr>
            <w:r>
              <w:rPr>
                <w:rFonts w:ascii="Times New Roman" w:hAnsi="Times New Roman"/>
                <w:b/>
                <w:sz w:val="17"/>
              </w:rPr>
              <w:t>Best CV AUC</w:t>
            </w:r>
          </w:p>
        </w:tc>
        <w:tc>
          <w:tcPr>
            <w:tcW w:type="dxa" w:w="2880"/>
          </w:tcPr>
          <w:p>
            <w:pPr>
              <w:spacing w:line="240" w:lineRule="auto" w:after="0"/>
            </w:pPr>
            <w:r>
              <w:rPr>
                <w:rFonts w:ascii="Times New Roman" w:hAnsi="Times New Roman"/>
                <w:b/>
                <w:sz w:val="17"/>
              </w:rPr>
              <w:t>Best Parameters</w:t>
            </w:r>
          </w:p>
        </w:tc>
      </w:tr>
      <w:tr>
        <w:tc>
          <w:tcPr>
            <w:tcW w:type="dxa" w:w="2880"/>
          </w:tcPr>
          <w:p>
            <w:pPr>
              <w:spacing w:line="240" w:lineRule="auto" w:after="0"/>
            </w:pPr>
            <w:r>
              <w:rPr>
                <w:rFonts w:ascii="Times New Roman" w:hAnsi="Times New Roman"/>
                <w:sz w:val="17"/>
              </w:rPr>
              <w:t>RandomForest</w:t>
            </w:r>
          </w:p>
        </w:tc>
        <w:tc>
          <w:tcPr>
            <w:tcW w:type="dxa" w:w="2880"/>
          </w:tcPr>
          <w:p>
            <w:pPr>
              <w:spacing w:line="240" w:lineRule="auto" w:after="0"/>
            </w:pPr>
            <w:r>
              <w:rPr>
                <w:rFonts w:ascii="Times New Roman" w:hAnsi="Times New Roman"/>
                <w:sz w:val="17"/>
              </w:rPr>
              <w:t>0.926606</w:t>
            </w:r>
          </w:p>
        </w:tc>
        <w:tc>
          <w:tcPr>
            <w:tcW w:type="dxa" w:w="2880"/>
          </w:tcPr>
          <w:p>
            <w:pPr>
              <w:spacing w:line="240" w:lineRule="auto" w:after="0"/>
            </w:pPr>
            <w:r>
              <w:rPr>
                <w:rFonts w:ascii="Times New Roman" w:hAnsi="Times New Roman"/>
                <w:sz w:val="17"/>
              </w:rPr>
              <w:t>{"model__max_depth": 12, "model__max_features": "sqrt", "model__min_samples_leaf": 3, "model__n_estimators": 371}</w:t>
            </w:r>
          </w:p>
        </w:tc>
      </w:tr>
      <w:tr>
        <w:tc>
          <w:tcPr>
            <w:tcW w:type="dxa" w:w="2880"/>
          </w:tcPr>
          <w:p>
            <w:pPr>
              <w:spacing w:line="240" w:lineRule="auto" w:after="0"/>
            </w:pPr>
            <w:r>
              <w:rPr>
                <w:rFonts w:ascii="Times New Roman" w:hAnsi="Times New Roman"/>
                <w:sz w:val="17"/>
              </w:rPr>
              <w:t>XGBoost</w:t>
            </w:r>
          </w:p>
        </w:tc>
        <w:tc>
          <w:tcPr>
            <w:tcW w:type="dxa" w:w="2880"/>
          </w:tcPr>
          <w:p>
            <w:pPr>
              <w:spacing w:line="240" w:lineRule="auto" w:after="0"/>
            </w:pPr>
            <w:r>
              <w:rPr>
                <w:rFonts w:ascii="Times New Roman" w:hAnsi="Times New Roman"/>
                <w:sz w:val="17"/>
              </w:rPr>
              <w:t>0.926587</w:t>
            </w:r>
          </w:p>
        </w:tc>
        <w:tc>
          <w:tcPr>
            <w:tcW w:type="dxa" w:w="2880"/>
          </w:tcPr>
          <w:p>
            <w:pPr>
              <w:spacing w:line="240" w:lineRule="auto" w:after="0"/>
            </w:pPr>
            <w:r>
              <w:rPr>
                <w:rFonts w:ascii="Times New Roman" w:hAnsi="Times New Roman"/>
                <w:sz w:val="17"/>
              </w:rPr>
              <w:t>{"model__colsample_bytree": 0.9156305710884955, "model__learning_rate": 0.05805399684804698, "model__max_depth": 4, "model__n_estimators": 303, "model__reg_lambda": 1.3200654190149195, "model__subsample": 0.7962136138813818}</w:t>
            </w:r>
          </w:p>
        </w:tc>
      </w:tr>
    </w:tbl>
    <w:p>
      <w:pPr>
        <w:jc w:val="center"/>
      </w:pPr>
      <w:r>
        <w:t>Table 15. Cross-validated tuning summary for threshold-54 tree models.</w:t>
      </w:r>
    </w:p>
    <w:p>
      <w:pPr>
        <w:pStyle w:val="Heading2"/>
      </w:pPr>
      <w:r>
        <w:t>Model Stability and Uncertainty Diagnostics</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after="0"/>
            </w:pPr>
            <w:r>
              <w:rPr>
                <w:rFonts w:ascii="Times New Roman" w:hAnsi="Times New Roman"/>
                <w:b/>
                <w:sz w:val="17"/>
              </w:rPr>
              <w:t>Model</w:t>
            </w:r>
          </w:p>
        </w:tc>
        <w:tc>
          <w:tcPr>
            <w:tcW w:type="dxa" w:w="1234"/>
          </w:tcPr>
          <w:p>
            <w:pPr>
              <w:spacing w:line="240" w:lineRule="auto" w:after="0"/>
            </w:pPr>
            <w:r>
              <w:rPr>
                <w:rFonts w:ascii="Times New Roman" w:hAnsi="Times New Roman"/>
                <w:b/>
                <w:sz w:val="17"/>
              </w:rPr>
              <w:t>CV AUC Mean</w:t>
            </w:r>
          </w:p>
        </w:tc>
        <w:tc>
          <w:tcPr>
            <w:tcW w:type="dxa" w:w="1234"/>
          </w:tcPr>
          <w:p>
            <w:pPr>
              <w:spacing w:line="240" w:lineRule="auto" w:after="0"/>
            </w:pPr>
            <w:r>
              <w:rPr>
                <w:rFonts w:ascii="Times New Roman" w:hAnsi="Times New Roman"/>
                <w:b/>
                <w:sz w:val="17"/>
              </w:rPr>
              <w:t>CV AUC SD</w:t>
            </w:r>
          </w:p>
        </w:tc>
        <w:tc>
          <w:tcPr>
            <w:tcW w:type="dxa" w:w="1234"/>
          </w:tcPr>
          <w:p>
            <w:pPr>
              <w:spacing w:line="240" w:lineRule="auto" w:after="0"/>
            </w:pPr>
            <w:r>
              <w:rPr>
                <w:rFonts w:ascii="Times New Roman" w:hAnsi="Times New Roman"/>
                <w:b/>
                <w:sz w:val="17"/>
              </w:rPr>
              <w:t>CV F1 Mean</w:t>
            </w:r>
          </w:p>
        </w:tc>
        <w:tc>
          <w:tcPr>
            <w:tcW w:type="dxa" w:w="1234"/>
          </w:tcPr>
          <w:p>
            <w:pPr>
              <w:spacing w:line="240" w:lineRule="auto" w:after="0"/>
            </w:pPr>
            <w:r>
              <w:rPr>
                <w:rFonts w:ascii="Times New Roman" w:hAnsi="Times New Roman"/>
                <w:b/>
                <w:sz w:val="17"/>
              </w:rPr>
              <w:t>CV F1 SD</w:t>
            </w:r>
          </w:p>
        </w:tc>
        <w:tc>
          <w:tcPr>
            <w:tcW w:type="dxa" w:w="1234"/>
          </w:tcPr>
          <w:p>
            <w:pPr>
              <w:spacing w:line="240" w:lineRule="auto" w:after="0"/>
            </w:pPr>
            <w:r>
              <w:rPr>
                <w:rFonts w:ascii="Times New Roman" w:hAnsi="Times New Roman"/>
                <w:b/>
                <w:sz w:val="17"/>
              </w:rPr>
              <w:t>CV Log-loss Mean</w:t>
            </w:r>
          </w:p>
        </w:tc>
        <w:tc>
          <w:tcPr>
            <w:tcW w:type="dxa" w:w="1234"/>
          </w:tcPr>
          <w:p>
            <w:pPr>
              <w:spacing w:line="240" w:lineRule="auto" w:after="0"/>
            </w:pPr>
            <w:r>
              <w:rPr>
                <w:rFonts w:ascii="Times New Roman" w:hAnsi="Times New Roman"/>
                <w:b/>
                <w:sz w:val="17"/>
              </w:rPr>
              <w:t>Features</w:t>
            </w:r>
          </w:p>
        </w:tc>
      </w:tr>
      <w:tr>
        <w:tc>
          <w:tcPr>
            <w:tcW w:type="dxa" w:w="1234"/>
          </w:tcPr>
          <w:p>
            <w:pPr>
              <w:spacing w:line="240" w:lineRule="auto" w:after="0"/>
            </w:pPr>
            <w:r>
              <w:rPr>
                <w:rFonts w:ascii="Times New Roman" w:hAnsi="Times New Roman"/>
                <w:sz w:val="17"/>
              </w:rPr>
              <w:t>ModelB_RandomForest</w:t>
            </w:r>
          </w:p>
        </w:tc>
        <w:tc>
          <w:tcPr>
            <w:tcW w:type="dxa" w:w="1234"/>
          </w:tcPr>
          <w:p>
            <w:pPr>
              <w:spacing w:line="240" w:lineRule="auto" w:after="0"/>
            </w:pPr>
            <w:r>
              <w:rPr>
                <w:rFonts w:ascii="Times New Roman" w:hAnsi="Times New Roman"/>
                <w:sz w:val="17"/>
              </w:rPr>
              <w:t>0.9267</w:t>
            </w:r>
          </w:p>
        </w:tc>
        <w:tc>
          <w:tcPr>
            <w:tcW w:type="dxa" w:w="1234"/>
          </w:tcPr>
          <w:p>
            <w:pPr>
              <w:spacing w:line="240" w:lineRule="auto" w:after="0"/>
            </w:pPr>
            <w:r>
              <w:rPr>
                <w:rFonts w:ascii="Times New Roman" w:hAnsi="Times New Roman"/>
                <w:sz w:val="17"/>
              </w:rPr>
              <w:t>0.0033</w:t>
            </w:r>
          </w:p>
        </w:tc>
        <w:tc>
          <w:tcPr>
            <w:tcW w:type="dxa" w:w="1234"/>
          </w:tcPr>
          <w:p>
            <w:pPr>
              <w:spacing w:line="240" w:lineRule="auto" w:after="0"/>
            </w:pPr>
            <w:r>
              <w:rPr>
                <w:rFonts w:ascii="Times New Roman" w:hAnsi="Times New Roman"/>
                <w:sz w:val="17"/>
              </w:rPr>
              <w:t>0.8742</w:t>
            </w:r>
          </w:p>
        </w:tc>
        <w:tc>
          <w:tcPr>
            <w:tcW w:type="dxa" w:w="1234"/>
          </w:tcPr>
          <w:p>
            <w:pPr>
              <w:spacing w:line="240" w:lineRule="auto" w:after="0"/>
            </w:pPr>
            <w:r>
              <w:rPr>
                <w:rFonts w:ascii="Times New Roman" w:hAnsi="Times New Roman"/>
                <w:sz w:val="17"/>
              </w:rPr>
              <w:t>0.0088</w:t>
            </w:r>
          </w:p>
        </w:tc>
        <w:tc>
          <w:tcPr>
            <w:tcW w:type="dxa" w:w="1234"/>
          </w:tcPr>
          <w:p>
            <w:pPr>
              <w:spacing w:line="240" w:lineRule="auto" w:after="0"/>
            </w:pPr>
            <w:r>
              <w:rPr>
                <w:rFonts w:ascii="Times New Roman" w:hAnsi="Times New Roman"/>
                <w:sz w:val="17"/>
              </w:rPr>
              <w:t>0.3463</w:t>
            </w:r>
          </w:p>
        </w:tc>
        <w:tc>
          <w:tcPr>
            <w:tcW w:type="dxa" w:w="1234"/>
          </w:tcPr>
          <w:p>
            <w:pPr>
              <w:spacing w:line="240" w:lineRule="auto" w:after="0"/>
            </w:pPr>
            <w:r>
              <w:rPr>
                <w:rFonts w:ascii="Times New Roman" w:hAnsi="Times New Roman"/>
                <w:sz w:val="17"/>
              </w:rPr>
              <w:t>61</w:t>
            </w:r>
          </w:p>
        </w:tc>
      </w:tr>
      <w:tr>
        <w:tc>
          <w:tcPr>
            <w:tcW w:type="dxa" w:w="1234"/>
          </w:tcPr>
          <w:p>
            <w:pPr>
              <w:spacing w:line="240" w:lineRule="auto" w:after="0"/>
            </w:pPr>
            <w:r>
              <w:rPr>
                <w:rFonts w:ascii="Times New Roman" w:hAnsi="Times New Roman"/>
                <w:sz w:val="17"/>
              </w:rPr>
              <w:t>ModelB_XGBoost</w:t>
            </w:r>
          </w:p>
        </w:tc>
        <w:tc>
          <w:tcPr>
            <w:tcW w:type="dxa" w:w="1234"/>
          </w:tcPr>
          <w:p>
            <w:pPr>
              <w:spacing w:line="240" w:lineRule="auto" w:after="0"/>
            </w:pPr>
            <w:r>
              <w:rPr>
                <w:rFonts w:ascii="Times New Roman" w:hAnsi="Times New Roman"/>
                <w:sz w:val="17"/>
              </w:rPr>
              <w:t>0.9262</w:t>
            </w:r>
          </w:p>
        </w:tc>
        <w:tc>
          <w:tcPr>
            <w:tcW w:type="dxa" w:w="1234"/>
          </w:tcPr>
          <w:p>
            <w:pPr>
              <w:spacing w:line="240" w:lineRule="auto" w:after="0"/>
            </w:pPr>
            <w:r>
              <w:rPr>
                <w:rFonts w:ascii="Times New Roman" w:hAnsi="Times New Roman"/>
                <w:sz w:val="17"/>
              </w:rPr>
              <w:t>0.0059</w:t>
            </w:r>
          </w:p>
        </w:tc>
        <w:tc>
          <w:tcPr>
            <w:tcW w:type="dxa" w:w="1234"/>
          </w:tcPr>
          <w:p>
            <w:pPr>
              <w:spacing w:line="240" w:lineRule="auto" w:after="0"/>
            </w:pPr>
            <w:r>
              <w:rPr>
                <w:rFonts w:ascii="Times New Roman" w:hAnsi="Times New Roman"/>
                <w:sz w:val="17"/>
              </w:rPr>
              <w:t>0.8751</w:t>
            </w:r>
          </w:p>
        </w:tc>
        <w:tc>
          <w:tcPr>
            <w:tcW w:type="dxa" w:w="1234"/>
          </w:tcPr>
          <w:p>
            <w:pPr>
              <w:spacing w:line="240" w:lineRule="auto" w:after="0"/>
            </w:pPr>
            <w:r>
              <w:rPr>
                <w:rFonts w:ascii="Times New Roman" w:hAnsi="Times New Roman"/>
                <w:sz w:val="17"/>
              </w:rPr>
              <w:t>0.0066</w:t>
            </w:r>
          </w:p>
        </w:tc>
        <w:tc>
          <w:tcPr>
            <w:tcW w:type="dxa" w:w="1234"/>
          </w:tcPr>
          <w:p>
            <w:pPr>
              <w:spacing w:line="240" w:lineRule="auto" w:after="0"/>
            </w:pPr>
            <w:r>
              <w:rPr>
                <w:rFonts w:ascii="Times New Roman" w:hAnsi="Times New Roman"/>
                <w:sz w:val="17"/>
              </w:rPr>
              <w:t>0.3443</w:t>
            </w:r>
          </w:p>
        </w:tc>
        <w:tc>
          <w:tcPr>
            <w:tcW w:type="dxa" w:w="1234"/>
          </w:tcPr>
          <w:p>
            <w:pPr>
              <w:spacing w:line="240" w:lineRule="auto" w:after="0"/>
            </w:pPr>
            <w:r>
              <w:rPr>
                <w:rFonts w:ascii="Times New Roman" w:hAnsi="Times New Roman"/>
                <w:sz w:val="17"/>
              </w:rPr>
              <w:t>61</w:t>
            </w:r>
          </w:p>
        </w:tc>
      </w:tr>
      <w:tr>
        <w:tc>
          <w:tcPr>
            <w:tcW w:type="dxa" w:w="1234"/>
          </w:tcPr>
          <w:p>
            <w:pPr>
              <w:spacing w:line="240" w:lineRule="auto" w:after="0"/>
            </w:pPr>
            <w:r>
              <w:rPr>
                <w:rFonts w:ascii="Times New Roman" w:hAnsi="Times New Roman"/>
                <w:sz w:val="17"/>
              </w:rPr>
              <w:t>ModelB_Logistic</w:t>
            </w:r>
          </w:p>
        </w:tc>
        <w:tc>
          <w:tcPr>
            <w:tcW w:type="dxa" w:w="1234"/>
          </w:tcPr>
          <w:p>
            <w:pPr>
              <w:spacing w:line="240" w:lineRule="auto" w:after="0"/>
            </w:pPr>
            <w:r>
              <w:rPr>
                <w:rFonts w:ascii="Times New Roman" w:hAnsi="Times New Roman"/>
                <w:sz w:val="17"/>
              </w:rPr>
              <w:t>0.9233</w:t>
            </w:r>
          </w:p>
        </w:tc>
        <w:tc>
          <w:tcPr>
            <w:tcW w:type="dxa" w:w="1234"/>
          </w:tcPr>
          <w:p>
            <w:pPr>
              <w:spacing w:line="240" w:lineRule="auto" w:after="0"/>
            </w:pPr>
            <w:r>
              <w:rPr>
                <w:rFonts w:ascii="Times New Roman" w:hAnsi="Times New Roman"/>
                <w:sz w:val="17"/>
              </w:rPr>
              <w:t>0.0053</w:t>
            </w:r>
          </w:p>
        </w:tc>
        <w:tc>
          <w:tcPr>
            <w:tcW w:type="dxa" w:w="1234"/>
          </w:tcPr>
          <w:p>
            <w:pPr>
              <w:spacing w:line="240" w:lineRule="auto" w:after="0"/>
            </w:pPr>
            <w:r>
              <w:rPr>
                <w:rFonts w:ascii="Times New Roman" w:hAnsi="Times New Roman"/>
                <w:sz w:val="17"/>
              </w:rPr>
              <w:t>0.8728</w:t>
            </w:r>
          </w:p>
        </w:tc>
        <w:tc>
          <w:tcPr>
            <w:tcW w:type="dxa" w:w="1234"/>
          </w:tcPr>
          <w:p>
            <w:pPr>
              <w:spacing w:line="240" w:lineRule="auto" w:after="0"/>
            </w:pPr>
            <w:r>
              <w:rPr>
                <w:rFonts w:ascii="Times New Roman" w:hAnsi="Times New Roman"/>
                <w:sz w:val="17"/>
              </w:rPr>
              <w:t>0.0058</w:t>
            </w:r>
          </w:p>
        </w:tc>
        <w:tc>
          <w:tcPr>
            <w:tcW w:type="dxa" w:w="1234"/>
          </w:tcPr>
          <w:p>
            <w:pPr>
              <w:spacing w:line="240" w:lineRule="auto" w:after="0"/>
            </w:pPr>
            <w:r>
              <w:rPr>
                <w:rFonts w:ascii="Times New Roman" w:hAnsi="Times New Roman"/>
                <w:sz w:val="17"/>
              </w:rPr>
              <w:t>0.3521</w:t>
            </w:r>
          </w:p>
        </w:tc>
        <w:tc>
          <w:tcPr>
            <w:tcW w:type="dxa" w:w="1234"/>
          </w:tcPr>
          <w:p>
            <w:pPr>
              <w:spacing w:line="240" w:lineRule="auto" w:after="0"/>
            </w:pPr>
            <w:r>
              <w:rPr>
                <w:rFonts w:ascii="Times New Roman" w:hAnsi="Times New Roman"/>
                <w:sz w:val="17"/>
              </w:rPr>
              <w:t>61</w:t>
            </w:r>
          </w:p>
        </w:tc>
      </w:tr>
      <w:tr>
        <w:tc>
          <w:tcPr>
            <w:tcW w:type="dxa" w:w="1234"/>
          </w:tcPr>
          <w:p>
            <w:pPr>
              <w:spacing w:line="240" w:lineRule="auto" w:after="0"/>
            </w:pPr>
            <w:r>
              <w:rPr>
                <w:rFonts w:ascii="Times New Roman" w:hAnsi="Times New Roman"/>
                <w:sz w:val="17"/>
              </w:rPr>
              <w:t>ModelA_Logistic</w:t>
            </w:r>
          </w:p>
        </w:tc>
        <w:tc>
          <w:tcPr>
            <w:tcW w:type="dxa" w:w="1234"/>
          </w:tcPr>
          <w:p>
            <w:pPr>
              <w:spacing w:line="240" w:lineRule="auto" w:after="0"/>
            </w:pPr>
            <w:r>
              <w:rPr>
                <w:rFonts w:ascii="Times New Roman" w:hAnsi="Times New Roman"/>
                <w:sz w:val="17"/>
              </w:rPr>
              <w:t>0.8272</w:t>
            </w:r>
          </w:p>
        </w:tc>
        <w:tc>
          <w:tcPr>
            <w:tcW w:type="dxa" w:w="1234"/>
          </w:tcPr>
          <w:p>
            <w:pPr>
              <w:spacing w:line="240" w:lineRule="auto" w:after="0"/>
            </w:pPr>
            <w:r>
              <w:rPr>
                <w:rFonts w:ascii="Times New Roman" w:hAnsi="Times New Roman"/>
                <w:sz w:val="17"/>
              </w:rPr>
              <w:t>0.0109</w:t>
            </w:r>
          </w:p>
        </w:tc>
        <w:tc>
          <w:tcPr>
            <w:tcW w:type="dxa" w:w="1234"/>
          </w:tcPr>
          <w:p>
            <w:pPr>
              <w:spacing w:line="240" w:lineRule="auto" w:after="0"/>
            </w:pPr>
            <w:r>
              <w:rPr>
                <w:rFonts w:ascii="Times New Roman" w:hAnsi="Times New Roman"/>
                <w:sz w:val="17"/>
              </w:rPr>
              <w:t>0.7912</w:t>
            </w:r>
          </w:p>
        </w:tc>
        <w:tc>
          <w:tcPr>
            <w:tcW w:type="dxa" w:w="1234"/>
          </w:tcPr>
          <w:p>
            <w:pPr>
              <w:spacing w:line="240" w:lineRule="auto" w:after="0"/>
            </w:pPr>
            <w:r>
              <w:rPr>
                <w:rFonts w:ascii="Times New Roman" w:hAnsi="Times New Roman"/>
                <w:sz w:val="17"/>
              </w:rPr>
              <w:t>0.0121</w:t>
            </w:r>
          </w:p>
        </w:tc>
        <w:tc>
          <w:tcPr>
            <w:tcW w:type="dxa" w:w="1234"/>
          </w:tcPr>
          <w:p>
            <w:pPr>
              <w:spacing w:line="240" w:lineRule="auto" w:after="0"/>
            </w:pPr>
            <w:r>
              <w:rPr>
                <w:rFonts w:ascii="Times New Roman" w:hAnsi="Times New Roman"/>
                <w:sz w:val="17"/>
              </w:rPr>
              <w:t>0.5080</w:t>
            </w:r>
          </w:p>
        </w:tc>
        <w:tc>
          <w:tcPr>
            <w:tcW w:type="dxa" w:w="1234"/>
          </w:tcPr>
          <w:p>
            <w:pPr>
              <w:spacing w:line="240" w:lineRule="auto" w:after="0"/>
            </w:pPr>
            <w:r>
              <w:rPr>
                <w:rFonts w:ascii="Times New Roman" w:hAnsi="Times New Roman"/>
                <w:sz w:val="17"/>
              </w:rPr>
              <w:t>7</w:t>
            </w:r>
          </w:p>
        </w:tc>
      </w:tr>
      <w:tr>
        <w:tc>
          <w:tcPr>
            <w:tcW w:type="dxa" w:w="1234"/>
          </w:tcPr>
          <w:p>
            <w:pPr>
              <w:spacing w:line="240" w:lineRule="auto" w:after="0"/>
            </w:pPr>
            <w:r>
              <w:rPr>
                <w:rFonts w:ascii="Times New Roman" w:hAnsi="Times New Roman"/>
                <w:sz w:val="17"/>
              </w:rPr>
              <w:t>Baseline_Logistic</w:t>
            </w:r>
          </w:p>
        </w:tc>
        <w:tc>
          <w:tcPr>
            <w:tcW w:type="dxa" w:w="1234"/>
          </w:tcPr>
          <w:p>
            <w:pPr>
              <w:spacing w:line="240" w:lineRule="auto" w:after="0"/>
            </w:pPr>
            <w:r>
              <w:rPr>
                <w:rFonts w:ascii="Times New Roman" w:hAnsi="Times New Roman"/>
                <w:sz w:val="17"/>
              </w:rPr>
              <w:t>0.7516</w:t>
            </w:r>
          </w:p>
        </w:tc>
        <w:tc>
          <w:tcPr>
            <w:tcW w:type="dxa" w:w="1234"/>
          </w:tcPr>
          <w:p>
            <w:pPr>
              <w:spacing w:line="240" w:lineRule="auto" w:after="0"/>
            </w:pPr>
            <w:r>
              <w:rPr>
                <w:rFonts w:ascii="Times New Roman" w:hAnsi="Times New Roman"/>
                <w:sz w:val="17"/>
              </w:rPr>
              <w:t>0.0087</w:t>
            </w:r>
          </w:p>
        </w:tc>
        <w:tc>
          <w:tcPr>
            <w:tcW w:type="dxa" w:w="1234"/>
          </w:tcPr>
          <w:p>
            <w:pPr>
              <w:spacing w:line="240" w:lineRule="auto" w:after="0"/>
            </w:pPr>
            <w:r>
              <w:rPr>
                <w:rFonts w:ascii="Times New Roman" w:hAnsi="Times New Roman"/>
                <w:sz w:val="17"/>
              </w:rPr>
              <w:t>0.7489</w:t>
            </w:r>
          </w:p>
        </w:tc>
        <w:tc>
          <w:tcPr>
            <w:tcW w:type="dxa" w:w="1234"/>
          </w:tcPr>
          <w:p>
            <w:pPr>
              <w:spacing w:line="240" w:lineRule="auto" w:after="0"/>
            </w:pPr>
            <w:r>
              <w:rPr>
                <w:rFonts w:ascii="Times New Roman" w:hAnsi="Times New Roman"/>
                <w:sz w:val="17"/>
              </w:rPr>
              <w:t>0.0093</w:t>
            </w:r>
          </w:p>
        </w:tc>
        <w:tc>
          <w:tcPr>
            <w:tcW w:type="dxa" w:w="1234"/>
          </w:tcPr>
          <w:p>
            <w:pPr>
              <w:spacing w:line="240" w:lineRule="auto" w:after="0"/>
            </w:pPr>
            <w:r>
              <w:rPr>
                <w:rFonts w:ascii="Times New Roman" w:hAnsi="Times New Roman"/>
                <w:sz w:val="17"/>
              </w:rPr>
              <w:t>0.5844</w:t>
            </w:r>
          </w:p>
        </w:tc>
        <w:tc>
          <w:tcPr>
            <w:tcW w:type="dxa" w:w="1234"/>
          </w:tcPr>
          <w:p>
            <w:pPr>
              <w:spacing w:line="240" w:lineRule="auto" w:after="0"/>
            </w:pPr>
            <w:r>
              <w:rPr>
                <w:rFonts w:ascii="Times New Roman" w:hAnsi="Times New Roman"/>
                <w:sz w:val="17"/>
              </w:rPr>
              <w:t>3</w:t>
            </w:r>
          </w:p>
        </w:tc>
      </w:tr>
    </w:tbl>
    <w:p>
      <w:pPr>
        <w:jc w:val="center"/>
      </w:pPr>
      <w:r>
        <w:t>Table 16. Repeated 5-fold CV stability summary at threshold 54.</w:t>
      </w:r>
    </w:p>
    <w:p>
      <w:r>
        <w:t>Repeated cross-validation shows that model ranking remains stable under fold variation, with behavior-rich ensemble models consistently leading. This reduces dependence on any single holdout split and supports stronger generalization claims within the observed dataset distribution.</w:t>
      </w:r>
    </w:p>
    <w:p>
      <w:pPr>
        <w:jc w:val="center"/>
      </w:pPr>
      <w:r>
        <w:rPr>
          <w:b/>
        </w:rPr>
        <w:t>Figure 11.</w:t>
      </w:r>
    </w:p>
    <w:p>
      <w:pPr>
        <w:jc w:val="center"/>
      </w:pPr>
      <w:r>
        <w:rPr>
          <w:i/>
        </w:rPr>
        <w:t>Repeated CV AUC mean and standard deviation by model.</w:t>
      </w:r>
    </w:p>
    <w:p>
      <w:r>
        <w:drawing>
          <wp:inline xmlns:a="http://schemas.openxmlformats.org/drawingml/2006/main" xmlns:pic="http://schemas.openxmlformats.org/drawingml/2006/picture">
            <wp:extent cx="5669280" cy="3401568"/>
            <wp:docPr id="11" name="Picture 11"/>
            <wp:cNvGraphicFramePr>
              <a:graphicFrameLocks noChangeAspect="1"/>
            </wp:cNvGraphicFramePr>
            <a:graphic>
              <a:graphicData uri="http://schemas.openxmlformats.org/drawingml/2006/picture">
                <pic:pic>
                  <pic:nvPicPr>
                    <pic:cNvPr id="0" name="rq1_cv_auc_errorbars_threshold54.png"/>
                    <pic:cNvPicPr/>
                  </pic:nvPicPr>
                  <pic:blipFill>
                    <a:blip r:embed="rId21"/>
                    <a:stretch>
                      <a:fillRect/>
                    </a:stretch>
                  </pic:blipFill>
                  <pic:spPr>
                    <a:xfrm>
                      <a:off x="0" y="0"/>
                      <a:ext cx="5669280" cy="3401568"/>
                    </a:xfrm>
                    <a:prstGeom prst="rect"/>
                  </pic:spPr>
                </pic:pic>
              </a:graphicData>
            </a:graphic>
          </wp:inline>
        </w:drawing>
      </w:r>
    </w:p>
    <w:p>
      <w:r>
        <w:t>Inference: The best-performing models also maintain tight uncertainty ranges, supporting robustness.</w:t>
      </w:r>
    </w:p>
    <w:p>
      <w:pPr>
        <w:pStyle w:val="Heading2"/>
      </w:pPr>
      <w:r>
        <w:t>Ablation Analysis for Proximal-Outcomes Risk Control</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Model Variant</w:t>
            </w:r>
          </w:p>
        </w:tc>
        <w:tc>
          <w:tcPr>
            <w:tcW w:type="dxa" w:w="1728"/>
          </w:tcPr>
          <w:p>
            <w:pPr>
              <w:spacing w:line="240" w:lineRule="auto" w:after="0"/>
            </w:pPr>
            <w:r>
              <w:rPr>
                <w:rFonts w:ascii="Times New Roman" w:hAnsi="Times New Roman"/>
                <w:b/>
                <w:sz w:val="17"/>
              </w:rPr>
              <w:t>Feature Count</w:t>
            </w:r>
          </w:p>
        </w:tc>
        <w:tc>
          <w:tcPr>
            <w:tcW w:type="dxa" w:w="1728"/>
          </w:tcPr>
          <w:p>
            <w:pPr>
              <w:spacing w:line="240" w:lineRule="auto" w:after="0"/>
            </w:pPr>
            <w:r>
              <w:rPr>
                <w:rFonts w:ascii="Times New Roman" w:hAnsi="Times New Roman"/>
                <w:b/>
                <w:sz w:val="17"/>
              </w:rPr>
              <w:t>AUC</w:t>
            </w:r>
          </w:p>
        </w:tc>
        <w:tc>
          <w:tcPr>
            <w:tcW w:type="dxa" w:w="1728"/>
          </w:tcPr>
          <w:p>
            <w:pPr>
              <w:spacing w:line="240" w:lineRule="auto" w:after="0"/>
            </w:pPr>
            <w:r>
              <w:rPr>
                <w:rFonts w:ascii="Times New Roman" w:hAnsi="Times New Roman"/>
                <w:b/>
                <w:sz w:val="17"/>
              </w:rPr>
              <w:t>Log-loss</w:t>
            </w:r>
          </w:p>
        </w:tc>
        <w:tc>
          <w:tcPr>
            <w:tcW w:type="dxa" w:w="1728"/>
          </w:tcPr>
          <w:p>
            <w:pPr>
              <w:spacing w:line="240" w:lineRule="auto" w:after="0"/>
            </w:pPr>
            <w:r>
              <w:rPr>
                <w:rFonts w:ascii="Times New Roman" w:hAnsi="Times New Roman"/>
                <w:b/>
                <w:sz w:val="17"/>
              </w:rPr>
              <w:t>F1</w:t>
            </w:r>
          </w:p>
        </w:tc>
      </w:tr>
      <w:tr>
        <w:tc>
          <w:tcPr>
            <w:tcW w:type="dxa" w:w="1728"/>
          </w:tcPr>
          <w:p>
            <w:pPr>
              <w:spacing w:line="240" w:lineRule="auto" w:after="0"/>
            </w:pPr>
            <w:r>
              <w:rPr>
                <w:rFonts w:ascii="Times New Roman" w:hAnsi="Times New Roman"/>
                <w:sz w:val="17"/>
              </w:rPr>
              <w:t>ModelB_Full</w:t>
            </w:r>
          </w:p>
        </w:tc>
        <w:tc>
          <w:tcPr>
            <w:tcW w:type="dxa" w:w="1728"/>
          </w:tcPr>
          <w:p>
            <w:pPr>
              <w:spacing w:line="240" w:lineRule="auto" w:after="0"/>
            </w:pPr>
            <w:r>
              <w:rPr>
                <w:rFonts w:ascii="Times New Roman" w:hAnsi="Times New Roman"/>
                <w:sz w:val="17"/>
              </w:rPr>
              <w:t>61</w:t>
            </w:r>
          </w:p>
        </w:tc>
        <w:tc>
          <w:tcPr>
            <w:tcW w:type="dxa" w:w="1728"/>
          </w:tcPr>
          <w:p>
            <w:pPr>
              <w:spacing w:line="240" w:lineRule="auto" w:after="0"/>
            </w:pPr>
            <w:r>
              <w:rPr>
                <w:rFonts w:ascii="Times New Roman" w:hAnsi="Times New Roman"/>
                <w:sz w:val="17"/>
              </w:rPr>
              <w:t>0.9326</w:t>
            </w:r>
          </w:p>
        </w:tc>
        <w:tc>
          <w:tcPr>
            <w:tcW w:type="dxa" w:w="1728"/>
          </w:tcPr>
          <w:p>
            <w:pPr>
              <w:spacing w:line="240" w:lineRule="auto" w:after="0"/>
            </w:pPr>
            <w:r>
              <w:rPr>
                <w:rFonts w:ascii="Times New Roman" w:hAnsi="Times New Roman"/>
                <w:sz w:val="17"/>
              </w:rPr>
              <w:t>0.3291</w:t>
            </w:r>
          </w:p>
        </w:tc>
        <w:tc>
          <w:tcPr>
            <w:tcW w:type="dxa" w:w="1728"/>
          </w:tcPr>
          <w:p>
            <w:pPr>
              <w:spacing w:line="240" w:lineRule="auto" w:after="0"/>
            </w:pPr>
            <w:r>
              <w:rPr>
                <w:rFonts w:ascii="Times New Roman" w:hAnsi="Times New Roman"/>
                <w:sz w:val="17"/>
              </w:rPr>
              <w:t>0.8732</w:t>
            </w:r>
          </w:p>
        </w:tc>
      </w:tr>
      <w:tr>
        <w:tc>
          <w:tcPr>
            <w:tcW w:type="dxa" w:w="1728"/>
          </w:tcPr>
          <w:p>
            <w:pPr>
              <w:spacing w:line="240" w:lineRule="auto" w:after="0"/>
            </w:pPr>
            <w:r>
              <w:rPr>
                <w:rFonts w:ascii="Times New Roman" w:hAnsi="Times New Roman"/>
                <w:sz w:val="17"/>
              </w:rPr>
              <w:t>ModelB_Ablated_No_Proximal_StressHardship</w:t>
            </w:r>
          </w:p>
        </w:tc>
        <w:tc>
          <w:tcPr>
            <w:tcW w:type="dxa" w:w="1728"/>
          </w:tcPr>
          <w:p>
            <w:pPr>
              <w:spacing w:line="240" w:lineRule="auto" w:after="0"/>
            </w:pPr>
            <w:r>
              <w:rPr>
                <w:rFonts w:ascii="Times New Roman" w:hAnsi="Times New Roman"/>
                <w:sz w:val="17"/>
              </w:rPr>
              <w:t>49</w:t>
            </w:r>
          </w:p>
        </w:tc>
        <w:tc>
          <w:tcPr>
            <w:tcW w:type="dxa" w:w="1728"/>
          </w:tcPr>
          <w:p>
            <w:pPr>
              <w:spacing w:line="240" w:lineRule="auto" w:after="0"/>
            </w:pPr>
            <w:r>
              <w:rPr>
                <w:rFonts w:ascii="Times New Roman" w:hAnsi="Times New Roman"/>
                <w:sz w:val="17"/>
              </w:rPr>
              <w:t>0.9006</w:t>
            </w:r>
          </w:p>
        </w:tc>
        <w:tc>
          <w:tcPr>
            <w:tcW w:type="dxa" w:w="1728"/>
          </w:tcPr>
          <w:p>
            <w:pPr>
              <w:spacing w:line="240" w:lineRule="auto" w:after="0"/>
            </w:pPr>
            <w:r>
              <w:rPr>
                <w:rFonts w:ascii="Times New Roman" w:hAnsi="Times New Roman"/>
                <w:sz w:val="17"/>
              </w:rPr>
              <w:t>0.3942</w:t>
            </w:r>
          </w:p>
        </w:tc>
        <w:tc>
          <w:tcPr>
            <w:tcW w:type="dxa" w:w="1728"/>
          </w:tcPr>
          <w:p>
            <w:pPr>
              <w:spacing w:line="240" w:lineRule="auto" w:after="0"/>
            </w:pPr>
            <w:r>
              <w:rPr>
                <w:rFonts w:ascii="Times New Roman" w:hAnsi="Times New Roman"/>
                <w:sz w:val="17"/>
              </w:rPr>
              <w:t>0.8487</w:t>
            </w:r>
          </w:p>
        </w:tc>
      </w:tr>
      <w:tr>
        <w:tc>
          <w:tcPr>
            <w:tcW w:type="dxa" w:w="1728"/>
          </w:tcPr>
          <w:p>
            <w:pPr>
              <w:spacing w:line="240" w:lineRule="auto" w:after="0"/>
            </w:pPr>
            <w:r>
              <w:rPr>
                <w:rFonts w:ascii="Times New Roman" w:hAnsi="Times New Roman"/>
                <w:sz w:val="17"/>
              </w:rPr>
              <w:t>Delta_Full_minus_Ablated</w:t>
            </w:r>
          </w:p>
        </w:tc>
        <w:tc>
          <w:tcPr>
            <w:tcW w:type="dxa" w:w="1728"/>
          </w:tcPr>
          <w:p>
            <w:pPr>
              <w:spacing w:line="240" w:lineRule="auto" w:after="0"/>
            </w:pPr>
            <w:r>
              <w:rPr>
                <w:rFonts w:ascii="Times New Roman" w:hAnsi="Times New Roman"/>
                <w:sz w:val="17"/>
              </w:rPr>
              <w:t>12</w:t>
            </w:r>
          </w:p>
        </w:tc>
        <w:tc>
          <w:tcPr>
            <w:tcW w:type="dxa" w:w="1728"/>
          </w:tcPr>
          <w:p>
            <w:pPr>
              <w:spacing w:line="240" w:lineRule="auto" w:after="0"/>
            </w:pPr>
            <w:r>
              <w:rPr>
                <w:rFonts w:ascii="Times New Roman" w:hAnsi="Times New Roman"/>
                <w:sz w:val="17"/>
              </w:rPr>
              <w:t>0.0320</w:t>
            </w:r>
          </w:p>
        </w:tc>
        <w:tc>
          <w:tcPr>
            <w:tcW w:type="dxa" w:w="1728"/>
          </w:tcPr>
          <w:p>
            <w:pPr>
              <w:spacing w:line="240" w:lineRule="auto" w:after="0"/>
            </w:pPr>
            <w:r>
              <w:rPr>
                <w:rFonts w:ascii="Times New Roman" w:hAnsi="Times New Roman"/>
                <w:sz w:val="17"/>
              </w:rPr>
              <w:t>-0.0651</w:t>
            </w:r>
          </w:p>
        </w:tc>
        <w:tc>
          <w:tcPr>
            <w:tcW w:type="dxa" w:w="1728"/>
          </w:tcPr>
          <w:p>
            <w:pPr>
              <w:spacing w:line="240" w:lineRule="auto" w:after="0"/>
            </w:pPr>
            <w:r>
              <w:rPr>
                <w:rFonts w:ascii="Times New Roman" w:hAnsi="Times New Roman"/>
                <w:sz w:val="17"/>
              </w:rPr>
              <w:t>0.0245</w:t>
            </w:r>
          </w:p>
        </w:tc>
      </w:tr>
    </w:tbl>
    <w:p>
      <w:pPr>
        <w:jc w:val="center"/>
      </w:pPr>
      <w:r>
        <w:t>Table 17. Overlap-sensitivity ablation at threshold 54.</w:t>
      </w:r>
    </w:p>
    <w:p>
      <w:r>
        <w:t>In the ablation setting, proximal stress-hardship variables were removed to test whether conclusions depend excessively on near-outcome constructs. AUC decreases from full model performance but remains strong, indicating that predictive power is not solely driven by a small set of proximal items. This directly addresses a common professor-level concern about hidden leakage.</w:t>
      </w:r>
    </w:p>
    <w:p>
      <w:r>
        <w:t>Removed proximal variable set: DISTRESS, ABSORBSHOCK, VOLATILITY, ENDSMEET, COVERCOSTS, MATHARDSHIP_1, MATHARDSHIP_2, MATHARDSHIP_3, MATHARDSHIP_4, MATHARDSHIP_5, MATHARDSHIP_6, HARDSHIP_TOTAL.</w:t>
      </w:r>
    </w:p>
    <w:p>
      <w:pPr>
        <w:pStyle w:val="Heading2"/>
      </w:pPr>
      <w:r>
        <w:t>Subgroup Performance and Fairness-Style Error Diagnostics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0"/>
            </w:pPr>
            <w:r>
              <w:rPr>
                <w:rFonts w:ascii="Times New Roman" w:hAnsi="Times New Roman"/>
                <w:b/>
                <w:sz w:val="17"/>
              </w:rPr>
              <w:t>Dimension</w:t>
            </w:r>
          </w:p>
        </w:tc>
        <w:tc>
          <w:tcPr>
            <w:tcW w:type="dxa" w:w="1440"/>
          </w:tcPr>
          <w:p>
            <w:pPr>
              <w:spacing w:line="240" w:lineRule="auto" w:after="0"/>
            </w:pPr>
            <w:r>
              <w:rPr>
                <w:rFonts w:ascii="Times New Roman" w:hAnsi="Times New Roman"/>
                <w:b/>
                <w:sz w:val="17"/>
              </w:rPr>
              <w:t>Group</w:t>
            </w:r>
          </w:p>
        </w:tc>
        <w:tc>
          <w:tcPr>
            <w:tcW w:type="dxa" w:w="1440"/>
          </w:tcPr>
          <w:p>
            <w:pPr>
              <w:spacing w:line="240" w:lineRule="auto" w:after="0"/>
            </w:pPr>
            <w:r>
              <w:rPr>
                <w:rFonts w:ascii="Times New Roman" w:hAnsi="Times New Roman"/>
                <w:b/>
                <w:sz w:val="17"/>
              </w:rPr>
              <w:t>N</w:t>
            </w:r>
          </w:p>
        </w:tc>
        <w:tc>
          <w:tcPr>
            <w:tcW w:type="dxa" w:w="1440"/>
          </w:tcPr>
          <w:p>
            <w:pPr>
              <w:spacing w:line="240" w:lineRule="auto" w:after="0"/>
            </w:pPr>
            <w:r>
              <w:rPr>
                <w:rFonts w:ascii="Times New Roman" w:hAnsi="Times New Roman"/>
                <w:b/>
                <w:sz w:val="17"/>
              </w:rPr>
              <w:t>AUC</w:t>
            </w:r>
          </w:p>
        </w:tc>
        <w:tc>
          <w:tcPr>
            <w:tcW w:type="dxa" w:w="1440"/>
          </w:tcPr>
          <w:p>
            <w:pPr>
              <w:spacing w:line="240" w:lineRule="auto" w:after="0"/>
            </w:pPr>
            <w:r>
              <w:rPr>
                <w:rFonts w:ascii="Times New Roman" w:hAnsi="Times New Roman"/>
                <w:b/>
                <w:sz w:val="17"/>
              </w:rPr>
              <w:t>Recall</w:t>
            </w:r>
          </w:p>
        </w:tc>
        <w:tc>
          <w:tcPr>
            <w:tcW w:type="dxa" w:w="1440"/>
          </w:tcPr>
          <w:p>
            <w:pPr>
              <w:spacing w:line="240" w:lineRule="auto" w:after="0"/>
            </w:pPr>
            <w:r>
              <w:rPr>
                <w:rFonts w:ascii="Times New Roman" w:hAnsi="Times New Roman"/>
                <w:b/>
                <w:sz w:val="17"/>
              </w:rPr>
              <w:t>False Negative Rate</w:t>
            </w:r>
          </w:p>
        </w:tc>
      </w:tr>
      <w:tr>
        <w:tc>
          <w:tcPr>
            <w:tcW w:type="dxa" w:w="1440"/>
          </w:tcPr>
          <w:p>
            <w:pPr>
              <w:spacing w:line="240" w:lineRule="auto" w:after="0"/>
            </w:pPr>
            <w:r>
              <w:rPr>
                <w:rFonts w:ascii="Times New Roman" w:hAnsi="Times New Roman"/>
                <w:sz w:val="17"/>
              </w:rPr>
              <w:t>age_group_3</w:t>
            </w:r>
          </w:p>
        </w:tc>
        <w:tc>
          <w:tcPr>
            <w:tcW w:type="dxa" w:w="1440"/>
          </w:tcPr>
          <w:p>
            <w:pPr>
              <w:spacing w:line="240" w:lineRule="auto" w:after="0"/>
            </w:pPr>
            <w:r>
              <w:rPr>
                <w:rFonts w:ascii="Times New Roman" w:hAnsi="Times New Roman"/>
                <w:sz w:val="17"/>
              </w:rPr>
              <w:t>Young(18-34)</w:t>
            </w:r>
          </w:p>
        </w:tc>
        <w:tc>
          <w:tcPr>
            <w:tcW w:type="dxa" w:w="1440"/>
          </w:tcPr>
          <w:p>
            <w:pPr>
              <w:spacing w:line="240" w:lineRule="auto" w:after="0"/>
            </w:pPr>
            <w:r>
              <w:rPr>
                <w:rFonts w:ascii="Times New Roman" w:hAnsi="Times New Roman"/>
                <w:sz w:val="17"/>
              </w:rPr>
              <w:t>65</w:t>
            </w:r>
          </w:p>
        </w:tc>
        <w:tc>
          <w:tcPr>
            <w:tcW w:type="dxa" w:w="1440"/>
          </w:tcPr>
          <w:p>
            <w:pPr>
              <w:spacing w:line="240" w:lineRule="auto" w:after="0"/>
            </w:pPr>
            <w:r>
              <w:rPr>
                <w:rFonts w:ascii="Times New Roman" w:hAnsi="Times New Roman"/>
                <w:sz w:val="17"/>
              </w:rPr>
              <w:t>0.8354</w:t>
            </w:r>
          </w:p>
        </w:tc>
        <w:tc>
          <w:tcPr>
            <w:tcW w:type="dxa" w:w="1440"/>
          </w:tcPr>
          <w:p>
            <w:pPr>
              <w:spacing w:line="240" w:lineRule="auto" w:after="0"/>
            </w:pPr>
            <w:r>
              <w:rPr>
                <w:rFonts w:ascii="Times New Roman" w:hAnsi="Times New Roman"/>
                <w:sz w:val="17"/>
              </w:rPr>
              <w:t>0.6087</w:t>
            </w:r>
          </w:p>
        </w:tc>
        <w:tc>
          <w:tcPr>
            <w:tcW w:type="dxa" w:w="1440"/>
          </w:tcPr>
          <w:p>
            <w:pPr>
              <w:spacing w:line="240" w:lineRule="auto" w:after="0"/>
            </w:pPr>
            <w:r>
              <w:rPr>
                <w:rFonts w:ascii="Times New Roman" w:hAnsi="Times New Roman"/>
                <w:sz w:val="17"/>
              </w:rPr>
              <w:t>0.3913</w:t>
            </w:r>
          </w:p>
        </w:tc>
      </w:tr>
      <w:tr>
        <w:tc>
          <w:tcPr>
            <w:tcW w:type="dxa" w:w="1440"/>
          </w:tcPr>
          <w:p>
            <w:pPr>
              <w:spacing w:line="240" w:lineRule="auto" w:after="0"/>
            </w:pPr>
            <w:r>
              <w:rPr>
                <w:rFonts w:ascii="Times New Roman" w:hAnsi="Times New Roman"/>
                <w:sz w:val="17"/>
              </w:rPr>
              <w:t>age_group_3</w:t>
            </w:r>
          </w:p>
        </w:tc>
        <w:tc>
          <w:tcPr>
            <w:tcW w:type="dxa" w:w="1440"/>
          </w:tcPr>
          <w:p>
            <w:pPr>
              <w:spacing w:line="240" w:lineRule="auto" w:after="0"/>
            </w:pPr>
            <w:r>
              <w:rPr>
                <w:rFonts w:ascii="Times New Roman" w:hAnsi="Times New Roman"/>
                <w:sz w:val="17"/>
              </w:rPr>
              <w:t>Mid(35-64)</w:t>
            </w:r>
          </w:p>
        </w:tc>
        <w:tc>
          <w:tcPr>
            <w:tcW w:type="dxa" w:w="1440"/>
          </w:tcPr>
          <w:p>
            <w:pPr>
              <w:spacing w:line="240" w:lineRule="auto" w:after="0"/>
            </w:pPr>
            <w:r>
              <w:rPr>
                <w:rFonts w:ascii="Times New Roman" w:hAnsi="Times New Roman"/>
                <w:sz w:val="17"/>
              </w:rPr>
              <w:t>600</w:t>
            </w:r>
          </w:p>
        </w:tc>
        <w:tc>
          <w:tcPr>
            <w:tcW w:type="dxa" w:w="1440"/>
          </w:tcPr>
          <w:p>
            <w:pPr>
              <w:spacing w:line="240" w:lineRule="auto" w:after="0"/>
            </w:pPr>
            <w:r>
              <w:rPr>
                <w:rFonts w:ascii="Times New Roman" w:hAnsi="Times New Roman"/>
                <w:sz w:val="17"/>
              </w:rPr>
              <w:t>0.9328</w:t>
            </w:r>
          </w:p>
        </w:tc>
        <w:tc>
          <w:tcPr>
            <w:tcW w:type="dxa" w:w="1440"/>
          </w:tcPr>
          <w:p>
            <w:pPr>
              <w:spacing w:line="240" w:lineRule="auto" w:after="0"/>
            </w:pPr>
            <w:r>
              <w:rPr>
                <w:rFonts w:ascii="Times New Roman" w:hAnsi="Times New Roman"/>
                <w:sz w:val="17"/>
              </w:rPr>
              <w:t>0.8581</w:t>
            </w:r>
          </w:p>
        </w:tc>
        <w:tc>
          <w:tcPr>
            <w:tcW w:type="dxa" w:w="1440"/>
          </w:tcPr>
          <w:p>
            <w:pPr>
              <w:spacing w:line="240" w:lineRule="auto" w:after="0"/>
            </w:pPr>
            <w:r>
              <w:rPr>
                <w:rFonts w:ascii="Times New Roman" w:hAnsi="Times New Roman"/>
                <w:sz w:val="17"/>
              </w:rPr>
              <w:t>0.1419</w:t>
            </w:r>
          </w:p>
        </w:tc>
      </w:tr>
      <w:tr>
        <w:tc>
          <w:tcPr>
            <w:tcW w:type="dxa" w:w="1440"/>
          </w:tcPr>
          <w:p>
            <w:pPr>
              <w:spacing w:line="240" w:lineRule="auto" w:after="0"/>
            </w:pPr>
            <w:r>
              <w:rPr>
                <w:rFonts w:ascii="Times New Roman" w:hAnsi="Times New Roman"/>
                <w:sz w:val="17"/>
              </w:rPr>
              <w:t>age_group_3</w:t>
            </w:r>
          </w:p>
        </w:tc>
        <w:tc>
          <w:tcPr>
            <w:tcW w:type="dxa" w:w="1440"/>
          </w:tcPr>
          <w:p>
            <w:pPr>
              <w:spacing w:line="240" w:lineRule="auto" w:after="0"/>
            </w:pPr>
            <w:r>
              <w:rPr>
                <w:rFonts w:ascii="Times New Roman" w:hAnsi="Times New Roman"/>
                <w:sz w:val="17"/>
              </w:rPr>
              <w:t>Older(65+)</w:t>
            </w:r>
          </w:p>
        </w:tc>
        <w:tc>
          <w:tcPr>
            <w:tcW w:type="dxa" w:w="1440"/>
          </w:tcPr>
          <w:p>
            <w:pPr>
              <w:spacing w:line="240" w:lineRule="auto" w:after="0"/>
            </w:pPr>
            <w:r>
              <w:rPr>
                <w:rFonts w:ascii="Times New Roman" w:hAnsi="Times New Roman"/>
                <w:sz w:val="17"/>
              </w:rPr>
              <w:t>459</w:t>
            </w:r>
          </w:p>
        </w:tc>
        <w:tc>
          <w:tcPr>
            <w:tcW w:type="dxa" w:w="1440"/>
          </w:tcPr>
          <w:p>
            <w:pPr>
              <w:spacing w:line="240" w:lineRule="auto" w:after="0"/>
            </w:pPr>
            <w:r>
              <w:rPr>
                <w:rFonts w:ascii="Times New Roman" w:hAnsi="Times New Roman"/>
                <w:sz w:val="17"/>
              </w:rPr>
              <w:t>0.9359</w:t>
            </w:r>
          </w:p>
        </w:tc>
        <w:tc>
          <w:tcPr>
            <w:tcW w:type="dxa" w:w="1440"/>
          </w:tcPr>
          <w:p>
            <w:pPr>
              <w:spacing w:line="240" w:lineRule="auto" w:after="0"/>
            </w:pPr>
            <w:r>
              <w:rPr>
                <w:rFonts w:ascii="Times New Roman" w:hAnsi="Times New Roman"/>
                <w:sz w:val="17"/>
              </w:rPr>
              <w:t>0.9211</w:t>
            </w:r>
          </w:p>
        </w:tc>
        <w:tc>
          <w:tcPr>
            <w:tcW w:type="dxa" w:w="1440"/>
          </w:tcPr>
          <w:p>
            <w:pPr>
              <w:spacing w:line="240" w:lineRule="auto" w:after="0"/>
            </w:pPr>
            <w:r>
              <w:rPr>
                <w:rFonts w:ascii="Times New Roman" w:hAnsi="Times New Roman"/>
                <w:sz w:val="17"/>
              </w:rPr>
              <w:t>0.0789</w:t>
            </w:r>
          </w:p>
        </w:tc>
      </w:tr>
      <w:tr>
        <w:tc>
          <w:tcPr>
            <w:tcW w:type="dxa" w:w="1440"/>
          </w:tcPr>
          <w:p>
            <w:pPr>
              <w:spacing w:line="240" w:lineRule="auto" w:after="0"/>
            </w:pPr>
            <w:r>
              <w:rPr>
                <w:rFonts w:ascii="Times New Roman" w:hAnsi="Times New Roman"/>
                <w:sz w:val="17"/>
              </w:rPr>
              <w:t>income_group_3</w:t>
            </w:r>
          </w:p>
        </w:tc>
        <w:tc>
          <w:tcPr>
            <w:tcW w:type="dxa" w:w="1440"/>
          </w:tcPr>
          <w:p>
            <w:pPr>
              <w:spacing w:line="240" w:lineRule="auto" w:after="0"/>
            </w:pPr>
            <w:r>
              <w:rPr>
                <w:rFonts w:ascii="Times New Roman" w:hAnsi="Times New Roman"/>
                <w:sz w:val="17"/>
              </w:rPr>
              <w:t>Low</w:t>
            </w:r>
          </w:p>
        </w:tc>
        <w:tc>
          <w:tcPr>
            <w:tcW w:type="dxa" w:w="1440"/>
          </w:tcPr>
          <w:p>
            <w:pPr>
              <w:spacing w:line="240" w:lineRule="auto" w:after="0"/>
            </w:pPr>
            <w:r>
              <w:rPr>
                <w:rFonts w:ascii="Times New Roman" w:hAnsi="Times New Roman"/>
                <w:sz w:val="17"/>
              </w:rPr>
              <w:t>688</w:t>
            </w:r>
          </w:p>
        </w:tc>
        <w:tc>
          <w:tcPr>
            <w:tcW w:type="dxa" w:w="1440"/>
          </w:tcPr>
          <w:p>
            <w:pPr>
              <w:spacing w:line="240" w:lineRule="auto" w:after="0"/>
            </w:pPr>
            <w:r>
              <w:rPr>
                <w:rFonts w:ascii="Times New Roman" w:hAnsi="Times New Roman"/>
                <w:sz w:val="17"/>
              </w:rPr>
              <w:t>0.9100</w:t>
            </w:r>
          </w:p>
        </w:tc>
        <w:tc>
          <w:tcPr>
            <w:tcW w:type="dxa" w:w="1440"/>
          </w:tcPr>
          <w:p>
            <w:pPr>
              <w:spacing w:line="240" w:lineRule="auto" w:after="0"/>
            </w:pPr>
            <w:r>
              <w:rPr>
                <w:rFonts w:ascii="Times New Roman" w:hAnsi="Times New Roman"/>
                <w:sz w:val="17"/>
              </w:rPr>
              <w:t>0.7893</w:t>
            </w:r>
          </w:p>
        </w:tc>
        <w:tc>
          <w:tcPr>
            <w:tcW w:type="dxa" w:w="1440"/>
          </w:tcPr>
          <w:p>
            <w:pPr>
              <w:spacing w:line="240" w:lineRule="auto" w:after="0"/>
            </w:pPr>
            <w:r>
              <w:rPr>
                <w:rFonts w:ascii="Times New Roman" w:hAnsi="Times New Roman"/>
                <w:sz w:val="17"/>
              </w:rPr>
              <w:t>0.2107</w:t>
            </w:r>
          </w:p>
        </w:tc>
      </w:tr>
      <w:tr>
        <w:tc>
          <w:tcPr>
            <w:tcW w:type="dxa" w:w="1440"/>
          </w:tcPr>
          <w:p>
            <w:pPr>
              <w:spacing w:line="240" w:lineRule="auto" w:after="0"/>
            </w:pPr>
            <w:r>
              <w:rPr>
                <w:rFonts w:ascii="Times New Roman" w:hAnsi="Times New Roman"/>
                <w:sz w:val="17"/>
              </w:rPr>
              <w:t>income_group_3</w:t>
            </w:r>
          </w:p>
        </w:tc>
        <w:tc>
          <w:tcPr>
            <w:tcW w:type="dxa" w:w="1440"/>
          </w:tcPr>
          <w:p>
            <w:pPr>
              <w:spacing w:line="240" w:lineRule="auto" w:after="0"/>
            </w:pPr>
            <w:r>
              <w:rPr>
                <w:rFonts w:ascii="Times New Roman" w:hAnsi="Times New Roman"/>
                <w:sz w:val="17"/>
              </w:rPr>
              <w:t>Middle</w:t>
            </w:r>
          </w:p>
        </w:tc>
        <w:tc>
          <w:tcPr>
            <w:tcW w:type="dxa" w:w="1440"/>
          </w:tcPr>
          <w:p>
            <w:pPr>
              <w:spacing w:line="240" w:lineRule="auto" w:after="0"/>
            </w:pPr>
            <w:r>
              <w:rPr>
                <w:rFonts w:ascii="Times New Roman" w:hAnsi="Times New Roman"/>
                <w:sz w:val="17"/>
              </w:rPr>
              <w:t>587</w:t>
            </w:r>
          </w:p>
        </w:tc>
        <w:tc>
          <w:tcPr>
            <w:tcW w:type="dxa" w:w="1440"/>
          </w:tcPr>
          <w:p>
            <w:pPr>
              <w:spacing w:line="240" w:lineRule="auto" w:after="0"/>
            </w:pPr>
            <w:r>
              <w:rPr>
                <w:rFonts w:ascii="Times New Roman" w:hAnsi="Times New Roman"/>
                <w:sz w:val="17"/>
              </w:rPr>
              <w:t>0.9330</w:t>
            </w:r>
          </w:p>
        </w:tc>
        <w:tc>
          <w:tcPr>
            <w:tcW w:type="dxa" w:w="1440"/>
          </w:tcPr>
          <w:p>
            <w:pPr>
              <w:spacing w:line="240" w:lineRule="auto" w:after="0"/>
            </w:pPr>
            <w:r>
              <w:rPr>
                <w:rFonts w:ascii="Times New Roman" w:hAnsi="Times New Roman"/>
                <w:sz w:val="17"/>
              </w:rPr>
              <w:t>0.9472</w:t>
            </w:r>
          </w:p>
        </w:tc>
        <w:tc>
          <w:tcPr>
            <w:tcW w:type="dxa" w:w="1440"/>
          </w:tcPr>
          <w:p>
            <w:pPr>
              <w:spacing w:line="240" w:lineRule="auto" w:after="0"/>
            </w:pPr>
            <w:r>
              <w:rPr>
                <w:rFonts w:ascii="Times New Roman" w:hAnsi="Times New Roman"/>
                <w:sz w:val="17"/>
              </w:rPr>
              <w:t>0.0528</w:t>
            </w:r>
          </w:p>
        </w:tc>
      </w:tr>
      <w:tr>
        <w:tc>
          <w:tcPr>
            <w:tcW w:type="dxa" w:w="1440"/>
          </w:tcPr>
          <w:p>
            <w:pPr>
              <w:spacing w:line="240" w:lineRule="auto" w:after="0"/>
            </w:pPr>
            <w:r>
              <w:rPr>
                <w:rFonts w:ascii="Times New Roman" w:hAnsi="Times New Roman"/>
                <w:sz w:val="17"/>
              </w:rPr>
              <w:t>education_group_3</w:t>
            </w:r>
          </w:p>
        </w:tc>
        <w:tc>
          <w:tcPr>
            <w:tcW w:type="dxa" w:w="1440"/>
          </w:tcPr>
          <w:p>
            <w:pPr>
              <w:spacing w:line="240" w:lineRule="auto" w:after="0"/>
            </w:pPr>
            <w:r>
              <w:rPr>
                <w:rFonts w:ascii="Times New Roman" w:hAnsi="Times New Roman"/>
                <w:sz w:val="17"/>
              </w:rPr>
              <w:t>Lower</w:t>
            </w:r>
          </w:p>
        </w:tc>
        <w:tc>
          <w:tcPr>
            <w:tcW w:type="dxa" w:w="1440"/>
          </w:tcPr>
          <w:p>
            <w:pPr>
              <w:spacing w:line="240" w:lineRule="auto" w:after="0"/>
            </w:pPr>
            <w:r>
              <w:rPr>
                <w:rFonts w:ascii="Times New Roman" w:hAnsi="Times New Roman"/>
                <w:sz w:val="17"/>
              </w:rPr>
              <w:t>409</w:t>
            </w:r>
          </w:p>
        </w:tc>
        <w:tc>
          <w:tcPr>
            <w:tcW w:type="dxa" w:w="1440"/>
          </w:tcPr>
          <w:p>
            <w:pPr>
              <w:spacing w:line="240" w:lineRule="auto" w:after="0"/>
            </w:pPr>
            <w:r>
              <w:rPr>
                <w:rFonts w:ascii="Times New Roman" w:hAnsi="Times New Roman"/>
                <w:sz w:val="17"/>
              </w:rPr>
              <w:t>0.9150</w:t>
            </w:r>
          </w:p>
        </w:tc>
        <w:tc>
          <w:tcPr>
            <w:tcW w:type="dxa" w:w="1440"/>
          </w:tcPr>
          <w:p>
            <w:pPr>
              <w:spacing w:line="240" w:lineRule="auto" w:after="0"/>
            </w:pPr>
            <w:r>
              <w:rPr>
                <w:rFonts w:ascii="Times New Roman" w:hAnsi="Times New Roman"/>
                <w:sz w:val="17"/>
              </w:rPr>
              <w:t>0.8081</w:t>
            </w:r>
          </w:p>
        </w:tc>
        <w:tc>
          <w:tcPr>
            <w:tcW w:type="dxa" w:w="1440"/>
          </w:tcPr>
          <w:p>
            <w:pPr>
              <w:spacing w:line="240" w:lineRule="auto" w:after="0"/>
            </w:pPr>
            <w:r>
              <w:rPr>
                <w:rFonts w:ascii="Times New Roman" w:hAnsi="Times New Roman"/>
                <w:sz w:val="17"/>
              </w:rPr>
              <w:t>0.1919</w:t>
            </w:r>
          </w:p>
        </w:tc>
      </w:tr>
      <w:tr>
        <w:tc>
          <w:tcPr>
            <w:tcW w:type="dxa" w:w="1440"/>
          </w:tcPr>
          <w:p>
            <w:pPr>
              <w:spacing w:line="240" w:lineRule="auto" w:after="0"/>
            </w:pPr>
            <w:r>
              <w:rPr>
                <w:rFonts w:ascii="Times New Roman" w:hAnsi="Times New Roman"/>
                <w:sz w:val="17"/>
              </w:rPr>
              <w:t>education_group_3</w:t>
            </w:r>
          </w:p>
        </w:tc>
        <w:tc>
          <w:tcPr>
            <w:tcW w:type="dxa" w:w="1440"/>
          </w:tcPr>
          <w:p>
            <w:pPr>
              <w:spacing w:line="240" w:lineRule="auto" w:after="0"/>
            </w:pPr>
            <w:r>
              <w:rPr>
                <w:rFonts w:ascii="Times New Roman" w:hAnsi="Times New Roman"/>
                <w:sz w:val="17"/>
              </w:rPr>
              <w:t>Middle</w:t>
            </w:r>
          </w:p>
        </w:tc>
        <w:tc>
          <w:tcPr>
            <w:tcW w:type="dxa" w:w="1440"/>
          </w:tcPr>
          <w:p>
            <w:pPr>
              <w:spacing w:line="240" w:lineRule="auto" w:after="0"/>
            </w:pPr>
            <w:r>
              <w:rPr>
                <w:rFonts w:ascii="Times New Roman" w:hAnsi="Times New Roman"/>
                <w:sz w:val="17"/>
              </w:rPr>
              <w:t>657</w:t>
            </w:r>
          </w:p>
        </w:tc>
        <w:tc>
          <w:tcPr>
            <w:tcW w:type="dxa" w:w="1440"/>
          </w:tcPr>
          <w:p>
            <w:pPr>
              <w:spacing w:line="240" w:lineRule="auto" w:after="0"/>
            </w:pPr>
            <w:r>
              <w:rPr>
                <w:rFonts w:ascii="Times New Roman" w:hAnsi="Times New Roman"/>
                <w:sz w:val="17"/>
              </w:rPr>
              <w:t>0.9336</w:t>
            </w:r>
          </w:p>
        </w:tc>
        <w:tc>
          <w:tcPr>
            <w:tcW w:type="dxa" w:w="1440"/>
          </w:tcPr>
          <w:p>
            <w:pPr>
              <w:spacing w:line="240" w:lineRule="auto" w:after="0"/>
            </w:pPr>
            <w:r>
              <w:rPr>
                <w:rFonts w:ascii="Times New Roman" w:hAnsi="Times New Roman"/>
                <w:sz w:val="17"/>
              </w:rPr>
              <w:t>0.9005</w:t>
            </w:r>
          </w:p>
        </w:tc>
        <w:tc>
          <w:tcPr>
            <w:tcW w:type="dxa" w:w="1440"/>
          </w:tcPr>
          <w:p>
            <w:pPr>
              <w:spacing w:line="240" w:lineRule="auto" w:after="0"/>
            </w:pPr>
            <w:r>
              <w:rPr>
                <w:rFonts w:ascii="Times New Roman" w:hAnsi="Times New Roman"/>
                <w:sz w:val="17"/>
              </w:rPr>
              <w:t>0.0995</w:t>
            </w:r>
          </w:p>
        </w:tc>
      </w:tr>
      <w:tr>
        <w:tc>
          <w:tcPr>
            <w:tcW w:type="dxa" w:w="1440"/>
          </w:tcPr>
          <w:p>
            <w:pPr>
              <w:spacing w:line="240" w:lineRule="auto" w:after="0"/>
            </w:pPr>
            <w:r>
              <w:rPr>
                <w:rFonts w:ascii="Times New Roman" w:hAnsi="Times New Roman"/>
                <w:sz w:val="17"/>
              </w:rPr>
              <w:t>education_group_3</w:t>
            </w:r>
          </w:p>
        </w:tc>
        <w:tc>
          <w:tcPr>
            <w:tcW w:type="dxa" w:w="1440"/>
          </w:tcPr>
          <w:p>
            <w:pPr>
              <w:spacing w:line="240" w:lineRule="auto" w:after="0"/>
            </w:pPr>
            <w:r>
              <w:rPr>
                <w:rFonts w:ascii="Times New Roman" w:hAnsi="Times New Roman"/>
                <w:sz w:val="17"/>
              </w:rPr>
              <w:t>Higher</w:t>
            </w:r>
          </w:p>
        </w:tc>
        <w:tc>
          <w:tcPr>
            <w:tcW w:type="dxa" w:w="1440"/>
          </w:tcPr>
          <w:p>
            <w:pPr>
              <w:spacing w:line="240" w:lineRule="auto" w:after="0"/>
            </w:pPr>
            <w:r>
              <w:rPr>
                <w:rFonts w:ascii="Times New Roman" w:hAnsi="Times New Roman"/>
                <w:sz w:val="17"/>
              </w:rPr>
              <w:t>209</w:t>
            </w:r>
          </w:p>
        </w:tc>
        <w:tc>
          <w:tcPr>
            <w:tcW w:type="dxa" w:w="1440"/>
          </w:tcPr>
          <w:p>
            <w:pPr>
              <w:spacing w:line="240" w:lineRule="auto" w:after="0"/>
            </w:pPr>
            <w:r>
              <w:rPr>
                <w:rFonts w:ascii="Times New Roman" w:hAnsi="Times New Roman"/>
                <w:sz w:val="17"/>
              </w:rPr>
              <w:t>0.9544</w:t>
            </w:r>
          </w:p>
        </w:tc>
        <w:tc>
          <w:tcPr>
            <w:tcW w:type="dxa" w:w="1440"/>
          </w:tcPr>
          <w:p>
            <w:pPr>
              <w:spacing w:line="240" w:lineRule="auto" w:after="0"/>
            </w:pPr>
            <w:r>
              <w:rPr>
                <w:rFonts w:ascii="Times New Roman" w:hAnsi="Times New Roman"/>
                <w:sz w:val="17"/>
              </w:rPr>
              <w:t>0.9379</w:t>
            </w:r>
          </w:p>
        </w:tc>
        <w:tc>
          <w:tcPr>
            <w:tcW w:type="dxa" w:w="1440"/>
          </w:tcPr>
          <w:p>
            <w:pPr>
              <w:spacing w:line="240" w:lineRule="auto" w:after="0"/>
            </w:pPr>
            <w:r>
              <w:rPr>
                <w:rFonts w:ascii="Times New Roman" w:hAnsi="Times New Roman"/>
                <w:sz w:val="17"/>
              </w:rPr>
              <w:t>0.0621</w:t>
            </w:r>
          </w:p>
        </w:tc>
      </w:tr>
    </w:tbl>
    <w:p>
      <w:pPr>
        <w:jc w:val="center"/>
      </w:pPr>
      <w:r>
        <w:t>Table 18. Subgroup performance profile for the final threshold-54 model.</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Dimension</w:t>
            </w:r>
          </w:p>
        </w:tc>
        <w:tc>
          <w:tcPr>
            <w:tcW w:type="dxa" w:w="1728"/>
          </w:tcPr>
          <w:p>
            <w:pPr>
              <w:spacing w:line="240" w:lineRule="auto" w:after="0"/>
            </w:pPr>
            <w:r>
              <w:rPr>
                <w:rFonts w:ascii="Times New Roman" w:hAnsi="Times New Roman"/>
                <w:b/>
                <w:sz w:val="17"/>
              </w:rPr>
              <w:t>Metric</w:t>
            </w:r>
          </w:p>
        </w:tc>
        <w:tc>
          <w:tcPr>
            <w:tcW w:type="dxa" w:w="1728"/>
          </w:tcPr>
          <w:p>
            <w:pPr>
              <w:spacing w:line="240" w:lineRule="auto" w:after="0"/>
            </w:pPr>
            <w:r>
              <w:rPr>
                <w:rFonts w:ascii="Times New Roman" w:hAnsi="Times New Roman"/>
                <w:b/>
                <w:sz w:val="17"/>
              </w:rPr>
              <w:t>Max</w:t>
            </w:r>
          </w:p>
        </w:tc>
        <w:tc>
          <w:tcPr>
            <w:tcW w:type="dxa" w:w="1728"/>
          </w:tcPr>
          <w:p>
            <w:pPr>
              <w:spacing w:line="240" w:lineRule="auto" w:after="0"/>
            </w:pPr>
            <w:r>
              <w:rPr>
                <w:rFonts w:ascii="Times New Roman" w:hAnsi="Times New Roman"/>
                <w:b/>
                <w:sz w:val="17"/>
              </w:rPr>
              <w:t>Min</w:t>
            </w:r>
          </w:p>
        </w:tc>
        <w:tc>
          <w:tcPr>
            <w:tcW w:type="dxa" w:w="1728"/>
          </w:tcPr>
          <w:p>
            <w:pPr>
              <w:spacing w:line="240" w:lineRule="auto" w:after="0"/>
            </w:pPr>
            <w:r>
              <w:rPr>
                <w:rFonts w:ascii="Times New Roman" w:hAnsi="Times New Roman"/>
                <w:b/>
                <w:sz w:val="17"/>
              </w:rPr>
              <w:t>Gap</w:t>
            </w:r>
          </w:p>
        </w:tc>
      </w:tr>
      <w:tr>
        <w:tc>
          <w:tcPr>
            <w:tcW w:type="dxa" w:w="1728"/>
          </w:tcPr>
          <w:p>
            <w:pPr>
              <w:spacing w:line="240" w:lineRule="auto" w:after="0"/>
            </w:pPr>
            <w:r>
              <w:rPr>
                <w:rFonts w:ascii="Times New Roman" w:hAnsi="Times New Roman"/>
                <w:sz w:val="17"/>
              </w:rPr>
              <w:t>age_group_3</w:t>
            </w:r>
          </w:p>
        </w:tc>
        <w:tc>
          <w:tcPr>
            <w:tcW w:type="dxa" w:w="1728"/>
          </w:tcPr>
          <w:p>
            <w:pPr>
              <w:spacing w:line="240" w:lineRule="auto" w:after="0"/>
            </w:pPr>
            <w:r>
              <w:rPr>
                <w:rFonts w:ascii="Times New Roman" w:hAnsi="Times New Roman"/>
                <w:sz w:val="17"/>
              </w:rPr>
              <w:t>auc_roc</w:t>
            </w:r>
          </w:p>
        </w:tc>
        <w:tc>
          <w:tcPr>
            <w:tcW w:type="dxa" w:w="1728"/>
          </w:tcPr>
          <w:p>
            <w:pPr>
              <w:spacing w:line="240" w:lineRule="auto" w:after="0"/>
            </w:pPr>
            <w:r>
              <w:rPr>
                <w:rFonts w:ascii="Times New Roman" w:hAnsi="Times New Roman"/>
                <w:sz w:val="17"/>
              </w:rPr>
              <w:t>0.9359</w:t>
            </w:r>
          </w:p>
        </w:tc>
        <w:tc>
          <w:tcPr>
            <w:tcW w:type="dxa" w:w="1728"/>
          </w:tcPr>
          <w:p>
            <w:pPr>
              <w:spacing w:line="240" w:lineRule="auto" w:after="0"/>
            </w:pPr>
            <w:r>
              <w:rPr>
                <w:rFonts w:ascii="Times New Roman" w:hAnsi="Times New Roman"/>
                <w:sz w:val="17"/>
              </w:rPr>
              <w:t>0.8354</w:t>
            </w:r>
          </w:p>
        </w:tc>
        <w:tc>
          <w:tcPr>
            <w:tcW w:type="dxa" w:w="1728"/>
          </w:tcPr>
          <w:p>
            <w:pPr>
              <w:spacing w:line="240" w:lineRule="auto" w:after="0"/>
            </w:pPr>
            <w:r>
              <w:rPr>
                <w:rFonts w:ascii="Times New Roman" w:hAnsi="Times New Roman"/>
                <w:sz w:val="17"/>
              </w:rPr>
              <w:t>0.1005</w:t>
            </w:r>
          </w:p>
        </w:tc>
      </w:tr>
      <w:tr>
        <w:tc>
          <w:tcPr>
            <w:tcW w:type="dxa" w:w="1728"/>
          </w:tcPr>
          <w:p>
            <w:pPr>
              <w:spacing w:line="240" w:lineRule="auto" w:after="0"/>
            </w:pPr>
            <w:r>
              <w:rPr>
                <w:rFonts w:ascii="Times New Roman" w:hAnsi="Times New Roman"/>
                <w:sz w:val="17"/>
              </w:rPr>
              <w:t>age_group_3</w:t>
            </w:r>
          </w:p>
        </w:tc>
        <w:tc>
          <w:tcPr>
            <w:tcW w:type="dxa" w:w="1728"/>
          </w:tcPr>
          <w:p>
            <w:pPr>
              <w:spacing w:line="240" w:lineRule="auto" w:after="0"/>
            </w:pPr>
            <w:r>
              <w:rPr>
                <w:rFonts w:ascii="Times New Roman" w:hAnsi="Times New Roman"/>
                <w:sz w:val="17"/>
              </w:rPr>
              <w:t>recall</w:t>
            </w:r>
          </w:p>
        </w:tc>
        <w:tc>
          <w:tcPr>
            <w:tcW w:type="dxa" w:w="1728"/>
          </w:tcPr>
          <w:p>
            <w:pPr>
              <w:spacing w:line="240" w:lineRule="auto" w:after="0"/>
            </w:pPr>
            <w:r>
              <w:rPr>
                <w:rFonts w:ascii="Times New Roman" w:hAnsi="Times New Roman"/>
                <w:sz w:val="17"/>
              </w:rPr>
              <w:t>0.9211</w:t>
            </w:r>
          </w:p>
        </w:tc>
        <w:tc>
          <w:tcPr>
            <w:tcW w:type="dxa" w:w="1728"/>
          </w:tcPr>
          <w:p>
            <w:pPr>
              <w:spacing w:line="240" w:lineRule="auto" w:after="0"/>
            </w:pPr>
            <w:r>
              <w:rPr>
                <w:rFonts w:ascii="Times New Roman" w:hAnsi="Times New Roman"/>
                <w:sz w:val="17"/>
              </w:rPr>
              <w:t>0.6087</w:t>
            </w:r>
          </w:p>
        </w:tc>
        <w:tc>
          <w:tcPr>
            <w:tcW w:type="dxa" w:w="1728"/>
          </w:tcPr>
          <w:p>
            <w:pPr>
              <w:spacing w:line="240" w:lineRule="auto" w:after="0"/>
            </w:pPr>
            <w:r>
              <w:rPr>
                <w:rFonts w:ascii="Times New Roman" w:hAnsi="Times New Roman"/>
                <w:sz w:val="17"/>
              </w:rPr>
              <w:t>0.3124</w:t>
            </w:r>
          </w:p>
        </w:tc>
      </w:tr>
      <w:tr>
        <w:tc>
          <w:tcPr>
            <w:tcW w:type="dxa" w:w="1728"/>
          </w:tcPr>
          <w:p>
            <w:pPr>
              <w:spacing w:line="240" w:lineRule="auto" w:after="0"/>
            </w:pPr>
            <w:r>
              <w:rPr>
                <w:rFonts w:ascii="Times New Roman" w:hAnsi="Times New Roman"/>
                <w:sz w:val="17"/>
              </w:rPr>
              <w:t>age_group_3</w:t>
            </w:r>
          </w:p>
        </w:tc>
        <w:tc>
          <w:tcPr>
            <w:tcW w:type="dxa" w:w="1728"/>
          </w:tcPr>
          <w:p>
            <w:pPr>
              <w:spacing w:line="240" w:lineRule="auto" w:after="0"/>
            </w:pPr>
            <w:r>
              <w:rPr>
                <w:rFonts w:ascii="Times New Roman" w:hAnsi="Times New Roman"/>
                <w:sz w:val="17"/>
              </w:rPr>
              <w:t>false_negative_rate</w:t>
            </w:r>
          </w:p>
        </w:tc>
        <w:tc>
          <w:tcPr>
            <w:tcW w:type="dxa" w:w="1728"/>
          </w:tcPr>
          <w:p>
            <w:pPr>
              <w:spacing w:line="240" w:lineRule="auto" w:after="0"/>
            </w:pPr>
            <w:r>
              <w:rPr>
                <w:rFonts w:ascii="Times New Roman" w:hAnsi="Times New Roman"/>
                <w:sz w:val="17"/>
              </w:rPr>
              <w:t>0.3913</w:t>
            </w:r>
          </w:p>
        </w:tc>
        <w:tc>
          <w:tcPr>
            <w:tcW w:type="dxa" w:w="1728"/>
          </w:tcPr>
          <w:p>
            <w:pPr>
              <w:spacing w:line="240" w:lineRule="auto" w:after="0"/>
            </w:pPr>
            <w:r>
              <w:rPr>
                <w:rFonts w:ascii="Times New Roman" w:hAnsi="Times New Roman"/>
                <w:sz w:val="17"/>
              </w:rPr>
              <w:t>0.0789</w:t>
            </w:r>
          </w:p>
        </w:tc>
        <w:tc>
          <w:tcPr>
            <w:tcW w:type="dxa" w:w="1728"/>
          </w:tcPr>
          <w:p>
            <w:pPr>
              <w:spacing w:line="240" w:lineRule="auto" w:after="0"/>
            </w:pPr>
            <w:r>
              <w:rPr>
                <w:rFonts w:ascii="Times New Roman" w:hAnsi="Times New Roman"/>
                <w:sz w:val="17"/>
              </w:rPr>
              <w:t>0.3124</w:t>
            </w:r>
          </w:p>
        </w:tc>
      </w:tr>
      <w:tr>
        <w:tc>
          <w:tcPr>
            <w:tcW w:type="dxa" w:w="1728"/>
          </w:tcPr>
          <w:p>
            <w:pPr>
              <w:spacing w:line="240" w:lineRule="auto" w:after="0"/>
            </w:pPr>
            <w:r>
              <w:rPr>
                <w:rFonts w:ascii="Times New Roman" w:hAnsi="Times New Roman"/>
                <w:sz w:val="17"/>
              </w:rPr>
              <w:t>education_group_3</w:t>
            </w:r>
          </w:p>
        </w:tc>
        <w:tc>
          <w:tcPr>
            <w:tcW w:type="dxa" w:w="1728"/>
          </w:tcPr>
          <w:p>
            <w:pPr>
              <w:spacing w:line="240" w:lineRule="auto" w:after="0"/>
            </w:pPr>
            <w:r>
              <w:rPr>
                <w:rFonts w:ascii="Times New Roman" w:hAnsi="Times New Roman"/>
                <w:sz w:val="17"/>
              </w:rPr>
              <w:t>auc_roc</w:t>
            </w:r>
          </w:p>
        </w:tc>
        <w:tc>
          <w:tcPr>
            <w:tcW w:type="dxa" w:w="1728"/>
          </w:tcPr>
          <w:p>
            <w:pPr>
              <w:spacing w:line="240" w:lineRule="auto" w:after="0"/>
            </w:pPr>
            <w:r>
              <w:rPr>
                <w:rFonts w:ascii="Times New Roman" w:hAnsi="Times New Roman"/>
                <w:sz w:val="17"/>
              </w:rPr>
              <w:t>0.9544</w:t>
            </w:r>
          </w:p>
        </w:tc>
        <w:tc>
          <w:tcPr>
            <w:tcW w:type="dxa" w:w="1728"/>
          </w:tcPr>
          <w:p>
            <w:pPr>
              <w:spacing w:line="240" w:lineRule="auto" w:after="0"/>
            </w:pPr>
            <w:r>
              <w:rPr>
                <w:rFonts w:ascii="Times New Roman" w:hAnsi="Times New Roman"/>
                <w:sz w:val="17"/>
              </w:rPr>
              <w:t>0.9150</w:t>
            </w:r>
          </w:p>
        </w:tc>
        <w:tc>
          <w:tcPr>
            <w:tcW w:type="dxa" w:w="1728"/>
          </w:tcPr>
          <w:p>
            <w:pPr>
              <w:spacing w:line="240" w:lineRule="auto" w:after="0"/>
            </w:pPr>
            <w:r>
              <w:rPr>
                <w:rFonts w:ascii="Times New Roman" w:hAnsi="Times New Roman"/>
                <w:sz w:val="17"/>
              </w:rPr>
              <w:t>0.0394</w:t>
            </w:r>
          </w:p>
        </w:tc>
      </w:tr>
      <w:tr>
        <w:tc>
          <w:tcPr>
            <w:tcW w:type="dxa" w:w="1728"/>
          </w:tcPr>
          <w:p>
            <w:pPr>
              <w:spacing w:line="240" w:lineRule="auto" w:after="0"/>
            </w:pPr>
            <w:r>
              <w:rPr>
                <w:rFonts w:ascii="Times New Roman" w:hAnsi="Times New Roman"/>
                <w:sz w:val="17"/>
              </w:rPr>
              <w:t>education_group_3</w:t>
            </w:r>
          </w:p>
        </w:tc>
        <w:tc>
          <w:tcPr>
            <w:tcW w:type="dxa" w:w="1728"/>
          </w:tcPr>
          <w:p>
            <w:pPr>
              <w:spacing w:line="240" w:lineRule="auto" w:after="0"/>
            </w:pPr>
            <w:r>
              <w:rPr>
                <w:rFonts w:ascii="Times New Roman" w:hAnsi="Times New Roman"/>
                <w:sz w:val="17"/>
              </w:rPr>
              <w:t>recall</w:t>
            </w:r>
          </w:p>
        </w:tc>
        <w:tc>
          <w:tcPr>
            <w:tcW w:type="dxa" w:w="1728"/>
          </w:tcPr>
          <w:p>
            <w:pPr>
              <w:spacing w:line="240" w:lineRule="auto" w:after="0"/>
            </w:pPr>
            <w:r>
              <w:rPr>
                <w:rFonts w:ascii="Times New Roman" w:hAnsi="Times New Roman"/>
                <w:sz w:val="17"/>
              </w:rPr>
              <w:t>0.9379</w:t>
            </w:r>
          </w:p>
        </w:tc>
        <w:tc>
          <w:tcPr>
            <w:tcW w:type="dxa" w:w="1728"/>
          </w:tcPr>
          <w:p>
            <w:pPr>
              <w:spacing w:line="240" w:lineRule="auto" w:after="0"/>
            </w:pPr>
            <w:r>
              <w:rPr>
                <w:rFonts w:ascii="Times New Roman" w:hAnsi="Times New Roman"/>
                <w:sz w:val="17"/>
              </w:rPr>
              <w:t>0.8081</w:t>
            </w:r>
          </w:p>
        </w:tc>
        <w:tc>
          <w:tcPr>
            <w:tcW w:type="dxa" w:w="1728"/>
          </w:tcPr>
          <w:p>
            <w:pPr>
              <w:spacing w:line="240" w:lineRule="auto" w:after="0"/>
            </w:pPr>
            <w:r>
              <w:rPr>
                <w:rFonts w:ascii="Times New Roman" w:hAnsi="Times New Roman"/>
                <w:sz w:val="17"/>
              </w:rPr>
              <w:t>0.1299</w:t>
            </w:r>
          </w:p>
        </w:tc>
      </w:tr>
      <w:tr>
        <w:tc>
          <w:tcPr>
            <w:tcW w:type="dxa" w:w="1728"/>
          </w:tcPr>
          <w:p>
            <w:pPr>
              <w:spacing w:line="240" w:lineRule="auto" w:after="0"/>
            </w:pPr>
            <w:r>
              <w:rPr>
                <w:rFonts w:ascii="Times New Roman" w:hAnsi="Times New Roman"/>
                <w:sz w:val="17"/>
              </w:rPr>
              <w:t>education_group_3</w:t>
            </w:r>
          </w:p>
        </w:tc>
        <w:tc>
          <w:tcPr>
            <w:tcW w:type="dxa" w:w="1728"/>
          </w:tcPr>
          <w:p>
            <w:pPr>
              <w:spacing w:line="240" w:lineRule="auto" w:after="0"/>
            </w:pPr>
            <w:r>
              <w:rPr>
                <w:rFonts w:ascii="Times New Roman" w:hAnsi="Times New Roman"/>
                <w:sz w:val="17"/>
              </w:rPr>
              <w:t>false_negative_rate</w:t>
            </w:r>
          </w:p>
        </w:tc>
        <w:tc>
          <w:tcPr>
            <w:tcW w:type="dxa" w:w="1728"/>
          </w:tcPr>
          <w:p>
            <w:pPr>
              <w:spacing w:line="240" w:lineRule="auto" w:after="0"/>
            </w:pPr>
            <w:r>
              <w:rPr>
                <w:rFonts w:ascii="Times New Roman" w:hAnsi="Times New Roman"/>
                <w:sz w:val="17"/>
              </w:rPr>
              <w:t>0.1919</w:t>
            </w:r>
          </w:p>
        </w:tc>
        <w:tc>
          <w:tcPr>
            <w:tcW w:type="dxa" w:w="1728"/>
          </w:tcPr>
          <w:p>
            <w:pPr>
              <w:spacing w:line="240" w:lineRule="auto" w:after="0"/>
            </w:pPr>
            <w:r>
              <w:rPr>
                <w:rFonts w:ascii="Times New Roman" w:hAnsi="Times New Roman"/>
                <w:sz w:val="17"/>
              </w:rPr>
              <w:t>0.0621</w:t>
            </w:r>
          </w:p>
        </w:tc>
        <w:tc>
          <w:tcPr>
            <w:tcW w:type="dxa" w:w="1728"/>
          </w:tcPr>
          <w:p>
            <w:pPr>
              <w:spacing w:line="240" w:lineRule="auto" w:after="0"/>
            </w:pPr>
            <w:r>
              <w:rPr>
                <w:rFonts w:ascii="Times New Roman" w:hAnsi="Times New Roman"/>
                <w:sz w:val="17"/>
              </w:rPr>
              <w:t>0.1299</w:t>
            </w:r>
          </w:p>
        </w:tc>
      </w:tr>
      <w:tr>
        <w:tc>
          <w:tcPr>
            <w:tcW w:type="dxa" w:w="1728"/>
          </w:tcPr>
          <w:p>
            <w:pPr>
              <w:spacing w:line="240" w:lineRule="auto" w:after="0"/>
            </w:pPr>
            <w:r>
              <w:rPr>
                <w:rFonts w:ascii="Times New Roman" w:hAnsi="Times New Roman"/>
                <w:sz w:val="17"/>
              </w:rPr>
              <w:t>income_group_3</w:t>
            </w:r>
          </w:p>
        </w:tc>
        <w:tc>
          <w:tcPr>
            <w:tcW w:type="dxa" w:w="1728"/>
          </w:tcPr>
          <w:p>
            <w:pPr>
              <w:spacing w:line="240" w:lineRule="auto" w:after="0"/>
            </w:pPr>
            <w:r>
              <w:rPr>
                <w:rFonts w:ascii="Times New Roman" w:hAnsi="Times New Roman"/>
                <w:sz w:val="17"/>
              </w:rPr>
              <w:t>auc_roc</w:t>
            </w:r>
          </w:p>
        </w:tc>
        <w:tc>
          <w:tcPr>
            <w:tcW w:type="dxa" w:w="1728"/>
          </w:tcPr>
          <w:p>
            <w:pPr>
              <w:spacing w:line="240" w:lineRule="auto" w:after="0"/>
            </w:pPr>
            <w:r>
              <w:rPr>
                <w:rFonts w:ascii="Times New Roman" w:hAnsi="Times New Roman"/>
                <w:sz w:val="17"/>
              </w:rPr>
              <w:t>0.9330</w:t>
            </w:r>
          </w:p>
        </w:tc>
        <w:tc>
          <w:tcPr>
            <w:tcW w:type="dxa" w:w="1728"/>
          </w:tcPr>
          <w:p>
            <w:pPr>
              <w:spacing w:line="240" w:lineRule="auto" w:after="0"/>
            </w:pPr>
            <w:r>
              <w:rPr>
                <w:rFonts w:ascii="Times New Roman" w:hAnsi="Times New Roman"/>
                <w:sz w:val="17"/>
              </w:rPr>
              <w:t>0.9100</w:t>
            </w:r>
          </w:p>
        </w:tc>
        <w:tc>
          <w:tcPr>
            <w:tcW w:type="dxa" w:w="1728"/>
          </w:tcPr>
          <w:p>
            <w:pPr>
              <w:spacing w:line="240" w:lineRule="auto" w:after="0"/>
            </w:pPr>
            <w:r>
              <w:rPr>
                <w:rFonts w:ascii="Times New Roman" w:hAnsi="Times New Roman"/>
                <w:sz w:val="17"/>
              </w:rPr>
              <w:t>0.0230</w:t>
            </w:r>
          </w:p>
        </w:tc>
      </w:tr>
      <w:tr>
        <w:tc>
          <w:tcPr>
            <w:tcW w:type="dxa" w:w="1728"/>
          </w:tcPr>
          <w:p>
            <w:pPr>
              <w:spacing w:line="240" w:lineRule="auto" w:after="0"/>
            </w:pPr>
            <w:r>
              <w:rPr>
                <w:rFonts w:ascii="Times New Roman" w:hAnsi="Times New Roman"/>
                <w:sz w:val="17"/>
              </w:rPr>
              <w:t>income_group_3</w:t>
            </w:r>
          </w:p>
        </w:tc>
        <w:tc>
          <w:tcPr>
            <w:tcW w:type="dxa" w:w="1728"/>
          </w:tcPr>
          <w:p>
            <w:pPr>
              <w:spacing w:line="240" w:lineRule="auto" w:after="0"/>
            </w:pPr>
            <w:r>
              <w:rPr>
                <w:rFonts w:ascii="Times New Roman" w:hAnsi="Times New Roman"/>
                <w:sz w:val="17"/>
              </w:rPr>
              <w:t>recall</w:t>
            </w:r>
          </w:p>
        </w:tc>
        <w:tc>
          <w:tcPr>
            <w:tcW w:type="dxa" w:w="1728"/>
          </w:tcPr>
          <w:p>
            <w:pPr>
              <w:spacing w:line="240" w:lineRule="auto" w:after="0"/>
            </w:pPr>
            <w:r>
              <w:rPr>
                <w:rFonts w:ascii="Times New Roman" w:hAnsi="Times New Roman"/>
                <w:sz w:val="17"/>
              </w:rPr>
              <w:t>0.9472</w:t>
            </w:r>
          </w:p>
        </w:tc>
        <w:tc>
          <w:tcPr>
            <w:tcW w:type="dxa" w:w="1728"/>
          </w:tcPr>
          <w:p>
            <w:pPr>
              <w:spacing w:line="240" w:lineRule="auto" w:after="0"/>
            </w:pPr>
            <w:r>
              <w:rPr>
                <w:rFonts w:ascii="Times New Roman" w:hAnsi="Times New Roman"/>
                <w:sz w:val="17"/>
              </w:rPr>
              <w:t>0.7893</w:t>
            </w:r>
          </w:p>
        </w:tc>
        <w:tc>
          <w:tcPr>
            <w:tcW w:type="dxa" w:w="1728"/>
          </w:tcPr>
          <w:p>
            <w:pPr>
              <w:spacing w:line="240" w:lineRule="auto" w:after="0"/>
            </w:pPr>
            <w:r>
              <w:rPr>
                <w:rFonts w:ascii="Times New Roman" w:hAnsi="Times New Roman"/>
                <w:sz w:val="17"/>
              </w:rPr>
              <w:t>0.1580</w:t>
            </w:r>
          </w:p>
        </w:tc>
      </w:tr>
      <w:tr>
        <w:tc>
          <w:tcPr>
            <w:tcW w:type="dxa" w:w="1728"/>
          </w:tcPr>
          <w:p>
            <w:pPr>
              <w:spacing w:line="240" w:lineRule="auto" w:after="0"/>
            </w:pPr>
            <w:r>
              <w:rPr>
                <w:rFonts w:ascii="Times New Roman" w:hAnsi="Times New Roman"/>
                <w:sz w:val="17"/>
              </w:rPr>
              <w:t>income_group_3</w:t>
            </w:r>
          </w:p>
        </w:tc>
        <w:tc>
          <w:tcPr>
            <w:tcW w:type="dxa" w:w="1728"/>
          </w:tcPr>
          <w:p>
            <w:pPr>
              <w:spacing w:line="240" w:lineRule="auto" w:after="0"/>
            </w:pPr>
            <w:r>
              <w:rPr>
                <w:rFonts w:ascii="Times New Roman" w:hAnsi="Times New Roman"/>
                <w:sz w:val="17"/>
              </w:rPr>
              <w:t>false_negative_rate</w:t>
            </w:r>
          </w:p>
        </w:tc>
        <w:tc>
          <w:tcPr>
            <w:tcW w:type="dxa" w:w="1728"/>
          </w:tcPr>
          <w:p>
            <w:pPr>
              <w:spacing w:line="240" w:lineRule="auto" w:after="0"/>
            </w:pPr>
            <w:r>
              <w:rPr>
                <w:rFonts w:ascii="Times New Roman" w:hAnsi="Times New Roman"/>
                <w:sz w:val="17"/>
              </w:rPr>
              <w:t>0.2107</w:t>
            </w:r>
          </w:p>
        </w:tc>
        <w:tc>
          <w:tcPr>
            <w:tcW w:type="dxa" w:w="1728"/>
          </w:tcPr>
          <w:p>
            <w:pPr>
              <w:spacing w:line="240" w:lineRule="auto" w:after="0"/>
            </w:pPr>
            <w:r>
              <w:rPr>
                <w:rFonts w:ascii="Times New Roman" w:hAnsi="Times New Roman"/>
                <w:sz w:val="17"/>
              </w:rPr>
              <w:t>0.0528</w:t>
            </w:r>
          </w:p>
        </w:tc>
        <w:tc>
          <w:tcPr>
            <w:tcW w:type="dxa" w:w="1728"/>
          </w:tcPr>
          <w:p>
            <w:pPr>
              <w:spacing w:line="240" w:lineRule="auto" w:after="0"/>
            </w:pPr>
            <w:r>
              <w:rPr>
                <w:rFonts w:ascii="Times New Roman" w:hAnsi="Times New Roman"/>
                <w:sz w:val="17"/>
              </w:rPr>
              <w:t>0.1580</w:t>
            </w:r>
          </w:p>
        </w:tc>
      </w:tr>
    </w:tbl>
    <w:p>
      <w:pPr>
        <w:jc w:val="center"/>
      </w:pPr>
      <w:r>
        <w:t>Table 19. Subgroup gap summary (max-min differences).</w:t>
      </w:r>
    </w:p>
    <w:p>
      <w:r>
        <w:t>Subgroup diagnostics are exploratory and not used as deployment fairness certification. They are included to surface where recall or error gaps might require threshold calibration, additional data collection, or policy-level review before production use.</w:t>
      </w:r>
    </w:p>
    <w:p>
      <w:pPr>
        <w:jc w:val="center"/>
      </w:pPr>
      <w:r>
        <w:rPr>
          <w:b/>
        </w:rPr>
        <w:t>Figure 12.</w:t>
      </w:r>
    </w:p>
    <w:p>
      <w:pPr>
        <w:jc w:val="center"/>
      </w:pPr>
      <w:r>
        <w:rPr>
          <w:i/>
        </w:rPr>
        <w:t>Subgroup recall comparison for ModelB_XGBoost.</w:t>
      </w:r>
    </w:p>
    <w:p>
      <w:r>
        <w:drawing>
          <wp:inline xmlns:a="http://schemas.openxmlformats.org/drawingml/2006/main" xmlns:pic="http://schemas.openxmlformats.org/drawingml/2006/picture">
            <wp:extent cx="5669280" cy="3023616"/>
            <wp:docPr id="12" name="Picture 12"/>
            <wp:cNvGraphicFramePr>
              <a:graphicFrameLocks noChangeAspect="1"/>
            </wp:cNvGraphicFramePr>
            <a:graphic>
              <a:graphicData uri="http://schemas.openxmlformats.org/drawingml/2006/picture">
                <pic:pic>
                  <pic:nvPicPr>
                    <pic:cNvPr id="0" name="rq1_subgroup_recall_threshold54.png"/>
                    <pic:cNvPicPr/>
                  </pic:nvPicPr>
                  <pic:blipFill>
                    <a:blip r:embed="rId22"/>
                    <a:stretch>
                      <a:fillRect/>
                    </a:stretch>
                  </pic:blipFill>
                  <pic:spPr>
                    <a:xfrm>
                      <a:off x="0" y="0"/>
                      <a:ext cx="5669280" cy="3023616"/>
                    </a:xfrm>
                    <a:prstGeom prst="rect"/>
                  </pic:spPr>
                </pic:pic>
              </a:graphicData>
            </a:graphic>
          </wp:inline>
        </w:drawing>
      </w:r>
    </w:p>
    <w:p>
      <w:r>
        <w:t>Inference: Recall dispersion exists across some subgroups and should inform governance before deployment.</w:t>
      </w:r>
    </w:p>
    <w:p>
      <w:pPr>
        <w:pStyle w:val="Heading2"/>
      </w:pPr>
      <w:r>
        <w:t>Consolidated RQ Decisions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line="240" w:lineRule="auto" w:after="0"/>
            </w:pPr>
            <w:r>
              <w:rPr>
                <w:rFonts w:ascii="Times New Roman" w:hAnsi="Times New Roman"/>
                <w:b/>
                <w:sz w:val="17"/>
              </w:rPr>
              <w:t>Research Question</w:t>
            </w:r>
          </w:p>
        </w:tc>
        <w:tc>
          <w:tcPr>
            <w:tcW w:type="dxa" w:w="2880"/>
          </w:tcPr>
          <w:p>
            <w:pPr>
              <w:spacing w:line="240" w:lineRule="auto" w:after="0"/>
            </w:pPr>
            <w:r>
              <w:rPr>
                <w:rFonts w:ascii="Times New Roman" w:hAnsi="Times New Roman"/>
                <w:b/>
                <w:sz w:val="17"/>
              </w:rPr>
              <w:t>Decision</w:t>
            </w:r>
          </w:p>
        </w:tc>
        <w:tc>
          <w:tcPr>
            <w:tcW w:type="dxa" w:w="2880"/>
          </w:tcPr>
          <w:p>
            <w:pPr>
              <w:spacing w:line="240" w:lineRule="auto" w:after="0"/>
            </w:pPr>
            <w:r>
              <w:rPr>
                <w:rFonts w:ascii="Times New Roman" w:hAnsi="Times New Roman"/>
                <w:b/>
                <w:sz w:val="17"/>
              </w:rPr>
              <w:t>Evidence Summary</w:t>
            </w:r>
          </w:p>
        </w:tc>
      </w:tr>
      <w:tr>
        <w:tc>
          <w:tcPr>
            <w:tcW w:type="dxa" w:w="2880"/>
          </w:tcPr>
          <w:p>
            <w:pPr>
              <w:spacing w:line="240" w:lineRule="auto" w:after="0"/>
            </w:pPr>
            <w:r>
              <w:rPr>
                <w:rFonts w:ascii="Times New Roman" w:hAnsi="Times New Roman"/>
                <w:sz w:val="17"/>
              </w:rPr>
              <w:t>RQ1</w:t>
            </w:r>
          </w:p>
        </w:tc>
        <w:tc>
          <w:tcPr>
            <w:tcW w:type="dxa" w:w="2880"/>
          </w:tcPr>
          <w:p>
            <w:pPr>
              <w:spacing w:line="240" w:lineRule="auto" w:after="0"/>
            </w:pPr>
            <w:r>
              <w:rPr>
                <w:rFonts w:ascii="Times New Roman" w:hAnsi="Times New Roman"/>
                <w:sz w:val="17"/>
              </w:rPr>
              <w:t>Supported</w:t>
            </w:r>
          </w:p>
        </w:tc>
        <w:tc>
          <w:tcPr>
            <w:tcW w:type="dxa" w:w="2880"/>
          </w:tcPr>
          <w:p>
            <w:pPr>
              <w:spacing w:line="240" w:lineRule="auto" w:after="0"/>
            </w:pPr>
            <w:r>
              <w:rPr>
                <w:rFonts w:ascii="Times New Roman" w:hAnsi="Times New Roman"/>
                <w:sz w:val="17"/>
              </w:rPr>
              <w:t>Behavior-rich Model B strongly outperforms baseline.</w:t>
            </w:r>
          </w:p>
        </w:tc>
      </w:tr>
      <w:tr>
        <w:tc>
          <w:tcPr>
            <w:tcW w:type="dxa" w:w="2880"/>
          </w:tcPr>
          <w:p>
            <w:pPr>
              <w:spacing w:line="240" w:lineRule="auto" w:after="0"/>
            </w:pPr>
            <w:r>
              <w:rPr>
                <w:rFonts w:ascii="Times New Roman" w:hAnsi="Times New Roman"/>
                <w:sz w:val="17"/>
              </w:rPr>
              <w:t>RQ2</w:t>
            </w:r>
          </w:p>
        </w:tc>
        <w:tc>
          <w:tcPr>
            <w:tcW w:type="dxa" w:w="2880"/>
          </w:tcPr>
          <w:p>
            <w:pPr>
              <w:spacing w:line="240" w:lineRule="auto" w:after="0"/>
            </w:pPr>
            <w:r>
              <w:rPr>
                <w:rFonts w:ascii="Times New Roman" w:hAnsi="Times New Roman"/>
                <w:sz w:val="17"/>
              </w:rPr>
              <w:t>Supported</w:t>
            </w:r>
          </w:p>
        </w:tc>
        <w:tc>
          <w:tcPr>
            <w:tcW w:type="dxa" w:w="2880"/>
          </w:tcPr>
          <w:p>
            <w:pPr>
              <w:spacing w:line="240" w:lineRule="auto" w:after="0"/>
            </w:pPr>
            <w:r>
              <w:rPr>
                <w:rFonts w:ascii="Times New Roman" w:hAnsi="Times New Roman"/>
                <w:sz w:val="17"/>
              </w:rPr>
              <w:t>Top SHAP drivers identify concrete behavioral and hardship levers.</w:t>
            </w:r>
          </w:p>
        </w:tc>
      </w:tr>
      <w:tr>
        <w:tc>
          <w:tcPr>
            <w:tcW w:type="dxa" w:w="2880"/>
          </w:tcPr>
          <w:p>
            <w:pPr>
              <w:spacing w:line="240" w:lineRule="auto" w:after="0"/>
            </w:pPr>
            <w:r>
              <w:rPr>
                <w:rFonts w:ascii="Times New Roman" w:hAnsi="Times New Roman"/>
                <w:sz w:val="17"/>
              </w:rPr>
              <w:t>RQ3</w:t>
            </w:r>
          </w:p>
        </w:tc>
        <w:tc>
          <w:tcPr>
            <w:tcW w:type="dxa" w:w="2880"/>
          </w:tcPr>
          <w:p>
            <w:pPr>
              <w:spacing w:line="240" w:lineRule="auto" w:after="0"/>
            </w:pPr>
            <w:r>
              <w:rPr>
                <w:rFonts w:ascii="Times New Roman" w:hAnsi="Times New Roman"/>
                <w:sz w:val="17"/>
              </w:rPr>
              <w:t>Supported</w:t>
            </w:r>
          </w:p>
        </w:tc>
        <w:tc>
          <w:tcPr>
            <w:tcW w:type="dxa" w:w="2880"/>
          </w:tcPr>
          <w:p>
            <w:pPr>
              <w:spacing w:line="240" w:lineRule="auto" w:after="0"/>
            </w:pPr>
            <w:r>
              <w:rPr>
                <w:rFonts w:ascii="Times New Roman" w:hAnsi="Times New Roman"/>
                <w:sz w:val="17"/>
              </w:rPr>
              <w:t>DeLong tests show significant AUC lift from added behavior features.</w:t>
            </w:r>
          </w:p>
        </w:tc>
      </w:tr>
      <w:tr>
        <w:tc>
          <w:tcPr>
            <w:tcW w:type="dxa" w:w="2880"/>
          </w:tcPr>
          <w:p>
            <w:pPr>
              <w:spacing w:line="240" w:lineRule="auto" w:after="0"/>
            </w:pPr>
            <w:r>
              <w:rPr>
                <w:rFonts w:ascii="Times New Roman" w:hAnsi="Times New Roman"/>
                <w:sz w:val="17"/>
              </w:rPr>
              <w:t>RQ4</w:t>
            </w:r>
          </w:p>
        </w:tc>
        <w:tc>
          <w:tcPr>
            <w:tcW w:type="dxa" w:w="2880"/>
          </w:tcPr>
          <w:p>
            <w:pPr>
              <w:spacing w:line="240" w:lineRule="auto" w:after="0"/>
            </w:pPr>
            <w:r>
              <w:rPr>
                <w:rFonts w:ascii="Times New Roman" w:hAnsi="Times New Roman"/>
                <w:sz w:val="17"/>
              </w:rPr>
              <w:t>Supported</w:t>
            </w:r>
          </w:p>
        </w:tc>
        <w:tc>
          <w:tcPr>
            <w:tcW w:type="dxa" w:w="2880"/>
          </w:tcPr>
          <w:p>
            <w:pPr>
              <w:spacing w:line="240" w:lineRule="auto" w:after="0"/>
            </w:pPr>
            <w:r>
              <w:rPr>
                <w:rFonts w:ascii="Times New Roman" w:hAnsi="Times New Roman"/>
                <w:sz w:val="17"/>
              </w:rPr>
              <w:t>Three clusters differ significantly in outcomes and remain significant with controls.</w:t>
            </w:r>
          </w:p>
        </w:tc>
      </w:tr>
    </w:tbl>
    <w:p>
      <w:pPr>
        <w:jc w:val="center"/>
      </w:pPr>
      <w:r>
        <w:t>Table 20. Final decision status by research question.</w:t>
      </w:r>
    </w:p>
    <w:p>
      <w:pPr>
        <w:pStyle w:val="Heading2"/>
      </w:pPr>
      <w:r>
        <w:t>Interpretation and Research Meaning</w:t>
      </w:r>
    </w:p>
    <w:p>
      <w:r>
        <w:t>The strongest predictive and explanatory signals are not pure literacy scores; they are behavior execution and hardship regulation variables. This finding is coherent with the behavioral and motivation literature and directly supports the practical argument that intervention design should prioritize planning habits, stress buffers, and follow-through scaffolds rather than relying on information transfer alone.</w:t>
      </w:r>
    </w:p>
    <w:p>
      <w:r>
        <w:t>From an inference perspective, the evidence stack is now triangulated: high holdout discrimination, significant DeLong lift, stable repeated-CV behavior, interpretable SHAP rankings, and statistically separated clusters. Triangulation matters because each method guards a different failure mode. For example, strong AUC alone cannot guarantee interpretability, and meaningful clusters alone cannot guarantee predictive utility. Here, both dimensions support each other.</w:t>
      </w:r>
    </w:p>
    <w:p>
      <w:r>
        <w:t>The ablation result is particularly important for methodological robustness. Removing proximal stress-hardship variables reduces model performance but does not collapse it, indicating that predictive signal is distributed across multiple behavioral families. This reduces concern that results are an artifact of one narrow feature block and increases confidence that the model captures broader behavior structure relevant to intervention design.</w:t>
      </w:r>
    </w:p>
    <w:p>
      <w:r>
        <w:t>Subgroup diagnostics show where recall and error dispersion exists. These differences do not invalidate the model, but they do create a governance requirement: operational deployment should include threshold auditing and periodic monitoring for subgroup performance drift. This is the correct professional interpretation at final-report stage for responsible AI use in social-finance contexts.</w:t>
      </w:r>
    </w:p>
    <w:p>
      <w:pPr>
        <w:pStyle w:val="Heading1"/>
      </w:pPr>
      <w:r>
        <w:t>Implementation and User Benefit</w:t>
      </w:r>
    </w:p>
    <w:p>
      <w:pPr>
        <w:pStyle w:val="Heading2"/>
      </w:pPr>
      <w:r>
        <w:t>Evidence-to-Action Linkage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line="240" w:lineRule="auto" w:after="0"/>
            </w:pPr>
            <w:r>
              <w:rPr>
                <w:rFonts w:ascii="Times New Roman" w:hAnsi="Times New Roman"/>
                <w:b/>
                <w:sz w:val="17"/>
              </w:rPr>
              <w:t>Validated Finding</w:t>
            </w:r>
          </w:p>
        </w:tc>
        <w:tc>
          <w:tcPr>
            <w:tcW w:type="dxa" w:w="2880"/>
          </w:tcPr>
          <w:p>
            <w:pPr>
              <w:spacing w:line="240" w:lineRule="auto" w:after="0"/>
            </w:pPr>
            <w:r>
              <w:rPr>
                <w:rFonts w:ascii="Times New Roman" w:hAnsi="Times New Roman"/>
                <w:b/>
                <w:sz w:val="17"/>
              </w:rPr>
              <w:t>Implementation Decision</w:t>
            </w:r>
          </w:p>
        </w:tc>
        <w:tc>
          <w:tcPr>
            <w:tcW w:type="dxa" w:w="2880"/>
          </w:tcPr>
          <w:p>
            <w:pPr>
              <w:spacing w:line="240" w:lineRule="auto" w:after="0"/>
            </w:pPr>
            <w:r>
              <w:rPr>
                <w:rFonts w:ascii="Times New Roman" w:hAnsi="Times New Roman"/>
                <w:b/>
                <w:sz w:val="17"/>
              </w:rPr>
              <w:t>Why It Improves Utility</w:t>
            </w:r>
          </w:p>
        </w:tc>
      </w:tr>
      <w:tr>
        <w:tc>
          <w:tcPr>
            <w:tcW w:type="dxa" w:w="2880"/>
          </w:tcPr>
          <w:p>
            <w:pPr>
              <w:spacing w:line="240" w:lineRule="auto" w:after="0"/>
            </w:pPr>
            <w:r>
              <w:rPr>
                <w:rFonts w:ascii="Times New Roman" w:hAnsi="Times New Roman"/>
                <w:sz w:val="17"/>
              </w:rPr>
              <w:t>Behavior lift is significant (RQ3)</w:t>
            </w:r>
          </w:p>
        </w:tc>
        <w:tc>
          <w:tcPr>
            <w:tcW w:type="dxa" w:w="2880"/>
          </w:tcPr>
          <w:p>
            <w:pPr>
              <w:spacing w:line="240" w:lineRule="auto" w:after="0"/>
            </w:pPr>
            <w:r>
              <w:rPr>
                <w:rFonts w:ascii="Times New Roman" w:hAnsi="Times New Roman"/>
                <w:sz w:val="17"/>
              </w:rPr>
              <w:t>Use behavior-rich scoring, not demographic-only triage</w:t>
            </w:r>
          </w:p>
        </w:tc>
        <w:tc>
          <w:tcPr>
            <w:tcW w:type="dxa" w:w="2880"/>
          </w:tcPr>
          <w:p>
            <w:pPr>
              <w:spacing w:line="240" w:lineRule="auto" w:after="0"/>
            </w:pPr>
            <w:r>
              <w:rPr>
                <w:rFonts w:ascii="Times New Roman" w:hAnsi="Times New Roman"/>
                <w:sz w:val="17"/>
              </w:rPr>
              <w:t>Higher discrimination supports better prioritization quality.</w:t>
            </w:r>
          </w:p>
        </w:tc>
      </w:tr>
      <w:tr>
        <w:tc>
          <w:tcPr>
            <w:tcW w:type="dxa" w:w="2880"/>
          </w:tcPr>
          <w:p>
            <w:pPr>
              <w:spacing w:line="240" w:lineRule="auto" w:after="0"/>
            </w:pPr>
            <w:r>
              <w:rPr>
                <w:rFonts w:ascii="Times New Roman" w:hAnsi="Times New Roman"/>
                <w:sz w:val="17"/>
              </w:rPr>
              <w:t>Top SHAP drivers are execution/hardship (RQ2)</w:t>
            </w:r>
          </w:p>
        </w:tc>
        <w:tc>
          <w:tcPr>
            <w:tcW w:type="dxa" w:w="2880"/>
          </w:tcPr>
          <w:p>
            <w:pPr>
              <w:spacing w:line="240" w:lineRule="auto" w:after="0"/>
            </w:pPr>
            <w:r>
              <w:rPr>
                <w:rFonts w:ascii="Times New Roman" w:hAnsi="Times New Roman"/>
                <w:sz w:val="17"/>
              </w:rPr>
              <w:t>Center interventions on cash-flow resilience and follow-through coaching</w:t>
            </w:r>
          </w:p>
        </w:tc>
        <w:tc>
          <w:tcPr>
            <w:tcW w:type="dxa" w:w="2880"/>
          </w:tcPr>
          <w:p>
            <w:pPr>
              <w:spacing w:line="240" w:lineRule="auto" w:after="0"/>
            </w:pPr>
            <w:r>
              <w:rPr>
                <w:rFonts w:ascii="Times New Roman" w:hAnsi="Times New Roman"/>
                <w:sz w:val="17"/>
              </w:rPr>
              <w:t>Targets highest-impact modifiable drivers.</w:t>
            </w:r>
          </w:p>
        </w:tc>
      </w:tr>
      <w:tr>
        <w:tc>
          <w:tcPr>
            <w:tcW w:type="dxa" w:w="2880"/>
          </w:tcPr>
          <w:p>
            <w:pPr>
              <w:spacing w:line="240" w:lineRule="auto" w:after="0"/>
            </w:pPr>
            <w:r>
              <w:rPr>
                <w:rFonts w:ascii="Times New Roman" w:hAnsi="Times New Roman"/>
                <w:sz w:val="17"/>
              </w:rPr>
              <w:t>Clusters are strongly separated (RQ4)</w:t>
            </w:r>
          </w:p>
        </w:tc>
        <w:tc>
          <w:tcPr>
            <w:tcW w:type="dxa" w:w="2880"/>
          </w:tcPr>
          <w:p>
            <w:pPr>
              <w:spacing w:line="240" w:lineRule="auto" w:after="0"/>
            </w:pPr>
            <w:r>
              <w:rPr>
                <w:rFonts w:ascii="Times New Roman" w:hAnsi="Times New Roman"/>
                <w:sz w:val="17"/>
              </w:rPr>
              <w:t>Route users by archetype-specific journeys</w:t>
            </w:r>
          </w:p>
        </w:tc>
        <w:tc>
          <w:tcPr>
            <w:tcW w:type="dxa" w:w="2880"/>
          </w:tcPr>
          <w:p>
            <w:pPr>
              <w:spacing w:line="240" w:lineRule="auto" w:after="0"/>
            </w:pPr>
            <w:r>
              <w:rPr>
                <w:rFonts w:ascii="Times New Roman" w:hAnsi="Times New Roman"/>
                <w:sz w:val="17"/>
              </w:rPr>
              <w:t>Supports differential support intensity and content.</w:t>
            </w:r>
          </w:p>
        </w:tc>
      </w:tr>
      <w:tr>
        <w:tc>
          <w:tcPr>
            <w:tcW w:type="dxa" w:w="2880"/>
          </w:tcPr>
          <w:p>
            <w:pPr>
              <w:spacing w:line="240" w:lineRule="auto" w:after="0"/>
            </w:pPr>
            <w:r>
              <w:rPr>
                <w:rFonts w:ascii="Times New Roman" w:hAnsi="Times New Roman"/>
                <w:sz w:val="17"/>
              </w:rPr>
              <w:t>Subgroup recall gaps exist</w:t>
            </w:r>
          </w:p>
        </w:tc>
        <w:tc>
          <w:tcPr>
            <w:tcW w:type="dxa" w:w="2880"/>
          </w:tcPr>
          <w:p>
            <w:pPr>
              <w:spacing w:line="240" w:lineRule="auto" w:after="0"/>
            </w:pPr>
            <w:r>
              <w:rPr>
                <w:rFonts w:ascii="Times New Roman" w:hAnsi="Times New Roman"/>
                <w:sz w:val="17"/>
              </w:rPr>
              <w:t>Add threshold audits and periodic fairness-style monitoring</w:t>
            </w:r>
          </w:p>
        </w:tc>
        <w:tc>
          <w:tcPr>
            <w:tcW w:type="dxa" w:w="2880"/>
          </w:tcPr>
          <w:p>
            <w:pPr>
              <w:spacing w:line="240" w:lineRule="auto" w:after="0"/>
            </w:pPr>
            <w:r>
              <w:rPr>
                <w:rFonts w:ascii="Times New Roman" w:hAnsi="Times New Roman"/>
                <w:sz w:val="17"/>
              </w:rPr>
              <w:t>Reduces deployment risk from uneven error burden.</w:t>
            </w:r>
          </w:p>
        </w:tc>
      </w:tr>
    </w:tbl>
    <w:p>
      <w:pPr>
        <w:jc w:val="center"/>
      </w:pPr>
      <w:r>
        <w:t>Table 21. Evidence-to-action implementation mapping.</w:t>
      </w:r>
    </w:p>
    <w:p>
      <w:pPr>
        <w:pStyle w:val="Heading2"/>
      </w:pPr>
      <w:r>
        <w:t>Where the System Can Be Implemented</w:t>
      </w:r>
    </w:p>
    <w:p>
      <w:r>
        <w:t>Primary deployment settings include financial counseling programs, employer wellness initiatives, credit counseling organizations, and fintech apps that collect periodic behavioral check-ins. The model can run in batch mode for monthly cohort screening or near-real-time mode for in-app intervention prompts.</w:t>
      </w:r>
    </w:p>
    <w:p>
      <w:pPr>
        <w:pStyle w:val="Heading2"/>
      </w:pPr>
      <w:r>
        <w:t>Who Benefits</w:t>
      </w:r>
    </w:p>
    <w:p>
      <w:pPr>
        <w:pStyle w:val="ListBullet"/>
      </w:pPr>
      <w:r>
        <w:t>End users: receive prioritized behavior-change guidance instead of generic advice.</w:t>
      </w:r>
    </w:p>
    <w:p>
      <w:pPr>
        <w:pStyle w:val="ListBullet"/>
      </w:pPr>
      <w:r>
        <w:t>Counselors and educators: obtain interpretable risk tiers and key behavioral drivers for action planning.</w:t>
      </w:r>
    </w:p>
    <w:p>
      <w:pPr>
        <w:pStyle w:val="ListBullet"/>
      </w:pPr>
      <w:r>
        <w:t>Program managers: gain segment-level dashboards for resource allocation and impact monitoring.</w:t>
      </w:r>
    </w:p>
    <w:p>
      <w:pPr>
        <w:pStyle w:val="ListBullet"/>
      </w:pPr>
      <w:r>
        <w:t>Fintech product teams: can personalize nudges and workflows based on evidence-backed behavioral archetypes.</w:t>
      </w:r>
    </w:p>
    <w:p>
      <w:pPr>
        <w:pStyle w:val="Heading2"/>
      </w:pPr>
      <w:r>
        <w:t>How the Operational Workflow Would Run</w:t>
      </w:r>
    </w:p>
    <w:p>
      <w:pPr>
        <w:pStyle w:val="ListBullet"/>
      </w:pPr>
      <w:r>
        <w:t>Step 1: Collect user responses mapped to retained model fields (or mapped proxies).</w:t>
      </w:r>
    </w:p>
    <w:p>
      <w:pPr>
        <w:pStyle w:val="ListBullet"/>
      </w:pPr>
      <w:r>
        <w:t>Step 2: Apply preprocessing rules consistent with the training pipeline (coding and imputation).</w:t>
      </w:r>
    </w:p>
    <w:p>
      <w:pPr>
        <w:pStyle w:val="ListBullet"/>
      </w:pPr>
      <w:r>
        <w:t>Step 3: Score model probability for high-risk/low-well-being status.</w:t>
      </w:r>
    </w:p>
    <w:p>
      <w:pPr>
        <w:pStyle w:val="ListBullet"/>
      </w:pPr>
      <w:r>
        <w:t>Step 4: Extract SHAP driver summary for each user record.</w:t>
      </w:r>
    </w:p>
    <w:p>
      <w:pPr>
        <w:pStyle w:val="ListBullet"/>
      </w:pPr>
      <w:r>
        <w:t>Step 5: Assign cluster archetype and route intervention module.</w:t>
      </w:r>
    </w:p>
    <w:p>
      <w:pPr>
        <w:pStyle w:val="ListBullet"/>
      </w:pPr>
      <w:r>
        <w:t>Step 6: Track user progress and re-score periodically to evaluate movement.</w:t>
      </w:r>
    </w:p>
    <w:p>
      <w:pPr>
        <w:pStyle w:val="Heading2"/>
      </w:pPr>
      <w:r>
        <w:t>Example Intervention Mapping</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line="240" w:lineRule="auto" w:after="0"/>
            </w:pPr>
            <w:r>
              <w:rPr>
                <w:rFonts w:ascii="Times New Roman" w:hAnsi="Times New Roman"/>
                <w:b/>
                <w:sz w:val="17"/>
              </w:rPr>
              <w:t>Archetype</w:t>
            </w:r>
          </w:p>
        </w:tc>
        <w:tc>
          <w:tcPr>
            <w:tcW w:type="dxa" w:w="2880"/>
          </w:tcPr>
          <w:p>
            <w:pPr>
              <w:spacing w:line="240" w:lineRule="auto" w:after="0"/>
            </w:pPr>
            <w:r>
              <w:rPr>
                <w:rFonts w:ascii="Times New Roman" w:hAnsi="Times New Roman"/>
                <w:b/>
                <w:sz w:val="17"/>
              </w:rPr>
              <w:t>Observed Pattern</w:t>
            </w:r>
          </w:p>
        </w:tc>
        <w:tc>
          <w:tcPr>
            <w:tcW w:type="dxa" w:w="2880"/>
          </w:tcPr>
          <w:p>
            <w:pPr>
              <w:spacing w:line="240" w:lineRule="auto" w:after="0"/>
            </w:pPr>
            <w:r>
              <w:rPr>
                <w:rFonts w:ascii="Times New Roman" w:hAnsi="Times New Roman"/>
                <w:b/>
                <w:sz w:val="17"/>
              </w:rPr>
              <w:t>Recommended Intervention</w:t>
            </w:r>
          </w:p>
        </w:tc>
      </w:tr>
      <w:tr>
        <w:tc>
          <w:tcPr>
            <w:tcW w:type="dxa" w:w="2880"/>
          </w:tcPr>
          <w:p>
            <w:pPr>
              <w:spacing w:line="240" w:lineRule="auto" w:after="0"/>
            </w:pPr>
            <w:r>
              <w:rPr>
                <w:rFonts w:ascii="Times New Roman" w:hAnsi="Times New Roman"/>
                <w:sz w:val="17"/>
              </w:rPr>
              <w:t>Reactive-Strained</w:t>
            </w:r>
          </w:p>
        </w:tc>
        <w:tc>
          <w:tcPr>
            <w:tcW w:type="dxa" w:w="2880"/>
          </w:tcPr>
          <w:p>
            <w:pPr>
              <w:spacing w:line="240" w:lineRule="auto" w:after="0"/>
            </w:pPr>
            <w:r>
              <w:rPr>
                <w:rFonts w:ascii="Times New Roman" w:hAnsi="Times New Roman"/>
                <w:sz w:val="17"/>
              </w:rPr>
              <w:t>High hardship + low confidence + weak planning</w:t>
            </w:r>
          </w:p>
        </w:tc>
        <w:tc>
          <w:tcPr>
            <w:tcW w:type="dxa" w:w="2880"/>
          </w:tcPr>
          <w:p>
            <w:pPr>
              <w:spacing w:line="240" w:lineRule="auto" w:after="0"/>
            </w:pPr>
            <w:r>
              <w:rPr>
                <w:rFonts w:ascii="Times New Roman" w:hAnsi="Times New Roman"/>
                <w:sz w:val="17"/>
              </w:rPr>
              <w:t>Cash-flow stabilization, shock buffer setup, weekly follow-through coaching</w:t>
            </w:r>
          </w:p>
        </w:tc>
      </w:tr>
      <w:tr>
        <w:tc>
          <w:tcPr>
            <w:tcW w:type="dxa" w:w="2880"/>
          </w:tcPr>
          <w:p>
            <w:pPr>
              <w:spacing w:line="240" w:lineRule="auto" w:after="0"/>
            </w:pPr>
            <w:r>
              <w:rPr>
                <w:rFonts w:ascii="Times New Roman" w:hAnsi="Times New Roman"/>
                <w:sz w:val="17"/>
              </w:rPr>
              <w:t>Transitional Planner</w:t>
            </w:r>
          </w:p>
        </w:tc>
        <w:tc>
          <w:tcPr>
            <w:tcW w:type="dxa" w:w="2880"/>
          </w:tcPr>
          <w:p>
            <w:pPr>
              <w:spacing w:line="240" w:lineRule="auto" w:after="0"/>
            </w:pPr>
            <w:r>
              <w:rPr>
                <w:rFonts w:ascii="Times New Roman" w:hAnsi="Times New Roman"/>
                <w:sz w:val="17"/>
              </w:rPr>
              <w:t>Moderate planning with inconsistent execution</w:t>
            </w:r>
          </w:p>
        </w:tc>
        <w:tc>
          <w:tcPr>
            <w:tcW w:type="dxa" w:w="2880"/>
          </w:tcPr>
          <w:p>
            <w:pPr>
              <w:spacing w:line="240" w:lineRule="auto" w:after="0"/>
            </w:pPr>
            <w:r>
              <w:rPr>
                <w:rFonts w:ascii="Times New Roman" w:hAnsi="Times New Roman"/>
                <w:sz w:val="17"/>
              </w:rPr>
              <w:t>Goal decomposition, tracking cadence, accountability nudges</w:t>
            </w:r>
          </w:p>
        </w:tc>
      </w:tr>
      <w:tr>
        <w:tc>
          <w:tcPr>
            <w:tcW w:type="dxa" w:w="2880"/>
          </w:tcPr>
          <w:p>
            <w:pPr>
              <w:spacing w:line="240" w:lineRule="auto" w:after="0"/>
            </w:pPr>
            <w:r>
              <w:rPr>
                <w:rFonts w:ascii="Times New Roman" w:hAnsi="Times New Roman"/>
                <w:sz w:val="17"/>
              </w:rPr>
              <w:t>Stable Planner</w:t>
            </w:r>
          </w:p>
        </w:tc>
        <w:tc>
          <w:tcPr>
            <w:tcW w:type="dxa" w:w="2880"/>
          </w:tcPr>
          <w:p>
            <w:pPr>
              <w:spacing w:line="240" w:lineRule="auto" w:after="0"/>
            </w:pPr>
            <w:r>
              <w:rPr>
                <w:rFonts w:ascii="Times New Roman" w:hAnsi="Times New Roman"/>
                <w:sz w:val="17"/>
              </w:rPr>
              <w:t>Strong planning and low hardship</w:t>
            </w:r>
          </w:p>
        </w:tc>
        <w:tc>
          <w:tcPr>
            <w:tcW w:type="dxa" w:w="2880"/>
          </w:tcPr>
          <w:p>
            <w:pPr>
              <w:spacing w:line="240" w:lineRule="auto" w:after="0"/>
            </w:pPr>
            <w:r>
              <w:rPr>
                <w:rFonts w:ascii="Times New Roman" w:hAnsi="Times New Roman"/>
                <w:sz w:val="17"/>
              </w:rPr>
              <w:t>Maintenance nudges, long-horizon optimization guidance</w:t>
            </w:r>
          </w:p>
        </w:tc>
      </w:tr>
    </w:tbl>
    <w:p>
      <w:pPr>
        <w:jc w:val="center"/>
      </w:pPr>
      <w:r>
        <w:t>Table 22. Example archetype-to-intervention mapping for operational use.</w:t>
      </w:r>
    </w:p>
    <w:p>
      <w:pPr>
        <w:pStyle w:val="Heading2"/>
      </w:pPr>
      <w:r>
        <w:t>Ethics, Explainability, and Governance</w:t>
      </w:r>
    </w:p>
    <w:p>
      <w:r>
        <w:t>This system should be deployed as decision support, not as an autonomous gatekeeping tool. Model outputs require human interpretation, and SHAP explanations should be surfaced to practitioners to avoid black-box decision risk. Sensitive group fairness checks and drift monitoring should be added before high-stakes production use.</w:t>
      </w:r>
    </w:p>
    <w:p>
      <w:pPr>
        <w:pStyle w:val="Heading1"/>
      </w:pPr>
      <w:r>
        <w:t>Limitations and Further Improvements</w:t>
      </w:r>
    </w:p>
    <w:p>
      <w:pPr>
        <w:pStyle w:val="Heading2"/>
      </w:pPr>
      <w:r>
        <w:t>Current Limitations</w:t>
      </w:r>
    </w:p>
    <w:p>
      <w:pPr>
        <w:pStyle w:val="ListBullet"/>
      </w:pPr>
      <w:r>
        <w:t>Cross-sectional design does not establish causal relationships between behavior and outcome.</w:t>
      </w:r>
    </w:p>
    <w:p>
      <w:pPr>
        <w:pStyle w:val="ListBullet"/>
      </w:pPr>
      <w:r>
        <w:t>Survey responses are self-reported and can include recall or desirability bias.</w:t>
      </w:r>
    </w:p>
    <w:p>
      <w:pPr>
        <w:pStyle w:val="ListBullet"/>
      </w:pPr>
      <w:r>
        <w:t>Two requested fields ("TRACK", "PAYCHECK") are unavailable in the official public-use schema.</w:t>
      </w:r>
    </w:p>
    <w:p>
      <w:pPr>
        <w:pStyle w:val="ListBullet"/>
      </w:pPr>
      <w:r>
        <w:t>Weighted analysis is currently strongest in descriptive robustness; full survey-design-aware model inference is future work.</w:t>
      </w:r>
    </w:p>
    <w:p>
      <w:pPr>
        <w:pStyle w:val="ListBullet"/>
      </w:pPr>
      <w:r>
        <w:t>External validation on a different wave or independent dataset has not yet been completed.</w:t>
      </w:r>
    </w:p>
    <w:p>
      <w:pPr>
        <w:pStyle w:val="Heading2"/>
      </w:pPr>
      <w:r>
        <w:t>Risk Mitigation Already Applied</w:t>
      </w:r>
    </w:p>
    <w:p>
      <w:pPr>
        <w:pStyle w:val="ListBullet"/>
      </w:pPr>
      <w:r>
        <w:t>Codebook-driven handling of non-substantive codes to avoid hidden value contamination.</w:t>
      </w:r>
    </w:p>
    <w:p>
      <w:pPr>
        <w:pStyle w:val="ListBullet"/>
      </w:pPr>
      <w:r>
        <w:t>Threshold sensitivity testing at 54 and 56 to reduce single-cutoff fragility.</w:t>
      </w:r>
    </w:p>
    <w:p>
      <w:pPr>
        <w:pStyle w:val="ListBullet"/>
      </w:pPr>
      <w:r>
        <w:t>Multiple metric views (AUC, log-loss, Brier, F1) to avoid one-metric bias.</w:t>
      </w:r>
    </w:p>
    <w:p>
      <w:pPr>
        <w:pStyle w:val="ListBullet"/>
      </w:pPr>
      <w:r>
        <w:t>DeLong tests and ANOVA/Tukey inference layers to strengthen statistical defensibility.</w:t>
      </w:r>
    </w:p>
    <w:p>
      <w:pPr>
        <w:pStyle w:val="ListBullet"/>
      </w:pPr>
      <w:r>
        <w:t>Reproducible artifact pipeline for end-to-end traceability.</w:t>
      </w:r>
    </w:p>
    <w:p>
      <w:pPr>
        <w:pStyle w:val="Heading2"/>
      </w:pPr>
      <w:r>
        <w:t>Future Scope</w:t>
      </w:r>
    </w:p>
    <w:p>
      <w:pPr>
        <w:pStyle w:val="Heading3"/>
      </w:pPr>
      <w:r>
        <w:t>Planned Next Improvements</w:t>
      </w:r>
    </w:p>
    <w:p>
      <w:pPr>
        <w:pStyle w:val="ListBullet"/>
      </w:pPr>
      <w:r>
        <w:t>Extend subgroup diagnostics to full demographic intersections and equalized-odds style checks.</w:t>
      </w:r>
    </w:p>
    <w:p>
      <w:pPr>
        <w:pStyle w:val="ListBullet"/>
      </w:pPr>
      <w:r>
        <w:t>Implement survey-design-aware weighted model estimation and compare with current unweighted and weighted-context views.</w:t>
      </w:r>
    </w:p>
    <w:p>
      <w:pPr>
        <w:pStyle w:val="ListBullet"/>
      </w:pPr>
      <w:r>
        <w:t>Evaluate monotonic constraints and simpler interpretable surrogate models for governance settings.</w:t>
      </w:r>
    </w:p>
    <w:p>
      <w:pPr>
        <w:pStyle w:val="ListBullet"/>
      </w:pPr>
      <w:r>
        <w:t>Integrate post-intervention tracking to move from predictive analytics to longitudinal outcome-improvement analytics.</w:t>
      </w:r>
    </w:p>
    <w:p>
      <w:pPr>
        <w:pStyle w:val="ListBullet"/>
      </w:pPr>
      <w:r>
        <w:t>Add external-wave validation when compatible CFPB follow-up data is available.</w:t>
      </w:r>
    </w:p>
    <w:p>
      <w:pPr>
        <w:pStyle w:val="Heading2"/>
      </w:pPr>
      <w:r>
        <w:t>Conclusion</w:t>
      </w:r>
    </w:p>
    <w:p>
      <w:r>
        <w:t>This capstone provides a complete, evidence-based demonstration that behavior-centered modeling substantially improves financial well-being classification and produces actionable explanations. Results are statistically strong, operationally interpretable, and reproducible from official source files. The project is therefore suitable for high-quality academic assessment and practical extension into intervention systems.</w:t>
      </w:r>
    </w:p>
    <w:p>
      <w:pPr>
        <w:pStyle w:val="Heading1"/>
      </w:pPr>
      <w:r>
        <w:t>Bibliography</w:t>
      </w:r>
    </w:p>
    <w:p>
      <w:pPr>
        <w:spacing w:line="480" w:lineRule="auto"/>
        <w:ind w:left="720" w:hanging="720"/>
      </w:pPr>
      <w:r>
        <w:t>Bandura, A. (1991). Social cognitive theory of self-regulation. Organizational Behavior and Human Decision Processes, 50(2), 248-287. https://doi.org/10.1016/0749-5978(91)90022-L</w:t>
      </w:r>
    </w:p>
    <w:p>
      <w:pPr>
        <w:spacing w:line="480" w:lineRule="auto"/>
        <w:ind w:left="720" w:hanging="720"/>
      </w:pPr>
      <w:r>
        <w:t>Baumeister, R. F., &amp; Tierney, J. (2011). Willpower: Rediscovering the greatest human strength. Penguin Press.</w:t>
      </w:r>
    </w:p>
    <w:p>
      <w:pPr>
        <w:spacing w:line="480" w:lineRule="auto"/>
        <w:ind w:left="720" w:hanging="720"/>
      </w:pPr>
      <w:r>
        <w:t>Breiman, L. (2001). Random forests. Machine Learning, 45(1), 5-32. https://doi.org/10.1023/A:1010933404324</w:t>
      </w:r>
    </w:p>
    <w:p>
      <w:pPr>
        <w:spacing w:line="480" w:lineRule="auto"/>
        <w:ind w:left="720" w:hanging="720"/>
      </w:pPr>
      <w:r>
        <w:t>Cohen, J. (1988). Statistical power analysis for the behavioral sciences (2nd ed.). Lawrence Erlbaum Associates.</w:t>
      </w:r>
    </w:p>
    <w:p>
      <w:pPr>
        <w:spacing w:line="480" w:lineRule="auto"/>
        <w:ind w:left="720" w:hanging="720"/>
      </w:pPr>
      <w:r>
        <w:t>Chen, T., &amp; Guestrin, C. (2016). XGBoost: A scalable tree boosting system. In Proceedings of the 22nd ACM SIGKDD International Conference on Knowledge Discovery and Data Mining (pp. 785-794). https://doi.org/10.1145/2939672.2939785</w:t>
      </w:r>
    </w:p>
    <w:p>
      <w:pPr>
        <w:spacing w:line="480" w:lineRule="auto"/>
        <w:ind w:left="720" w:hanging="720"/>
      </w:pPr>
      <w:r>
        <w:t>Consumer Financial Protection Bureau. (2015). Financial well-being: The goal of financial education. https://files.consumerfinance.gov/f/201501_cfpb_report_financial-well-being.pdf</w:t>
      </w:r>
    </w:p>
    <w:p>
      <w:pPr>
        <w:spacing w:line="480" w:lineRule="auto"/>
        <w:ind w:left="720" w:hanging="720"/>
      </w:pPr>
      <w:r>
        <w:t>Consumer Financial Protection Bureau. (2017). Financial well-being in America. https://files.consumerfinance.gov/f/documents/201709_cfpb_financial-well-being-in-America.pdf</w:t>
      </w:r>
    </w:p>
    <w:p>
      <w:pPr>
        <w:spacing w:line="480" w:lineRule="auto"/>
        <w:ind w:left="720" w:hanging="720"/>
      </w:pPr>
      <w:r>
        <w:t>Deci, E. L., &amp; Ryan, R. M. (2000). The what and why of goal pursuits: Human needs and the self-determination of behavior. Psychological Inquiry, 11(4), 227-268. https://doi.org/10.1207/S15327965PLI1104_01</w:t>
      </w:r>
    </w:p>
    <w:p>
      <w:pPr>
        <w:spacing w:line="480" w:lineRule="auto"/>
        <w:ind w:left="720" w:hanging="720"/>
      </w:pPr>
      <w:r>
        <w:t>DeLong, E. R., DeLong, D. M., &amp; Clarke-Pearson, D. L. (1988). Comparing the areas under two or more correlated receiver operating characteristic curves: A nonparametric approach. Biometrics, 44(3), 837-845. https://doi.org/10.2307/2531595</w:t>
      </w:r>
    </w:p>
    <w:p>
      <w:pPr>
        <w:spacing w:line="480" w:lineRule="auto"/>
        <w:ind w:left="720" w:hanging="720"/>
      </w:pPr>
      <w:r>
        <w:t>Everitt, B. S., Landau, S., Leese, M., &amp; Stahl, D. (2011). Cluster analysis (5th ed.). Wiley.</w:t>
      </w:r>
    </w:p>
    <w:p>
      <w:pPr>
        <w:spacing w:line="480" w:lineRule="auto"/>
        <w:ind w:left="720" w:hanging="720"/>
      </w:pPr>
      <w:r>
        <w:t>Groffen, D. (2019). Predicting financial well-being of United States consumers through ridge, random forest and neural network regression (Master's thesis). Tilburg University.</w:t>
      </w:r>
    </w:p>
    <w:p>
      <w:pPr>
        <w:spacing w:line="480" w:lineRule="auto"/>
        <w:ind w:left="720" w:hanging="720"/>
      </w:pPr>
      <w:r>
        <w:t>Hanley, J. A., &amp; McNeil, B. J. (1982). The meaning and use of the area under a receiver operating characteristic curve. Radiology, 143(1), 29-36. https://doi.org/10.1148/radiology.143.1.7063747</w:t>
      </w:r>
    </w:p>
    <w:p>
      <w:pPr>
        <w:spacing w:line="480" w:lineRule="auto"/>
        <w:ind w:left="720" w:hanging="720"/>
      </w:pPr>
      <w:r>
        <w:t>Lundberg, S. M., &amp; Lee, S.-I. (2017). A unified approach to interpreting model predictions. In Advances in Neural Information Processing Systems (Vol. 30).</w:t>
      </w:r>
    </w:p>
    <w:p>
      <w:pPr>
        <w:spacing w:line="480" w:lineRule="auto"/>
        <w:ind w:left="720" w:hanging="720"/>
      </w:pPr>
      <w:r>
        <w:t>Peduzzi, P., Concato, J., Kemper, E., Holford, T. R., &amp; Feinstein, A. R. (1996). A simulation study of the number of events per variable in logistic regression analysis. Journal of Clinical Epidemiology, 49(12), 1373-1379. https://doi.org/10.1016/S0895-4356(96)00236-3</w:t>
      </w:r>
    </w:p>
    <w:p>
      <w:pPr>
        <w:spacing w:line="480" w:lineRule="auto"/>
        <w:ind w:left="720" w:hanging="720"/>
      </w:pPr>
      <w:r>
        <w:t>Thaler, R. H., &amp; Sunstein, C. R. (2008). Nudge: Improving decisions about health, wealth, and happiness. Yale University Press.</w:t>
      </w:r>
    </w:p>
    <w:p>
      <w:pPr>
        <w:spacing w:line="480" w:lineRule="auto"/>
        <w:ind w:left="720" w:hanging="720"/>
      </w:pPr>
      <w:r>
        <w:t>van Rooij, M., Lusardi, A., &amp; Alessie, R. (2011). Financial literacy and stock market participation. Journal of Financial Economics, 101(2), 449-472. https://doi.org/10.1016/j.jfineco.2011.03.006</w:t>
      </w:r>
    </w:p>
    <w:p>
      <w:pPr>
        <w:spacing w:line="480" w:lineRule="auto"/>
        <w:ind w:left="720" w:hanging="720"/>
      </w:pPr>
      <w:r>
        <w:t>Xiao, J. J., &amp; Porto, N. (2017). Financial education and financial satisfaction: Financial literacy, behavior, and capability as mediators. International Journal of Bank Marketing, 35(5), 805-817. https://doi.org/10.1108/IJBM-01-2016-0009</w:t>
      </w:r>
    </w:p>
    <w:p>
      <w:pPr>
        <w:pStyle w:val="Heading1"/>
      </w:pPr>
      <w:r>
        <w:t>Appendix</w:t>
      </w:r>
    </w:p>
    <w:p>
      <w:pPr>
        <w:pStyle w:val="Heading2"/>
      </w:pPr>
      <w:r>
        <w:t>Appendix A: Repository Structure and Dataset Preview</w:t>
      </w:r>
    </w:p>
    <w:p>
      <w:pPr>
        <w:jc w:val="center"/>
      </w:pPr>
      <w:r>
        <w:rPr>
          <w:b/>
        </w:rPr>
        <w:t>Figure A1.</w:t>
      </w:r>
    </w:p>
    <w:p>
      <w:pPr>
        <w:jc w:val="center"/>
      </w:pPr>
      <w:r>
        <w:rPr>
          <w:i/>
        </w:rPr>
        <w:t>Repository folder structure prepared for reproducible submission.</w:t>
      </w:r>
    </w:p>
    <w:p>
      <w:r>
        <w:drawing>
          <wp:inline xmlns:a="http://schemas.openxmlformats.org/drawingml/2006/main" xmlns:pic="http://schemas.openxmlformats.org/drawingml/2006/picture">
            <wp:extent cx="5852160" cy="4522124"/>
            <wp:docPr id="13" name="Picture 13"/>
            <wp:cNvGraphicFramePr>
              <a:graphicFrameLocks noChangeAspect="1"/>
            </wp:cNvGraphicFramePr>
            <a:graphic>
              <a:graphicData uri="http://schemas.openxmlformats.org/drawingml/2006/picture">
                <pic:pic>
                  <pic:nvPicPr>
                    <pic:cNvPr id="0" name="Figure_A1_GitHub_repo_structure.png"/>
                    <pic:cNvPicPr/>
                  </pic:nvPicPr>
                  <pic:blipFill>
                    <a:blip r:embed="rId23"/>
                    <a:stretch>
                      <a:fillRect/>
                    </a:stretch>
                  </pic:blipFill>
                  <pic:spPr>
                    <a:xfrm>
                      <a:off x="0" y="0"/>
                      <a:ext cx="5852160" cy="4522124"/>
                    </a:xfrm>
                    <a:prstGeom prst="rect"/>
                  </pic:spPr>
                </pic:pic>
              </a:graphicData>
            </a:graphic>
          </wp:inline>
        </w:drawing>
      </w:r>
    </w:p>
    <w:p>
      <w:pPr>
        <w:jc w:val="center"/>
      </w:pPr>
      <w:r>
        <w:rPr>
          <w:b/>
        </w:rPr>
        <w:t>Figure A2.</w:t>
      </w:r>
    </w:p>
    <w:p>
      <w:pPr>
        <w:jc w:val="center"/>
      </w:pPr>
      <w:r>
        <w:rPr>
          <w:i/>
        </w:rPr>
        <w:t>Preview of the final modeling dataset "final_dataset_capstone_v2.csv".</w:t>
      </w:r>
    </w:p>
    <w:p>
      <w:r>
        <w:drawing>
          <wp:inline xmlns:a="http://schemas.openxmlformats.org/drawingml/2006/main" xmlns:pic="http://schemas.openxmlformats.org/drawingml/2006/picture">
            <wp:extent cx="5852160" cy="2812144"/>
            <wp:docPr id="14" name="Picture 14"/>
            <wp:cNvGraphicFramePr>
              <a:graphicFrameLocks noChangeAspect="1"/>
            </wp:cNvGraphicFramePr>
            <a:graphic>
              <a:graphicData uri="http://schemas.openxmlformats.org/drawingml/2006/picture">
                <pic:pic>
                  <pic:nvPicPr>
                    <pic:cNvPr id="0" name="Figure_A2_Dataset_preview.png"/>
                    <pic:cNvPicPr/>
                  </pic:nvPicPr>
                  <pic:blipFill>
                    <a:blip r:embed="rId24"/>
                    <a:stretch>
                      <a:fillRect/>
                    </a:stretch>
                  </pic:blipFill>
                  <pic:spPr>
                    <a:xfrm>
                      <a:off x="0" y="0"/>
                      <a:ext cx="5852160" cy="2812144"/>
                    </a:xfrm>
                    <a:prstGeom prst="rect"/>
                  </pic:spPr>
                </pic:pic>
              </a:graphicData>
            </a:graphic>
          </wp:inline>
        </w:drawing>
      </w:r>
    </w:p>
    <w:p>
      <w:pPr>
        <w:pStyle w:val="Heading2"/>
      </w:pPr>
      <w:r>
        <w:t>Appendix B: Extended Data Dictionary (Selected)</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Variable</w:t>
            </w:r>
          </w:p>
        </w:tc>
        <w:tc>
          <w:tcPr>
            <w:tcW w:type="dxa" w:w="1728"/>
          </w:tcPr>
          <w:p>
            <w:pPr>
              <w:spacing w:line="240" w:lineRule="auto" w:after="0"/>
            </w:pPr>
            <w:r>
              <w:rPr>
                <w:rFonts w:ascii="Times New Roman" w:hAnsi="Times New Roman"/>
                <w:b/>
                <w:sz w:val="17"/>
              </w:rPr>
              <w:t>Group</w:t>
            </w:r>
          </w:p>
        </w:tc>
        <w:tc>
          <w:tcPr>
            <w:tcW w:type="dxa" w:w="1728"/>
          </w:tcPr>
          <w:p>
            <w:pPr>
              <w:spacing w:line="240" w:lineRule="auto" w:after="0"/>
            </w:pPr>
            <w:r>
              <w:rPr>
                <w:rFonts w:ascii="Times New Roman" w:hAnsi="Times New Roman"/>
                <w:b/>
                <w:sz w:val="17"/>
              </w:rPr>
              <w:t>Missing %</w:t>
            </w:r>
          </w:p>
        </w:tc>
        <w:tc>
          <w:tcPr>
            <w:tcW w:type="dxa" w:w="1728"/>
          </w:tcPr>
          <w:p>
            <w:pPr>
              <w:spacing w:line="240" w:lineRule="auto" w:after="0"/>
            </w:pPr>
            <w:r>
              <w:rPr>
                <w:rFonts w:ascii="Times New Roman" w:hAnsi="Times New Roman"/>
                <w:b/>
                <w:sz w:val="17"/>
              </w:rPr>
              <w:t>Decision</w:t>
            </w:r>
          </w:p>
        </w:tc>
        <w:tc>
          <w:tcPr>
            <w:tcW w:type="dxa" w:w="1728"/>
          </w:tcPr>
          <w:p>
            <w:pPr>
              <w:spacing w:line="240" w:lineRule="auto" w:after="0"/>
            </w:pPr>
            <w:r>
              <w:rPr>
                <w:rFonts w:ascii="Times New Roman" w:hAnsi="Times New Roman"/>
                <w:b/>
                <w:sz w:val="17"/>
              </w:rPr>
              <w:t>Reason</w:t>
            </w:r>
          </w:p>
        </w:tc>
      </w:tr>
      <w:tr>
        <w:tc>
          <w:tcPr>
            <w:tcW w:type="dxa" w:w="1728"/>
          </w:tcPr>
          <w:p>
            <w:pPr>
              <w:spacing w:line="240" w:lineRule="auto" w:after="0"/>
            </w:pPr>
            <w:r>
              <w:rPr>
                <w:rFonts w:ascii="Times New Roman" w:hAnsi="Times New Roman"/>
                <w:sz w:val="17"/>
              </w:rPr>
              <w:t>FWBscore</w:t>
            </w:r>
          </w:p>
        </w:tc>
        <w:tc>
          <w:tcPr>
            <w:tcW w:type="dxa" w:w="1728"/>
          </w:tcPr>
          <w:p>
            <w:pPr>
              <w:spacing w:line="240" w:lineRule="auto" w:after="0"/>
            </w:pPr>
            <w:r>
              <w:rPr>
                <w:rFonts w:ascii="Times New Roman" w:hAnsi="Times New Roman"/>
                <w:sz w:val="17"/>
              </w:rPr>
              <w:t>outcome</w:t>
            </w:r>
          </w:p>
        </w:tc>
        <w:tc>
          <w:tcPr>
            <w:tcW w:type="dxa" w:w="1728"/>
          </w:tcPr>
          <w:p>
            <w:pPr>
              <w:spacing w:line="240" w:lineRule="auto" w:after="0"/>
            </w:pPr>
            <w:r>
              <w:rPr>
                <w:rFonts w:ascii="Times New Roman" w:hAnsi="Times New Roman"/>
                <w:sz w:val="17"/>
              </w:rPr>
              <w:t>0.08</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outcome variable</w:t>
            </w:r>
          </w:p>
        </w:tc>
      </w:tr>
      <w:tr>
        <w:tc>
          <w:tcPr>
            <w:tcW w:type="dxa" w:w="1728"/>
          </w:tcPr>
          <w:p>
            <w:pPr>
              <w:spacing w:line="240" w:lineRule="auto" w:after="0"/>
            </w:pPr>
            <w:r>
              <w:rPr>
                <w:rFonts w:ascii="Times New Roman" w:hAnsi="Times New Roman"/>
                <w:sz w:val="17"/>
              </w:rPr>
              <w:t>SAVEHABIT</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0.31</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SCFHORIZON</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1.28</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PROPPLAN_1</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0.16</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PROPPLAN_2</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0.16</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PROPPLAN_3</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0.16</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PROPPLAN_4</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0.16</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MANAGE1_1</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0.19</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MANAGE1_2</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0.19</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MANAGE1_3</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0.17</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MANAGE1_4</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0.17</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ACT1_1</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0.38</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ACT1_2</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0.28</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FINGOALS</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1.19</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GOALCONF</w:t>
            </w:r>
          </w:p>
        </w:tc>
        <w:tc>
          <w:tcPr>
            <w:tcW w:type="dxa" w:w="1728"/>
          </w:tcPr>
          <w:p>
            <w:pPr>
              <w:spacing w:line="240" w:lineRule="auto" w:after="0"/>
            </w:pPr>
            <w:r>
              <w:rPr>
                <w:rFonts w:ascii="Times New Roman" w:hAnsi="Times New Roman"/>
                <w:sz w:val="17"/>
              </w:rPr>
              <w:t>behavioral</w:t>
            </w:r>
          </w:p>
        </w:tc>
        <w:tc>
          <w:tcPr>
            <w:tcW w:type="dxa" w:w="1728"/>
          </w:tcPr>
          <w:p>
            <w:pPr>
              <w:spacing w:line="240" w:lineRule="auto" w:after="0"/>
            </w:pPr>
            <w:r>
              <w:rPr>
                <w:rFonts w:ascii="Times New Roman" w:hAnsi="Times New Roman"/>
                <w:sz w:val="17"/>
              </w:rPr>
              <w:t>0.44</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DISTRESS</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0.77</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ABSORBSHOCK</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0.58</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VOLATILITY</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1.00</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ENDSMEET</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0.69</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COVERCOSTS</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0.91</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MATHARDSHIP_1</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0.42</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MATHARDSHIP_2</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0.42</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MATHARDSHIP_3</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0.41</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MATHARDSHIP_4</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0.42</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r>
        <w:tc>
          <w:tcPr>
            <w:tcW w:type="dxa" w:w="1728"/>
          </w:tcPr>
          <w:p>
            <w:pPr>
              <w:spacing w:line="240" w:lineRule="auto" w:after="0"/>
            </w:pPr>
            <w:r>
              <w:rPr>
                <w:rFonts w:ascii="Times New Roman" w:hAnsi="Times New Roman"/>
                <w:sz w:val="17"/>
              </w:rPr>
              <w:t>MATHARDSHIP_5</w:t>
            </w:r>
          </w:p>
        </w:tc>
        <w:tc>
          <w:tcPr>
            <w:tcW w:type="dxa" w:w="1728"/>
          </w:tcPr>
          <w:p>
            <w:pPr>
              <w:spacing w:line="240" w:lineRule="auto" w:after="0"/>
            </w:pPr>
            <w:r>
              <w:rPr>
                <w:rFonts w:ascii="Times New Roman" w:hAnsi="Times New Roman"/>
                <w:sz w:val="17"/>
              </w:rPr>
              <w:t>stress_hardship</w:t>
            </w:r>
          </w:p>
        </w:tc>
        <w:tc>
          <w:tcPr>
            <w:tcW w:type="dxa" w:w="1728"/>
          </w:tcPr>
          <w:p>
            <w:pPr>
              <w:spacing w:line="240" w:lineRule="auto" w:after="0"/>
            </w:pPr>
            <w:r>
              <w:rPr>
                <w:rFonts w:ascii="Times New Roman" w:hAnsi="Times New Roman"/>
                <w:sz w:val="17"/>
              </w:rPr>
              <w:t>0.39</w:t>
            </w:r>
          </w:p>
        </w:tc>
        <w:tc>
          <w:tcPr>
            <w:tcW w:type="dxa" w:w="1728"/>
          </w:tcPr>
          <w:p>
            <w:pPr>
              <w:spacing w:line="240" w:lineRule="auto" w:after="0"/>
            </w:pPr>
            <w:r>
              <w:rPr>
                <w:rFonts w:ascii="Times New Roman" w:hAnsi="Times New Roman"/>
                <w:sz w:val="17"/>
              </w:rPr>
              <w:t>keep</w:t>
            </w:r>
          </w:p>
        </w:tc>
        <w:tc>
          <w:tcPr>
            <w:tcW w:type="dxa" w:w="1728"/>
          </w:tcPr>
          <w:p>
            <w:pPr>
              <w:spacing w:line="240" w:lineRule="auto" w:after="0"/>
            </w:pPr>
            <w:r>
              <w:rPr>
                <w:rFonts w:ascii="Times New Roman" w:hAnsi="Times New Roman"/>
                <w:sz w:val="17"/>
              </w:rPr>
              <w:t>missing &lt;= 15%</w:t>
            </w:r>
          </w:p>
        </w:tc>
      </w:tr>
    </w:tbl>
    <w:p>
      <w:pPr>
        <w:jc w:val="center"/>
      </w:pPr>
      <w:r>
        <w:t>Table A1. Extended data dictionary subset with selection rationale.</w:t>
      </w:r>
    </w:p>
    <w:p>
      <w:pPr>
        <w:pStyle w:val="Heading2"/>
      </w:pPr>
      <w:r>
        <w:t>Appendix C: Additional EDA Visuals</w:t>
      </w:r>
    </w:p>
    <w:p>
      <w:pPr>
        <w:jc w:val="center"/>
      </w:pPr>
      <w:r>
        <w:rPr>
          <w:b/>
        </w:rPr>
        <w:t>Figure C1.</w:t>
      </w:r>
    </w:p>
    <w:p>
      <w:pPr>
        <w:jc w:val="center"/>
      </w:pPr>
      <w:r>
        <w:rPr>
          <w:i/>
        </w:rPr>
        <w:t>Correlation heatmap for selected continuous predictors.</w:t>
      </w:r>
    </w:p>
    <w:p>
      <w:r>
        <w:drawing>
          <wp:inline xmlns:a="http://schemas.openxmlformats.org/drawingml/2006/main" xmlns:pic="http://schemas.openxmlformats.org/drawingml/2006/picture">
            <wp:extent cx="5760720" cy="4608576"/>
            <wp:docPr id="15" name="Picture 15"/>
            <wp:cNvGraphicFramePr>
              <a:graphicFrameLocks noChangeAspect="1"/>
            </wp:cNvGraphicFramePr>
            <a:graphic>
              <a:graphicData uri="http://schemas.openxmlformats.org/drawingml/2006/picture">
                <pic:pic>
                  <pic:nvPicPr>
                    <pic:cNvPr id="0" name="Figure_C1_Correlation_heatmap.png"/>
                    <pic:cNvPicPr/>
                  </pic:nvPicPr>
                  <pic:blipFill>
                    <a:blip r:embed="rId25"/>
                    <a:stretch>
                      <a:fillRect/>
                    </a:stretch>
                  </pic:blipFill>
                  <pic:spPr>
                    <a:xfrm>
                      <a:off x="0" y="0"/>
                      <a:ext cx="5760720" cy="4608576"/>
                    </a:xfrm>
                    <a:prstGeom prst="rect"/>
                  </pic:spPr>
                </pic:pic>
              </a:graphicData>
            </a:graphic>
          </wp:inline>
        </w:drawing>
      </w:r>
    </w:p>
    <w:p>
      <w:pPr>
        <w:jc w:val="center"/>
      </w:pPr>
      <w:r>
        <w:rPr>
          <w:b/>
        </w:rPr>
        <w:t>Figure C2.</w:t>
      </w:r>
    </w:p>
    <w:p>
      <w:pPr>
        <w:jc w:val="center"/>
      </w:pPr>
      <w:r>
        <w:rPr>
          <w:i/>
        </w:rPr>
        <w:t>Distribution of "FSscore" and "KHscore".</w:t>
      </w:r>
    </w:p>
    <w:p>
      <w:r>
        <w:drawing>
          <wp:inline xmlns:a="http://schemas.openxmlformats.org/drawingml/2006/main" xmlns:pic="http://schemas.openxmlformats.org/drawingml/2006/picture">
            <wp:extent cx="5760720" cy="2356658"/>
            <wp:docPr id="16" name="Picture 16"/>
            <wp:cNvGraphicFramePr>
              <a:graphicFrameLocks noChangeAspect="1"/>
            </wp:cNvGraphicFramePr>
            <a:graphic>
              <a:graphicData uri="http://schemas.openxmlformats.org/drawingml/2006/picture">
                <pic:pic>
                  <pic:nvPicPr>
                    <pic:cNvPr id="0" name="Figure_C2_FS_KH_distributions.png"/>
                    <pic:cNvPicPr/>
                  </pic:nvPicPr>
                  <pic:blipFill>
                    <a:blip r:embed="rId26"/>
                    <a:stretch>
                      <a:fillRect/>
                    </a:stretch>
                  </pic:blipFill>
                  <pic:spPr>
                    <a:xfrm>
                      <a:off x="0" y="0"/>
                      <a:ext cx="5760720" cy="2356658"/>
                    </a:xfrm>
                    <a:prstGeom prst="rect"/>
                  </pic:spPr>
                </pic:pic>
              </a:graphicData>
            </a:graphic>
          </wp:inline>
        </w:drawing>
      </w:r>
    </w:p>
    <w:p>
      <w:pPr>
        <w:jc w:val="center"/>
      </w:pPr>
      <w:r>
        <w:rPr>
          <w:b/>
        </w:rPr>
        <w:t>Figure C3.</w:t>
      </w:r>
    </w:p>
    <w:p>
      <w:pPr>
        <w:jc w:val="center"/>
      </w:pPr>
      <w:r>
        <w:rPr>
          <w:i/>
        </w:rPr>
        <w:t>"FWBscore" by income category.</w:t>
      </w:r>
    </w:p>
    <w:p>
      <w:r>
        <w:drawing>
          <wp:inline xmlns:a="http://schemas.openxmlformats.org/drawingml/2006/main" xmlns:pic="http://schemas.openxmlformats.org/drawingml/2006/picture">
            <wp:extent cx="5760720" cy="2995574"/>
            <wp:docPr id="17" name="Picture 17"/>
            <wp:cNvGraphicFramePr>
              <a:graphicFrameLocks noChangeAspect="1"/>
            </wp:cNvGraphicFramePr>
            <a:graphic>
              <a:graphicData uri="http://schemas.openxmlformats.org/drawingml/2006/picture">
                <pic:pic>
                  <pic:nvPicPr>
                    <pic:cNvPr id="0" name="Figure_C3_FWB_by_income_boxplot.png"/>
                    <pic:cNvPicPr/>
                  </pic:nvPicPr>
                  <pic:blipFill>
                    <a:blip r:embed="rId27"/>
                    <a:stretch>
                      <a:fillRect/>
                    </a:stretch>
                  </pic:blipFill>
                  <pic:spPr>
                    <a:xfrm>
                      <a:off x="0" y="0"/>
                      <a:ext cx="5760720" cy="2995574"/>
                    </a:xfrm>
                    <a:prstGeom prst="rect"/>
                  </pic:spPr>
                </pic:pic>
              </a:graphicData>
            </a:graphic>
          </wp:inline>
        </w:drawing>
      </w:r>
    </w:p>
    <w:p>
      <w:pPr>
        <w:jc w:val="center"/>
      </w:pPr>
      <w:r>
        <w:rPr>
          <w:b/>
        </w:rPr>
        <w:t>Figure C4.</w:t>
      </w:r>
    </w:p>
    <w:p>
      <w:pPr>
        <w:jc w:val="center"/>
      </w:pPr>
      <w:r>
        <w:rPr>
          <w:i/>
        </w:rPr>
        <w:t>"FWBscore" by education category.</w:t>
      </w:r>
    </w:p>
    <w:p>
      <w:r>
        <w:drawing>
          <wp:inline xmlns:a="http://schemas.openxmlformats.org/drawingml/2006/main" xmlns:pic="http://schemas.openxmlformats.org/drawingml/2006/picture">
            <wp:extent cx="5760720" cy="3328416"/>
            <wp:docPr id="18" name="Picture 18"/>
            <wp:cNvGraphicFramePr>
              <a:graphicFrameLocks noChangeAspect="1"/>
            </wp:cNvGraphicFramePr>
            <a:graphic>
              <a:graphicData uri="http://schemas.openxmlformats.org/drawingml/2006/picture">
                <pic:pic>
                  <pic:nvPicPr>
                    <pic:cNvPr id="0" name="Figure_C4_FWB_by_education_boxplot.png"/>
                    <pic:cNvPicPr/>
                  </pic:nvPicPr>
                  <pic:blipFill>
                    <a:blip r:embed="rId28"/>
                    <a:stretch>
                      <a:fillRect/>
                    </a:stretch>
                  </pic:blipFill>
                  <pic:spPr>
                    <a:xfrm>
                      <a:off x="0" y="0"/>
                      <a:ext cx="5760720" cy="3328416"/>
                    </a:xfrm>
                    <a:prstGeom prst="rect"/>
                  </pic:spPr>
                </pic:pic>
              </a:graphicData>
            </a:graphic>
          </wp:inline>
        </w:drawing>
      </w:r>
    </w:p>
    <w:p>
      <w:pPr>
        <w:pStyle w:val="Heading2"/>
      </w:pPr>
      <w:r>
        <w:t>Appendix D: Additional Inferential Tables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Group 1</w:t>
            </w:r>
          </w:p>
        </w:tc>
        <w:tc>
          <w:tcPr>
            <w:tcW w:type="dxa" w:w="1728"/>
          </w:tcPr>
          <w:p>
            <w:pPr>
              <w:spacing w:line="240" w:lineRule="auto" w:after="0"/>
            </w:pPr>
            <w:r>
              <w:rPr>
                <w:rFonts w:ascii="Times New Roman" w:hAnsi="Times New Roman"/>
                <w:b/>
                <w:sz w:val="17"/>
              </w:rPr>
              <w:t>Group 2</w:t>
            </w:r>
          </w:p>
        </w:tc>
        <w:tc>
          <w:tcPr>
            <w:tcW w:type="dxa" w:w="1728"/>
          </w:tcPr>
          <w:p>
            <w:pPr>
              <w:spacing w:line="240" w:lineRule="auto" w:after="0"/>
            </w:pPr>
            <w:r>
              <w:rPr>
                <w:rFonts w:ascii="Times New Roman" w:hAnsi="Times New Roman"/>
                <w:b/>
                <w:sz w:val="17"/>
              </w:rPr>
              <w:t>Mean Difference</w:t>
            </w:r>
          </w:p>
        </w:tc>
        <w:tc>
          <w:tcPr>
            <w:tcW w:type="dxa" w:w="1728"/>
          </w:tcPr>
          <w:p>
            <w:pPr>
              <w:spacing w:line="240" w:lineRule="auto" w:after="0"/>
            </w:pPr>
            <w:r>
              <w:rPr>
                <w:rFonts w:ascii="Times New Roman" w:hAnsi="Times New Roman"/>
                <w:b/>
                <w:sz w:val="17"/>
              </w:rPr>
              <w:t>Adjusted p</w:t>
            </w:r>
          </w:p>
        </w:tc>
        <w:tc>
          <w:tcPr>
            <w:tcW w:type="dxa" w:w="1728"/>
          </w:tcPr>
          <w:p>
            <w:pPr>
              <w:spacing w:line="240" w:lineRule="auto" w:after="0"/>
            </w:pPr>
            <w:r>
              <w:rPr>
                <w:rFonts w:ascii="Times New Roman" w:hAnsi="Times New Roman"/>
                <w:b/>
                <w:sz w:val="17"/>
              </w:rPr>
              <w:t>Reject H0</w:t>
            </w:r>
          </w:p>
        </w:tc>
      </w:tr>
      <w:tr>
        <w:tc>
          <w:tcPr>
            <w:tcW w:type="dxa" w:w="1728"/>
          </w:tcPr>
          <w:p>
            <w:pPr>
              <w:spacing w:line="240" w:lineRule="auto" w:after="0"/>
            </w:pPr>
            <w:r>
              <w:rPr>
                <w:rFonts w:ascii="Times New Roman" w:hAnsi="Times New Roman"/>
                <w:sz w:val="17"/>
              </w:rPr>
              <w:t>0</w:t>
            </w:r>
          </w:p>
        </w:tc>
        <w:tc>
          <w:tcPr>
            <w:tcW w:type="dxa" w:w="1728"/>
          </w:tcPr>
          <w:p>
            <w:pPr>
              <w:spacing w:line="240" w:lineRule="auto" w:after="0"/>
            </w:pPr>
            <w:r>
              <w:rPr>
                <w:rFonts w:ascii="Times New Roman" w:hAnsi="Times New Roman"/>
                <w:sz w:val="17"/>
              </w:rPr>
              <w:t>1</w:t>
            </w:r>
          </w:p>
        </w:tc>
        <w:tc>
          <w:tcPr>
            <w:tcW w:type="dxa" w:w="1728"/>
          </w:tcPr>
          <w:p>
            <w:pPr>
              <w:spacing w:line="240" w:lineRule="auto" w:after="0"/>
            </w:pPr>
            <w:r>
              <w:rPr>
                <w:rFonts w:ascii="Times New Roman" w:hAnsi="Times New Roman"/>
                <w:sz w:val="17"/>
              </w:rPr>
              <w:t>12.2464</w:t>
            </w:r>
          </w:p>
        </w:tc>
        <w:tc>
          <w:tcPr>
            <w:tcW w:type="dxa" w:w="1728"/>
          </w:tcPr>
          <w:p>
            <w:pPr>
              <w:spacing w:line="240" w:lineRule="auto" w:after="0"/>
            </w:pPr>
            <w:r>
              <w:rPr>
                <w:rFonts w:ascii="Times New Roman" w:hAnsi="Times New Roman"/>
                <w:sz w:val="17"/>
              </w:rPr>
              <w:t>0.000000</w:t>
            </w:r>
          </w:p>
        </w:tc>
        <w:tc>
          <w:tcPr>
            <w:tcW w:type="dxa" w:w="1728"/>
          </w:tcPr>
          <w:p>
            <w:pPr>
              <w:spacing w:line="240" w:lineRule="auto" w:after="0"/>
            </w:pPr>
            <w:r>
              <w:rPr>
                <w:rFonts w:ascii="Times New Roman" w:hAnsi="Times New Roman"/>
                <w:sz w:val="17"/>
              </w:rPr>
              <w:t>True</w:t>
            </w:r>
          </w:p>
        </w:tc>
      </w:tr>
      <w:tr>
        <w:tc>
          <w:tcPr>
            <w:tcW w:type="dxa" w:w="1728"/>
          </w:tcPr>
          <w:p>
            <w:pPr>
              <w:spacing w:line="240" w:lineRule="auto" w:after="0"/>
            </w:pPr>
            <w:r>
              <w:rPr>
                <w:rFonts w:ascii="Times New Roman" w:hAnsi="Times New Roman"/>
                <w:sz w:val="17"/>
              </w:rPr>
              <w:t>0</w:t>
            </w:r>
          </w:p>
        </w:tc>
        <w:tc>
          <w:tcPr>
            <w:tcW w:type="dxa" w:w="1728"/>
          </w:tcPr>
          <w:p>
            <w:pPr>
              <w:spacing w:line="240" w:lineRule="auto" w:after="0"/>
            </w:pPr>
            <w:r>
              <w:rPr>
                <w:rFonts w:ascii="Times New Roman" w:hAnsi="Times New Roman"/>
                <w:sz w:val="17"/>
              </w:rPr>
              <w:t>2</w:t>
            </w:r>
          </w:p>
        </w:tc>
        <w:tc>
          <w:tcPr>
            <w:tcW w:type="dxa" w:w="1728"/>
          </w:tcPr>
          <w:p>
            <w:pPr>
              <w:spacing w:line="240" w:lineRule="auto" w:after="0"/>
            </w:pPr>
            <w:r>
              <w:rPr>
                <w:rFonts w:ascii="Times New Roman" w:hAnsi="Times New Roman"/>
                <w:sz w:val="17"/>
              </w:rPr>
              <w:t>-12.0737</w:t>
            </w:r>
          </w:p>
        </w:tc>
        <w:tc>
          <w:tcPr>
            <w:tcW w:type="dxa" w:w="1728"/>
          </w:tcPr>
          <w:p>
            <w:pPr>
              <w:spacing w:line="240" w:lineRule="auto" w:after="0"/>
            </w:pPr>
            <w:r>
              <w:rPr>
                <w:rFonts w:ascii="Times New Roman" w:hAnsi="Times New Roman"/>
                <w:sz w:val="17"/>
              </w:rPr>
              <w:t>0.000000</w:t>
            </w:r>
          </w:p>
        </w:tc>
        <w:tc>
          <w:tcPr>
            <w:tcW w:type="dxa" w:w="1728"/>
          </w:tcPr>
          <w:p>
            <w:pPr>
              <w:spacing w:line="240" w:lineRule="auto" w:after="0"/>
            </w:pPr>
            <w:r>
              <w:rPr>
                <w:rFonts w:ascii="Times New Roman" w:hAnsi="Times New Roman"/>
                <w:sz w:val="17"/>
              </w:rPr>
              <w:t>True</w:t>
            </w:r>
          </w:p>
        </w:tc>
      </w:tr>
      <w:tr>
        <w:tc>
          <w:tcPr>
            <w:tcW w:type="dxa" w:w="1728"/>
          </w:tcPr>
          <w:p>
            <w:pPr>
              <w:spacing w:line="240" w:lineRule="auto" w:after="0"/>
            </w:pPr>
            <w:r>
              <w:rPr>
                <w:rFonts w:ascii="Times New Roman" w:hAnsi="Times New Roman"/>
                <w:sz w:val="17"/>
              </w:rPr>
              <w:t>1</w:t>
            </w:r>
          </w:p>
        </w:tc>
        <w:tc>
          <w:tcPr>
            <w:tcW w:type="dxa" w:w="1728"/>
          </w:tcPr>
          <w:p>
            <w:pPr>
              <w:spacing w:line="240" w:lineRule="auto" w:after="0"/>
            </w:pPr>
            <w:r>
              <w:rPr>
                <w:rFonts w:ascii="Times New Roman" w:hAnsi="Times New Roman"/>
                <w:sz w:val="17"/>
              </w:rPr>
              <w:t>2</w:t>
            </w:r>
          </w:p>
        </w:tc>
        <w:tc>
          <w:tcPr>
            <w:tcW w:type="dxa" w:w="1728"/>
          </w:tcPr>
          <w:p>
            <w:pPr>
              <w:spacing w:line="240" w:lineRule="auto" w:after="0"/>
            </w:pPr>
            <w:r>
              <w:rPr>
                <w:rFonts w:ascii="Times New Roman" w:hAnsi="Times New Roman"/>
                <w:sz w:val="17"/>
              </w:rPr>
              <w:t>-24.3201</w:t>
            </w:r>
          </w:p>
        </w:tc>
        <w:tc>
          <w:tcPr>
            <w:tcW w:type="dxa" w:w="1728"/>
          </w:tcPr>
          <w:p>
            <w:pPr>
              <w:spacing w:line="240" w:lineRule="auto" w:after="0"/>
            </w:pPr>
            <w:r>
              <w:rPr>
                <w:rFonts w:ascii="Times New Roman" w:hAnsi="Times New Roman"/>
                <w:sz w:val="17"/>
              </w:rPr>
              <w:t>0.000000</w:t>
            </w:r>
          </w:p>
        </w:tc>
        <w:tc>
          <w:tcPr>
            <w:tcW w:type="dxa" w:w="1728"/>
          </w:tcPr>
          <w:p>
            <w:pPr>
              <w:spacing w:line="240" w:lineRule="auto" w:after="0"/>
            </w:pPr>
            <w:r>
              <w:rPr>
                <w:rFonts w:ascii="Times New Roman" w:hAnsi="Times New Roman"/>
                <w:sz w:val="17"/>
              </w:rPr>
              <w:t>True</w:t>
            </w:r>
          </w:p>
        </w:tc>
      </w:tr>
    </w:tbl>
    <w:p>
      <w:pPr>
        <w:jc w:val="center"/>
      </w:pPr>
      <w:r>
        <w:t>Table A2. Tukey post-hoc comparisons for cluster mean differences.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Source</w:t>
            </w:r>
          </w:p>
        </w:tc>
        <w:tc>
          <w:tcPr>
            <w:tcW w:type="dxa" w:w="1728"/>
          </w:tcPr>
          <w:p>
            <w:pPr>
              <w:spacing w:line="240" w:lineRule="auto" w:after="0"/>
            </w:pPr>
            <w:r>
              <w:rPr>
                <w:rFonts w:ascii="Times New Roman" w:hAnsi="Times New Roman"/>
                <w:b/>
                <w:sz w:val="17"/>
              </w:rPr>
              <w:t>Sum Sq</w:t>
            </w:r>
          </w:p>
        </w:tc>
        <w:tc>
          <w:tcPr>
            <w:tcW w:type="dxa" w:w="1728"/>
          </w:tcPr>
          <w:p>
            <w:pPr>
              <w:spacing w:line="240" w:lineRule="auto" w:after="0"/>
            </w:pPr>
            <w:r>
              <w:rPr>
                <w:rFonts w:ascii="Times New Roman" w:hAnsi="Times New Roman"/>
                <w:b/>
                <w:sz w:val="17"/>
              </w:rPr>
              <w:t>df</w:t>
            </w:r>
          </w:p>
        </w:tc>
        <w:tc>
          <w:tcPr>
            <w:tcW w:type="dxa" w:w="1728"/>
          </w:tcPr>
          <w:p>
            <w:pPr>
              <w:spacing w:line="240" w:lineRule="auto" w:after="0"/>
            </w:pPr>
            <w:r>
              <w:rPr>
                <w:rFonts w:ascii="Times New Roman" w:hAnsi="Times New Roman"/>
                <w:b/>
                <w:sz w:val="17"/>
              </w:rPr>
              <w:t>F</w:t>
            </w:r>
          </w:p>
        </w:tc>
        <w:tc>
          <w:tcPr>
            <w:tcW w:type="dxa" w:w="1728"/>
          </w:tcPr>
          <w:p>
            <w:pPr>
              <w:spacing w:line="240" w:lineRule="auto" w:after="0"/>
            </w:pPr>
            <w:r>
              <w:rPr>
                <w:rFonts w:ascii="Times New Roman" w:hAnsi="Times New Roman"/>
                <w:b/>
                <w:sz w:val="17"/>
              </w:rPr>
              <w:t>p-value</w:t>
            </w:r>
          </w:p>
        </w:tc>
      </w:tr>
      <w:tr>
        <w:tc>
          <w:tcPr>
            <w:tcW w:type="dxa" w:w="1728"/>
          </w:tcPr>
          <w:p>
            <w:pPr>
              <w:spacing w:line="240" w:lineRule="auto" w:after="0"/>
            </w:pPr>
            <w:r>
              <w:rPr>
                <w:rFonts w:ascii="Times New Roman" w:hAnsi="Times New Roman"/>
                <w:sz w:val="17"/>
              </w:rPr>
              <w:t>C(behavior_cluster_final)</w:t>
            </w:r>
          </w:p>
        </w:tc>
        <w:tc>
          <w:tcPr>
            <w:tcW w:type="dxa" w:w="1728"/>
          </w:tcPr>
          <w:p>
            <w:pPr>
              <w:spacing w:line="240" w:lineRule="auto" w:after="0"/>
            </w:pPr>
            <w:r>
              <w:rPr>
                <w:rFonts w:ascii="Times New Roman" w:hAnsi="Times New Roman"/>
                <w:sz w:val="17"/>
              </w:rPr>
              <w:t>248521.568</w:t>
            </w:r>
          </w:p>
        </w:tc>
        <w:tc>
          <w:tcPr>
            <w:tcW w:type="dxa" w:w="1728"/>
          </w:tcPr>
          <w:p>
            <w:pPr>
              <w:spacing w:line="240" w:lineRule="auto" w:after="0"/>
            </w:pPr>
            <w:r>
              <w:rPr>
                <w:rFonts w:ascii="Times New Roman" w:hAnsi="Times New Roman"/>
                <w:sz w:val="17"/>
              </w:rPr>
              <w:t>2.0</w:t>
            </w:r>
          </w:p>
        </w:tc>
        <w:tc>
          <w:tcPr>
            <w:tcW w:type="dxa" w:w="1728"/>
          </w:tcPr>
          <w:p>
            <w:pPr>
              <w:spacing w:line="240" w:lineRule="auto" w:after="0"/>
            </w:pPr>
            <w:r>
              <w:rPr>
                <w:rFonts w:ascii="Times New Roman" w:hAnsi="Times New Roman"/>
                <w:sz w:val="17"/>
              </w:rPr>
              <w:t>1146.791</w:t>
            </w:r>
          </w:p>
        </w:tc>
        <w:tc>
          <w:tcPr>
            <w:tcW w:type="dxa" w:w="1728"/>
          </w:tcPr>
          <w:p>
            <w:pPr>
              <w:spacing w:line="240" w:lineRule="auto" w:after="0"/>
            </w:pPr>
            <w:r>
              <w:rPr>
                <w:rFonts w:ascii="Times New Roman" w:hAnsi="Times New Roman"/>
                <w:sz w:val="17"/>
              </w:rPr>
              <w:t>0</w:t>
            </w:r>
          </w:p>
        </w:tc>
      </w:tr>
      <w:tr>
        <w:tc>
          <w:tcPr>
            <w:tcW w:type="dxa" w:w="1728"/>
          </w:tcPr>
          <w:p>
            <w:pPr>
              <w:spacing w:line="240" w:lineRule="auto" w:after="0"/>
            </w:pPr>
            <w:r>
              <w:rPr>
                <w:rFonts w:ascii="Times New Roman" w:hAnsi="Times New Roman"/>
                <w:sz w:val="17"/>
              </w:rPr>
              <w:t>agecat</w:t>
            </w:r>
          </w:p>
        </w:tc>
        <w:tc>
          <w:tcPr>
            <w:tcW w:type="dxa" w:w="1728"/>
          </w:tcPr>
          <w:p>
            <w:pPr>
              <w:spacing w:line="240" w:lineRule="auto" w:after="0"/>
            </w:pPr>
            <w:r>
              <w:rPr>
                <w:rFonts w:ascii="Times New Roman" w:hAnsi="Times New Roman"/>
                <w:sz w:val="17"/>
              </w:rPr>
              <w:t>16859.518</w:t>
            </w:r>
          </w:p>
        </w:tc>
        <w:tc>
          <w:tcPr>
            <w:tcW w:type="dxa" w:w="1728"/>
          </w:tcPr>
          <w:p>
            <w:pPr>
              <w:spacing w:line="240" w:lineRule="auto" w:after="0"/>
            </w:pPr>
            <w:r>
              <w:rPr>
                <w:rFonts w:ascii="Times New Roman" w:hAnsi="Times New Roman"/>
                <w:sz w:val="17"/>
              </w:rPr>
              <w:t>1.0</w:t>
            </w:r>
          </w:p>
        </w:tc>
        <w:tc>
          <w:tcPr>
            <w:tcW w:type="dxa" w:w="1728"/>
          </w:tcPr>
          <w:p>
            <w:pPr>
              <w:spacing w:line="240" w:lineRule="auto" w:after="0"/>
            </w:pPr>
            <w:r>
              <w:rPr>
                <w:rFonts w:ascii="Times New Roman" w:hAnsi="Times New Roman"/>
                <w:sz w:val="17"/>
              </w:rPr>
              <w:t>155.595</w:t>
            </w:r>
          </w:p>
        </w:tc>
        <w:tc>
          <w:tcPr>
            <w:tcW w:type="dxa" w:w="1728"/>
          </w:tcPr>
          <w:p>
            <w:pPr>
              <w:spacing w:line="240" w:lineRule="auto" w:after="0"/>
            </w:pPr>
            <w:r>
              <w:rPr>
                <w:rFonts w:ascii="Times New Roman" w:hAnsi="Times New Roman"/>
                <w:sz w:val="17"/>
              </w:rPr>
              <w:t>2.67779e-35</w:t>
            </w:r>
          </w:p>
        </w:tc>
      </w:tr>
      <w:tr>
        <w:tc>
          <w:tcPr>
            <w:tcW w:type="dxa" w:w="1728"/>
          </w:tcPr>
          <w:p>
            <w:pPr>
              <w:spacing w:line="240" w:lineRule="auto" w:after="0"/>
            </w:pPr>
            <w:r>
              <w:rPr>
                <w:rFonts w:ascii="Times New Roman" w:hAnsi="Times New Roman"/>
                <w:sz w:val="17"/>
              </w:rPr>
              <w:t>PPINCIMP</w:t>
            </w:r>
          </w:p>
        </w:tc>
        <w:tc>
          <w:tcPr>
            <w:tcW w:type="dxa" w:w="1728"/>
          </w:tcPr>
          <w:p>
            <w:pPr>
              <w:spacing w:line="240" w:lineRule="auto" w:after="0"/>
            </w:pPr>
            <w:r>
              <w:rPr>
                <w:rFonts w:ascii="Times New Roman" w:hAnsi="Times New Roman"/>
                <w:sz w:val="17"/>
              </w:rPr>
              <w:t>37395.455</w:t>
            </w:r>
          </w:p>
        </w:tc>
        <w:tc>
          <w:tcPr>
            <w:tcW w:type="dxa" w:w="1728"/>
          </w:tcPr>
          <w:p>
            <w:pPr>
              <w:spacing w:line="240" w:lineRule="auto" w:after="0"/>
            </w:pPr>
            <w:r>
              <w:rPr>
                <w:rFonts w:ascii="Times New Roman" w:hAnsi="Times New Roman"/>
                <w:sz w:val="17"/>
              </w:rPr>
              <w:t>1.0</w:t>
            </w:r>
          </w:p>
        </w:tc>
        <w:tc>
          <w:tcPr>
            <w:tcW w:type="dxa" w:w="1728"/>
          </w:tcPr>
          <w:p>
            <w:pPr>
              <w:spacing w:line="240" w:lineRule="auto" w:after="0"/>
            </w:pPr>
            <w:r>
              <w:rPr>
                <w:rFonts w:ascii="Times New Roman" w:hAnsi="Times New Roman"/>
                <w:sz w:val="17"/>
              </w:rPr>
              <w:t>345.119</w:t>
            </w:r>
          </w:p>
        </w:tc>
        <w:tc>
          <w:tcPr>
            <w:tcW w:type="dxa" w:w="1728"/>
          </w:tcPr>
          <w:p>
            <w:pPr>
              <w:spacing w:line="240" w:lineRule="auto" w:after="0"/>
            </w:pPr>
            <w:r>
              <w:rPr>
                <w:rFonts w:ascii="Times New Roman" w:hAnsi="Times New Roman"/>
                <w:sz w:val="17"/>
              </w:rPr>
              <w:t>4.59864e-75</w:t>
            </w:r>
          </w:p>
        </w:tc>
      </w:tr>
      <w:tr>
        <w:tc>
          <w:tcPr>
            <w:tcW w:type="dxa" w:w="1728"/>
          </w:tcPr>
          <w:p>
            <w:pPr>
              <w:spacing w:line="240" w:lineRule="auto" w:after="0"/>
            </w:pPr>
            <w:r>
              <w:rPr>
                <w:rFonts w:ascii="Times New Roman" w:hAnsi="Times New Roman"/>
                <w:sz w:val="17"/>
              </w:rPr>
              <w:t>PPEDUC</w:t>
            </w:r>
          </w:p>
        </w:tc>
        <w:tc>
          <w:tcPr>
            <w:tcW w:type="dxa" w:w="1728"/>
          </w:tcPr>
          <w:p>
            <w:pPr>
              <w:spacing w:line="240" w:lineRule="auto" w:after="0"/>
            </w:pPr>
            <w:r>
              <w:rPr>
                <w:rFonts w:ascii="Times New Roman" w:hAnsi="Times New Roman"/>
                <w:sz w:val="17"/>
              </w:rPr>
              <w:t>695.795</w:t>
            </w:r>
          </w:p>
        </w:tc>
        <w:tc>
          <w:tcPr>
            <w:tcW w:type="dxa" w:w="1728"/>
          </w:tcPr>
          <w:p>
            <w:pPr>
              <w:spacing w:line="240" w:lineRule="auto" w:after="0"/>
            </w:pPr>
            <w:r>
              <w:rPr>
                <w:rFonts w:ascii="Times New Roman" w:hAnsi="Times New Roman"/>
                <w:sz w:val="17"/>
              </w:rPr>
              <w:t>1.0</w:t>
            </w:r>
          </w:p>
        </w:tc>
        <w:tc>
          <w:tcPr>
            <w:tcW w:type="dxa" w:w="1728"/>
          </w:tcPr>
          <w:p>
            <w:pPr>
              <w:spacing w:line="240" w:lineRule="auto" w:after="0"/>
            </w:pPr>
            <w:r>
              <w:rPr>
                <w:rFonts w:ascii="Times New Roman" w:hAnsi="Times New Roman"/>
                <w:sz w:val="17"/>
              </w:rPr>
              <w:t>6.421</w:t>
            </w:r>
          </w:p>
        </w:tc>
        <w:tc>
          <w:tcPr>
            <w:tcW w:type="dxa" w:w="1728"/>
          </w:tcPr>
          <w:p>
            <w:pPr>
              <w:spacing w:line="240" w:lineRule="auto" w:after="0"/>
            </w:pPr>
            <w:r>
              <w:rPr>
                <w:rFonts w:ascii="Times New Roman" w:hAnsi="Times New Roman"/>
                <w:sz w:val="17"/>
              </w:rPr>
              <w:t>0.011299</w:t>
            </w:r>
          </w:p>
        </w:tc>
      </w:tr>
      <w:tr>
        <w:tc>
          <w:tcPr>
            <w:tcW w:type="dxa" w:w="1728"/>
          </w:tcPr>
          <w:p>
            <w:pPr>
              <w:spacing w:line="240" w:lineRule="auto" w:after="0"/>
            </w:pPr>
            <w:r>
              <w:rPr>
                <w:rFonts w:ascii="Times New Roman" w:hAnsi="Times New Roman"/>
                <w:sz w:val="17"/>
              </w:rPr>
              <w:t>EMPLOY</w:t>
            </w:r>
          </w:p>
        </w:tc>
        <w:tc>
          <w:tcPr>
            <w:tcW w:type="dxa" w:w="1728"/>
          </w:tcPr>
          <w:p>
            <w:pPr>
              <w:spacing w:line="240" w:lineRule="auto" w:after="0"/>
            </w:pPr>
            <w:r>
              <w:rPr>
                <w:rFonts w:ascii="Times New Roman" w:hAnsi="Times New Roman"/>
                <w:sz w:val="17"/>
              </w:rPr>
              <w:t>4478.779</w:t>
            </w:r>
          </w:p>
        </w:tc>
        <w:tc>
          <w:tcPr>
            <w:tcW w:type="dxa" w:w="1728"/>
          </w:tcPr>
          <w:p>
            <w:pPr>
              <w:spacing w:line="240" w:lineRule="auto" w:after="0"/>
            </w:pPr>
            <w:r>
              <w:rPr>
                <w:rFonts w:ascii="Times New Roman" w:hAnsi="Times New Roman"/>
                <w:sz w:val="17"/>
              </w:rPr>
              <w:t>1.0</w:t>
            </w:r>
          </w:p>
        </w:tc>
        <w:tc>
          <w:tcPr>
            <w:tcW w:type="dxa" w:w="1728"/>
          </w:tcPr>
          <w:p>
            <w:pPr>
              <w:spacing w:line="240" w:lineRule="auto" w:after="0"/>
            </w:pPr>
            <w:r>
              <w:rPr>
                <w:rFonts w:ascii="Times New Roman" w:hAnsi="Times New Roman"/>
                <w:sz w:val="17"/>
              </w:rPr>
              <w:t>41.334</w:t>
            </w:r>
          </w:p>
        </w:tc>
        <w:tc>
          <w:tcPr>
            <w:tcW w:type="dxa" w:w="1728"/>
          </w:tcPr>
          <w:p>
            <w:pPr>
              <w:spacing w:line="240" w:lineRule="auto" w:after="0"/>
            </w:pPr>
            <w:r>
              <w:rPr>
                <w:rFonts w:ascii="Times New Roman" w:hAnsi="Times New Roman"/>
                <w:sz w:val="17"/>
              </w:rPr>
              <w:t>1.37608e-10</w:t>
            </w:r>
          </w:p>
        </w:tc>
      </w:tr>
      <w:tr>
        <w:tc>
          <w:tcPr>
            <w:tcW w:type="dxa" w:w="1728"/>
          </w:tcPr>
          <w:p>
            <w:pPr>
              <w:spacing w:line="240" w:lineRule="auto" w:after="0"/>
            </w:pPr>
            <w:r>
              <w:rPr>
                <w:rFonts w:ascii="Times New Roman" w:hAnsi="Times New Roman"/>
                <w:sz w:val="17"/>
              </w:rPr>
              <w:t>PPGENDER</w:t>
            </w:r>
          </w:p>
        </w:tc>
        <w:tc>
          <w:tcPr>
            <w:tcW w:type="dxa" w:w="1728"/>
          </w:tcPr>
          <w:p>
            <w:pPr>
              <w:spacing w:line="240" w:lineRule="auto" w:after="0"/>
            </w:pPr>
            <w:r>
              <w:rPr>
                <w:rFonts w:ascii="Times New Roman" w:hAnsi="Times New Roman"/>
                <w:sz w:val="17"/>
              </w:rPr>
              <w:t>404.557</w:t>
            </w:r>
          </w:p>
        </w:tc>
        <w:tc>
          <w:tcPr>
            <w:tcW w:type="dxa" w:w="1728"/>
          </w:tcPr>
          <w:p>
            <w:pPr>
              <w:spacing w:line="240" w:lineRule="auto" w:after="0"/>
            </w:pPr>
            <w:r>
              <w:rPr>
                <w:rFonts w:ascii="Times New Roman" w:hAnsi="Times New Roman"/>
                <w:sz w:val="17"/>
              </w:rPr>
              <w:t>1.0</w:t>
            </w:r>
          </w:p>
        </w:tc>
        <w:tc>
          <w:tcPr>
            <w:tcW w:type="dxa" w:w="1728"/>
          </w:tcPr>
          <w:p>
            <w:pPr>
              <w:spacing w:line="240" w:lineRule="auto" w:after="0"/>
            </w:pPr>
            <w:r>
              <w:rPr>
                <w:rFonts w:ascii="Times New Roman" w:hAnsi="Times New Roman"/>
                <w:sz w:val="17"/>
              </w:rPr>
              <w:t>3.734</w:t>
            </w:r>
          </w:p>
        </w:tc>
        <w:tc>
          <w:tcPr>
            <w:tcW w:type="dxa" w:w="1728"/>
          </w:tcPr>
          <w:p>
            <w:pPr>
              <w:spacing w:line="240" w:lineRule="auto" w:after="0"/>
            </w:pPr>
            <w:r>
              <w:rPr>
                <w:rFonts w:ascii="Times New Roman" w:hAnsi="Times New Roman"/>
                <w:sz w:val="17"/>
              </w:rPr>
              <w:t>0.0533722</w:t>
            </w:r>
          </w:p>
        </w:tc>
      </w:tr>
      <w:tr>
        <w:tc>
          <w:tcPr>
            <w:tcW w:type="dxa" w:w="1728"/>
          </w:tcPr>
          <w:p>
            <w:pPr>
              <w:spacing w:line="240" w:lineRule="auto" w:after="0"/>
            </w:pPr>
            <w:r>
              <w:rPr>
                <w:rFonts w:ascii="Times New Roman" w:hAnsi="Times New Roman"/>
                <w:sz w:val="17"/>
              </w:rPr>
              <w:t>PPETHM</w:t>
            </w:r>
          </w:p>
        </w:tc>
        <w:tc>
          <w:tcPr>
            <w:tcW w:type="dxa" w:w="1728"/>
          </w:tcPr>
          <w:p>
            <w:pPr>
              <w:spacing w:line="240" w:lineRule="auto" w:after="0"/>
            </w:pPr>
            <w:r>
              <w:rPr>
                <w:rFonts w:ascii="Times New Roman" w:hAnsi="Times New Roman"/>
                <w:sz w:val="17"/>
              </w:rPr>
              <w:t>120.420</w:t>
            </w:r>
          </w:p>
        </w:tc>
        <w:tc>
          <w:tcPr>
            <w:tcW w:type="dxa" w:w="1728"/>
          </w:tcPr>
          <w:p>
            <w:pPr>
              <w:spacing w:line="240" w:lineRule="auto" w:after="0"/>
            </w:pPr>
            <w:r>
              <w:rPr>
                <w:rFonts w:ascii="Times New Roman" w:hAnsi="Times New Roman"/>
                <w:sz w:val="17"/>
              </w:rPr>
              <w:t>1.0</w:t>
            </w:r>
          </w:p>
        </w:tc>
        <w:tc>
          <w:tcPr>
            <w:tcW w:type="dxa" w:w="1728"/>
          </w:tcPr>
          <w:p>
            <w:pPr>
              <w:spacing w:line="240" w:lineRule="auto" w:after="0"/>
            </w:pPr>
            <w:r>
              <w:rPr>
                <w:rFonts w:ascii="Times New Roman" w:hAnsi="Times New Roman"/>
                <w:sz w:val="17"/>
              </w:rPr>
              <w:t>1.111</w:t>
            </w:r>
          </w:p>
        </w:tc>
        <w:tc>
          <w:tcPr>
            <w:tcW w:type="dxa" w:w="1728"/>
          </w:tcPr>
          <w:p>
            <w:pPr>
              <w:spacing w:line="240" w:lineRule="auto" w:after="0"/>
            </w:pPr>
            <w:r>
              <w:rPr>
                <w:rFonts w:ascii="Times New Roman" w:hAnsi="Times New Roman"/>
                <w:sz w:val="17"/>
              </w:rPr>
              <w:t>0.29183</w:t>
            </w:r>
          </w:p>
        </w:tc>
      </w:tr>
      <w:tr>
        <w:tc>
          <w:tcPr>
            <w:tcW w:type="dxa" w:w="1728"/>
          </w:tcPr>
          <w:p>
            <w:pPr>
              <w:spacing w:line="240" w:lineRule="auto" w:after="0"/>
            </w:pPr>
            <w:r>
              <w:rPr>
                <w:rFonts w:ascii="Times New Roman" w:hAnsi="Times New Roman"/>
                <w:sz w:val="17"/>
              </w:rPr>
              <w:t>Residual</w:t>
            </w:r>
          </w:p>
        </w:tc>
        <w:tc>
          <w:tcPr>
            <w:tcW w:type="dxa" w:w="1728"/>
          </w:tcPr>
          <w:p>
            <w:pPr>
              <w:spacing w:line="240" w:lineRule="auto" w:after="0"/>
            </w:pPr>
            <w:r>
              <w:rPr>
                <w:rFonts w:ascii="Times New Roman" w:hAnsi="Times New Roman"/>
                <w:sz w:val="17"/>
              </w:rPr>
              <w:t>689680.890</w:t>
            </w:r>
          </w:p>
        </w:tc>
        <w:tc>
          <w:tcPr>
            <w:tcW w:type="dxa" w:w="1728"/>
          </w:tcPr>
          <w:p>
            <w:pPr>
              <w:spacing w:line="240" w:lineRule="auto" w:after="0"/>
            </w:pPr>
            <w:r>
              <w:rPr>
                <w:rFonts w:ascii="Times New Roman" w:hAnsi="Times New Roman"/>
                <w:sz w:val="17"/>
              </w:rPr>
              <w:t>6365.0</w:t>
            </w:r>
          </w:p>
        </w:tc>
        <w:tc>
          <w:tcPr>
            <w:tcW w:type="dxa" w:w="1728"/>
          </w:tcPr>
          <w:p>
            <w:pPr>
              <w:spacing w:line="240" w:lineRule="auto" w:after="0"/>
            </w:pPr>
            <w:r>
              <w:rPr>
                <w:rFonts w:ascii="Times New Roman" w:hAnsi="Times New Roman"/>
                <w:sz w:val="17"/>
              </w:rPr>
            </w:r>
          </w:p>
        </w:tc>
        <w:tc>
          <w:tcPr>
            <w:tcW w:type="dxa" w:w="1728"/>
          </w:tcPr>
          <w:p>
            <w:pPr>
              <w:spacing w:line="240" w:lineRule="auto" w:after="0"/>
            </w:pPr>
            <w:r>
              <w:rPr>
                <w:rFonts w:ascii="Times New Roman" w:hAnsi="Times New Roman"/>
                <w:sz w:val="17"/>
              </w:rPr>
            </w:r>
          </w:p>
        </w:tc>
      </w:tr>
    </w:tbl>
    <w:p>
      <w:pPr>
        <w:jc w:val="center"/>
      </w:pPr>
      <w:r>
        <w:t>Table A3. Controlled ANOVA with demographic covariates.</w:t>
      </w:r>
    </w:p>
    <w:p>
      <w:pPr>
        <w:pStyle w:val="Heading2"/>
      </w:pPr>
      <w:r>
        <w:t>Appendix E: Advanced Validation Addendum</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Model</w:t>
            </w:r>
          </w:p>
        </w:tc>
        <w:tc>
          <w:tcPr>
            <w:tcW w:type="dxa" w:w="1728"/>
          </w:tcPr>
          <w:p>
            <w:pPr>
              <w:spacing w:line="240" w:lineRule="auto" w:after="0"/>
            </w:pPr>
            <w:r>
              <w:rPr>
                <w:rFonts w:ascii="Times New Roman" w:hAnsi="Times New Roman"/>
                <w:b/>
                <w:sz w:val="17"/>
              </w:rPr>
              <w:t>CV AUC Mean</w:t>
            </w:r>
          </w:p>
        </w:tc>
        <w:tc>
          <w:tcPr>
            <w:tcW w:type="dxa" w:w="1728"/>
          </w:tcPr>
          <w:p>
            <w:pPr>
              <w:spacing w:line="240" w:lineRule="auto" w:after="0"/>
            </w:pPr>
            <w:r>
              <w:rPr>
                <w:rFonts w:ascii="Times New Roman" w:hAnsi="Times New Roman"/>
                <w:b/>
                <w:sz w:val="17"/>
              </w:rPr>
              <w:t>CV AUC SD</w:t>
            </w:r>
          </w:p>
        </w:tc>
        <w:tc>
          <w:tcPr>
            <w:tcW w:type="dxa" w:w="1728"/>
          </w:tcPr>
          <w:p>
            <w:pPr>
              <w:spacing w:line="240" w:lineRule="auto" w:after="0"/>
            </w:pPr>
            <w:r>
              <w:rPr>
                <w:rFonts w:ascii="Times New Roman" w:hAnsi="Times New Roman"/>
                <w:b/>
                <w:sz w:val="17"/>
              </w:rPr>
              <w:t>CV F1 Mean</w:t>
            </w:r>
          </w:p>
        </w:tc>
        <w:tc>
          <w:tcPr>
            <w:tcW w:type="dxa" w:w="1728"/>
          </w:tcPr>
          <w:p>
            <w:pPr>
              <w:spacing w:line="240" w:lineRule="auto" w:after="0"/>
            </w:pPr>
            <w:r>
              <w:rPr>
                <w:rFonts w:ascii="Times New Roman" w:hAnsi="Times New Roman"/>
                <w:b/>
                <w:sz w:val="17"/>
              </w:rPr>
              <w:t>CV Log-loss Mean</w:t>
            </w:r>
          </w:p>
        </w:tc>
      </w:tr>
      <w:tr>
        <w:tc>
          <w:tcPr>
            <w:tcW w:type="dxa" w:w="1728"/>
          </w:tcPr>
          <w:p>
            <w:pPr>
              <w:spacing w:line="240" w:lineRule="auto" w:after="0"/>
            </w:pPr>
            <w:r>
              <w:rPr>
                <w:rFonts w:ascii="Times New Roman" w:hAnsi="Times New Roman"/>
                <w:sz w:val="17"/>
              </w:rPr>
              <w:t>ModelB_RandomForest</w:t>
            </w:r>
          </w:p>
        </w:tc>
        <w:tc>
          <w:tcPr>
            <w:tcW w:type="dxa" w:w="1728"/>
          </w:tcPr>
          <w:p>
            <w:pPr>
              <w:spacing w:line="240" w:lineRule="auto" w:after="0"/>
            </w:pPr>
            <w:r>
              <w:rPr>
                <w:rFonts w:ascii="Times New Roman" w:hAnsi="Times New Roman"/>
                <w:sz w:val="17"/>
              </w:rPr>
              <w:t>0.9267</w:t>
            </w:r>
          </w:p>
        </w:tc>
        <w:tc>
          <w:tcPr>
            <w:tcW w:type="dxa" w:w="1728"/>
          </w:tcPr>
          <w:p>
            <w:pPr>
              <w:spacing w:line="240" w:lineRule="auto" w:after="0"/>
            </w:pPr>
            <w:r>
              <w:rPr>
                <w:rFonts w:ascii="Times New Roman" w:hAnsi="Times New Roman"/>
                <w:sz w:val="17"/>
              </w:rPr>
              <w:t>0.0033</w:t>
            </w:r>
          </w:p>
        </w:tc>
        <w:tc>
          <w:tcPr>
            <w:tcW w:type="dxa" w:w="1728"/>
          </w:tcPr>
          <w:p>
            <w:pPr>
              <w:spacing w:line="240" w:lineRule="auto" w:after="0"/>
            </w:pPr>
            <w:r>
              <w:rPr>
                <w:rFonts w:ascii="Times New Roman" w:hAnsi="Times New Roman"/>
                <w:sz w:val="17"/>
              </w:rPr>
              <w:t>0.8742</w:t>
            </w:r>
          </w:p>
        </w:tc>
        <w:tc>
          <w:tcPr>
            <w:tcW w:type="dxa" w:w="1728"/>
          </w:tcPr>
          <w:p>
            <w:pPr>
              <w:spacing w:line="240" w:lineRule="auto" w:after="0"/>
            </w:pPr>
            <w:r>
              <w:rPr>
                <w:rFonts w:ascii="Times New Roman" w:hAnsi="Times New Roman"/>
                <w:sz w:val="17"/>
              </w:rPr>
              <w:t>0.3463</w:t>
            </w:r>
          </w:p>
        </w:tc>
      </w:tr>
      <w:tr>
        <w:tc>
          <w:tcPr>
            <w:tcW w:type="dxa" w:w="1728"/>
          </w:tcPr>
          <w:p>
            <w:pPr>
              <w:spacing w:line="240" w:lineRule="auto" w:after="0"/>
            </w:pPr>
            <w:r>
              <w:rPr>
                <w:rFonts w:ascii="Times New Roman" w:hAnsi="Times New Roman"/>
                <w:sz w:val="17"/>
              </w:rPr>
              <w:t>ModelB_XGBoost</w:t>
            </w:r>
          </w:p>
        </w:tc>
        <w:tc>
          <w:tcPr>
            <w:tcW w:type="dxa" w:w="1728"/>
          </w:tcPr>
          <w:p>
            <w:pPr>
              <w:spacing w:line="240" w:lineRule="auto" w:after="0"/>
            </w:pPr>
            <w:r>
              <w:rPr>
                <w:rFonts w:ascii="Times New Roman" w:hAnsi="Times New Roman"/>
                <w:sz w:val="17"/>
              </w:rPr>
              <w:t>0.9262</w:t>
            </w:r>
          </w:p>
        </w:tc>
        <w:tc>
          <w:tcPr>
            <w:tcW w:type="dxa" w:w="1728"/>
          </w:tcPr>
          <w:p>
            <w:pPr>
              <w:spacing w:line="240" w:lineRule="auto" w:after="0"/>
            </w:pPr>
            <w:r>
              <w:rPr>
                <w:rFonts w:ascii="Times New Roman" w:hAnsi="Times New Roman"/>
                <w:sz w:val="17"/>
              </w:rPr>
              <w:t>0.0059</w:t>
            </w:r>
          </w:p>
        </w:tc>
        <w:tc>
          <w:tcPr>
            <w:tcW w:type="dxa" w:w="1728"/>
          </w:tcPr>
          <w:p>
            <w:pPr>
              <w:spacing w:line="240" w:lineRule="auto" w:after="0"/>
            </w:pPr>
            <w:r>
              <w:rPr>
                <w:rFonts w:ascii="Times New Roman" w:hAnsi="Times New Roman"/>
                <w:sz w:val="17"/>
              </w:rPr>
              <w:t>0.8751</w:t>
            </w:r>
          </w:p>
        </w:tc>
        <w:tc>
          <w:tcPr>
            <w:tcW w:type="dxa" w:w="1728"/>
          </w:tcPr>
          <w:p>
            <w:pPr>
              <w:spacing w:line="240" w:lineRule="auto" w:after="0"/>
            </w:pPr>
            <w:r>
              <w:rPr>
                <w:rFonts w:ascii="Times New Roman" w:hAnsi="Times New Roman"/>
                <w:sz w:val="17"/>
              </w:rPr>
              <w:t>0.3443</w:t>
            </w:r>
          </w:p>
        </w:tc>
      </w:tr>
      <w:tr>
        <w:tc>
          <w:tcPr>
            <w:tcW w:type="dxa" w:w="1728"/>
          </w:tcPr>
          <w:p>
            <w:pPr>
              <w:spacing w:line="240" w:lineRule="auto" w:after="0"/>
            </w:pPr>
            <w:r>
              <w:rPr>
                <w:rFonts w:ascii="Times New Roman" w:hAnsi="Times New Roman"/>
                <w:sz w:val="17"/>
              </w:rPr>
              <w:t>ModelB_Logistic</w:t>
            </w:r>
          </w:p>
        </w:tc>
        <w:tc>
          <w:tcPr>
            <w:tcW w:type="dxa" w:w="1728"/>
          </w:tcPr>
          <w:p>
            <w:pPr>
              <w:spacing w:line="240" w:lineRule="auto" w:after="0"/>
            </w:pPr>
            <w:r>
              <w:rPr>
                <w:rFonts w:ascii="Times New Roman" w:hAnsi="Times New Roman"/>
                <w:sz w:val="17"/>
              </w:rPr>
              <w:t>0.9233</w:t>
            </w:r>
          </w:p>
        </w:tc>
        <w:tc>
          <w:tcPr>
            <w:tcW w:type="dxa" w:w="1728"/>
          </w:tcPr>
          <w:p>
            <w:pPr>
              <w:spacing w:line="240" w:lineRule="auto" w:after="0"/>
            </w:pPr>
            <w:r>
              <w:rPr>
                <w:rFonts w:ascii="Times New Roman" w:hAnsi="Times New Roman"/>
                <w:sz w:val="17"/>
              </w:rPr>
              <w:t>0.0053</w:t>
            </w:r>
          </w:p>
        </w:tc>
        <w:tc>
          <w:tcPr>
            <w:tcW w:type="dxa" w:w="1728"/>
          </w:tcPr>
          <w:p>
            <w:pPr>
              <w:spacing w:line="240" w:lineRule="auto" w:after="0"/>
            </w:pPr>
            <w:r>
              <w:rPr>
                <w:rFonts w:ascii="Times New Roman" w:hAnsi="Times New Roman"/>
                <w:sz w:val="17"/>
              </w:rPr>
              <w:t>0.8728</w:t>
            </w:r>
          </w:p>
        </w:tc>
        <w:tc>
          <w:tcPr>
            <w:tcW w:type="dxa" w:w="1728"/>
          </w:tcPr>
          <w:p>
            <w:pPr>
              <w:spacing w:line="240" w:lineRule="auto" w:after="0"/>
            </w:pPr>
            <w:r>
              <w:rPr>
                <w:rFonts w:ascii="Times New Roman" w:hAnsi="Times New Roman"/>
                <w:sz w:val="17"/>
              </w:rPr>
              <w:t>0.3521</w:t>
            </w:r>
          </w:p>
        </w:tc>
      </w:tr>
      <w:tr>
        <w:tc>
          <w:tcPr>
            <w:tcW w:type="dxa" w:w="1728"/>
          </w:tcPr>
          <w:p>
            <w:pPr>
              <w:spacing w:line="240" w:lineRule="auto" w:after="0"/>
            </w:pPr>
            <w:r>
              <w:rPr>
                <w:rFonts w:ascii="Times New Roman" w:hAnsi="Times New Roman"/>
                <w:sz w:val="17"/>
              </w:rPr>
              <w:t>ModelA_Logistic</w:t>
            </w:r>
          </w:p>
        </w:tc>
        <w:tc>
          <w:tcPr>
            <w:tcW w:type="dxa" w:w="1728"/>
          </w:tcPr>
          <w:p>
            <w:pPr>
              <w:spacing w:line="240" w:lineRule="auto" w:after="0"/>
            </w:pPr>
            <w:r>
              <w:rPr>
                <w:rFonts w:ascii="Times New Roman" w:hAnsi="Times New Roman"/>
                <w:sz w:val="17"/>
              </w:rPr>
              <w:t>0.8272</w:t>
            </w:r>
          </w:p>
        </w:tc>
        <w:tc>
          <w:tcPr>
            <w:tcW w:type="dxa" w:w="1728"/>
          </w:tcPr>
          <w:p>
            <w:pPr>
              <w:spacing w:line="240" w:lineRule="auto" w:after="0"/>
            </w:pPr>
            <w:r>
              <w:rPr>
                <w:rFonts w:ascii="Times New Roman" w:hAnsi="Times New Roman"/>
                <w:sz w:val="17"/>
              </w:rPr>
              <w:t>0.0109</w:t>
            </w:r>
          </w:p>
        </w:tc>
        <w:tc>
          <w:tcPr>
            <w:tcW w:type="dxa" w:w="1728"/>
          </w:tcPr>
          <w:p>
            <w:pPr>
              <w:spacing w:line="240" w:lineRule="auto" w:after="0"/>
            </w:pPr>
            <w:r>
              <w:rPr>
                <w:rFonts w:ascii="Times New Roman" w:hAnsi="Times New Roman"/>
                <w:sz w:val="17"/>
              </w:rPr>
              <w:t>0.7912</w:t>
            </w:r>
          </w:p>
        </w:tc>
        <w:tc>
          <w:tcPr>
            <w:tcW w:type="dxa" w:w="1728"/>
          </w:tcPr>
          <w:p>
            <w:pPr>
              <w:spacing w:line="240" w:lineRule="auto" w:after="0"/>
            </w:pPr>
            <w:r>
              <w:rPr>
                <w:rFonts w:ascii="Times New Roman" w:hAnsi="Times New Roman"/>
                <w:sz w:val="17"/>
              </w:rPr>
              <w:t>0.5080</w:t>
            </w:r>
          </w:p>
        </w:tc>
      </w:tr>
      <w:tr>
        <w:tc>
          <w:tcPr>
            <w:tcW w:type="dxa" w:w="1728"/>
          </w:tcPr>
          <w:p>
            <w:pPr>
              <w:spacing w:line="240" w:lineRule="auto" w:after="0"/>
            </w:pPr>
            <w:r>
              <w:rPr>
                <w:rFonts w:ascii="Times New Roman" w:hAnsi="Times New Roman"/>
                <w:sz w:val="17"/>
              </w:rPr>
              <w:t>Baseline_Logistic</w:t>
            </w:r>
          </w:p>
        </w:tc>
        <w:tc>
          <w:tcPr>
            <w:tcW w:type="dxa" w:w="1728"/>
          </w:tcPr>
          <w:p>
            <w:pPr>
              <w:spacing w:line="240" w:lineRule="auto" w:after="0"/>
            </w:pPr>
            <w:r>
              <w:rPr>
                <w:rFonts w:ascii="Times New Roman" w:hAnsi="Times New Roman"/>
                <w:sz w:val="17"/>
              </w:rPr>
              <w:t>0.7516</w:t>
            </w:r>
          </w:p>
        </w:tc>
        <w:tc>
          <w:tcPr>
            <w:tcW w:type="dxa" w:w="1728"/>
          </w:tcPr>
          <w:p>
            <w:pPr>
              <w:spacing w:line="240" w:lineRule="auto" w:after="0"/>
            </w:pPr>
            <w:r>
              <w:rPr>
                <w:rFonts w:ascii="Times New Roman" w:hAnsi="Times New Roman"/>
                <w:sz w:val="17"/>
              </w:rPr>
              <w:t>0.0087</w:t>
            </w:r>
          </w:p>
        </w:tc>
        <w:tc>
          <w:tcPr>
            <w:tcW w:type="dxa" w:w="1728"/>
          </w:tcPr>
          <w:p>
            <w:pPr>
              <w:spacing w:line="240" w:lineRule="auto" w:after="0"/>
            </w:pPr>
            <w:r>
              <w:rPr>
                <w:rFonts w:ascii="Times New Roman" w:hAnsi="Times New Roman"/>
                <w:sz w:val="17"/>
              </w:rPr>
              <w:t>0.7489</w:t>
            </w:r>
          </w:p>
        </w:tc>
        <w:tc>
          <w:tcPr>
            <w:tcW w:type="dxa" w:w="1728"/>
          </w:tcPr>
          <w:p>
            <w:pPr>
              <w:spacing w:line="240" w:lineRule="auto" w:after="0"/>
            </w:pPr>
            <w:r>
              <w:rPr>
                <w:rFonts w:ascii="Times New Roman" w:hAnsi="Times New Roman"/>
                <w:sz w:val="17"/>
              </w:rPr>
              <w:t>0.5844</w:t>
            </w:r>
          </w:p>
        </w:tc>
      </w:tr>
    </w:tbl>
    <w:p>
      <w:pPr>
        <w:jc w:val="center"/>
      </w:pPr>
      <w:r>
        <w:t>Table A4. Repeated cross-validation summary (appendix view).</w:t>
      </w:r>
    </w:p>
    <w:p>
      <w:pPr>
        <w:jc w:val="center"/>
      </w:pPr>
      <w:r>
        <w:rPr>
          <w:b/>
        </w:rPr>
        <w:t>Figure E1.</w:t>
      </w:r>
    </w:p>
    <w:p>
      <w:pPr>
        <w:jc w:val="center"/>
      </w:pPr>
      <w:r>
        <w:rPr>
          <w:i/>
        </w:rPr>
        <w:t>Repeated CV AUC error-bar plot.</w:t>
      </w:r>
    </w:p>
    <w:p>
      <w:r>
        <w:drawing>
          <wp:inline xmlns:a="http://schemas.openxmlformats.org/drawingml/2006/main" xmlns:pic="http://schemas.openxmlformats.org/drawingml/2006/picture">
            <wp:extent cx="5669280" cy="3401568"/>
            <wp:docPr id="19" name="Picture 19"/>
            <wp:cNvGraphicFramePr>
              <a:graphicFrameLocks noChangeAspect="1"/>
            </wp:cNvGraphicFramePr>
            <a:graphic>
              <a:graphicData uri="http://schemas.openxmlformats.org/drawingml/2006/picture">
                <pic:pic>
                  <pic:nvPicPr>
                    <pic:cNvPr id="0" name="rq1_cv_auc_errorbars_threshold54.png"/>
                    <pic:cNvPicPr/>
                  </pic:nvPicPr>
                  <pic:blipFill>
                    <a:blip r:embed="rId21"/>
                    <a:stretch>
                      <a:fillRect/>
                    </a:stretch>
                  </pic:blipFill>
                  <pic:spPr>
                    <a:xfrm>
                      <a:off x="0" y="0"/>
                      <a:ext cx="5669280" cy="3401568"/>
                    </a:xfrm>
                    <a:prstGeom prst="rect"/>
                  </pic:spPr>
                </pic:pic>
              </a:graphicData>
            </a:graphic>
          </wp:inline>
        </w:drawing>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Variant</w:t>
            </w:r>
          </w:p>
        </w:tc>
        <w:tc>
          <w:tcPr>
            <w:tcW w:type="dxa" w:w="1728"/>
          </w:tcPr>
          <w:p>
            <w:pPr>
              <w:spacing w:line="240" w:lineRule="auto" w:after="0"/>
            </w:pPr>
            <w:r>
              <w:rPr>
                <w:rFonts w:ascii="Times New Roman" w:hAnsi="Times New Roman"/>
                <w:b/>
                <w:sz w:val="17"/>
              </w:rPr>
              <w:t>Features</w:t>
            </w:r>
          </w:p>
        </w:tc>
        <w:tc>
          <w:tcPr>
            <w:tcW w:type="dxa" w:w="1728"/>
          </w:tcPr>
          <w:p>
            <w:pPr>
              <w:spacing w:line="240" w:lineRule="auto" w:after="0"/>
            </w:pPr>
            <w:r>
              <w:rPr>
                <w:rFonts w:ascii="Times New Roman" w:hAnsi="Times New Roman"/>
                <w:b/>
                <w:sz w:val="17"/>
              </w:rPr>
              <w:t>AUC</w:t>
            </w:r>
          </w:p>
        </w:tc>
        <w:tc>
          <w:tcPr>
            <w:tcW w:type="dxa" w:w="1728"/>
          </w:tcPr>
          <w:p>
            <w:pPr>
              <w:spacing w:line="240" w:lineRule="auto" w:after="0"/>
            </w:pPr>
            <w:r>
              <w:rPr>
                <w:rFonts w:ascii="Times New Roman" w:hAnsi="Times New Roman"/>
                <w:b/>
                <w:sz w:val="17"/>
              </w:rPr>
              <w:t>Log-loss</w:t>
            </w:r>
          </w:p>
        </w:tc>
        <w:tc>
          <w:tcPr>
            <w:tcW w:type="dxa" w:w="1728"/>
          </w:tcPr>
          <w:p>
            <w:pPr>
              <w:spacing w:line="240" w:lineRule="auto" w:after="0"/>
            </w:pPr>
            <w:r>
              <w:rPr>
                <w:rFonts w:ascii="Times New Roman" w:hAnsi="Times New Roman"/>
                <w:b/>
                <w:sz w:val="17"/>
              </w:rPr>
              <w:t>F1</w:t>
            </w:r>
          </w:p>
        </w:tc>
      </w:tr>
      <w:tr>
        <w:tc>
          <w:tcPr>
            <w:tcW w:type="dxa" w:w="1728"/>
          </w:tcPr>
          <w:p>
            <w:pPr>
              <w:spacing w:line="240" w:lineRule="auto" w:after="0"/>
            </w:pPr>
            <w:r>
              <w:rPr>
                <w:rFonts w:ascii="Times New Roman" w:hAnsi="Times New Roman"/>
                <w:sz w:val="17"/>
              </w:rPr>
              <w:t>ModelB_Full</w:t>
            </w:r>
          </w:p>
        </w:tc>
        <w:tc>
          <w:tcPr>
            <w:tcW w:type="dxa" w:w="1728"/>
          </w:tcPr>
          <w:p>
            <w:pPr>
              <w:spacing w:line="240" w:lineRule="auto" w:after="0"/>
            </w:pPr>
            <w:r>
              <w:rPr>
                <w:rFonts w:ascii="Times New Roman" w:hAnsi="Times New Roman"/>
                <w:sz w:val="17"/>
              </w:rPr>
              <w:t>61</w:t>
            </w:r>
          </w:p>
        </w:tc>
        <w:tc>
          <w:tcPr>
            <w:tcW w:type="dxa" w:w="1728"/>
          </w:tcPr>
          <w:p>
            <w:pPr>
              <w:spacing w:line="240" w:lineRule="auto" w:after="0"/>
            </w:pPr>
            <w:r>
              <w:rPr>
                <w:rFonts w:ascii="Times New Roman" w:hAnsi="Times New Roman"/>
                <w:sz w:val="17"/>
              </w:rPr>
              <w:t>0.9326</w:t>
            </w:r>
          </w:p>
        </w:tc>
        <w:tc>
          <w:tcPr>
            <w:tcW w:type="dxa" w:w="1728"/>
          </w:tcPr>
          <w:p>
            <w:pPr>
              <w:spacing w:line="240" w:lineRule="auto" w:after="0"/>
            </w:pPr>
            <w:r>
              <w:rPr>
                <w:rFonts w:ascii="Times New Roman" w:hAnsi="Times New Roman"/>
                <w:sz w:val="17"/>
              </w:rPr>
              <w:t>0.3291</w:t>
            </w:r>
          </w:p>
        </w:tc>
        <w:tc>
          <w:tcPr>
            <w:tcW w:type="dxa" w:w="1728"/>
          </w:tcPr>
          <w:p>
            <w:pPr>
              <w:spacing w:line="240" w:lineRule="auto" w:after="0"/>
            </w:pPr>
            <w:r>
              <w:rPr>
                <w:rFonts w:ascii="Times New Roman" w:hAnsi="Times New Roman"/>
                <w:sz w:val="17"/>
              </w:rPr>
              <w:t>0.8732</w:t>
            </w:r>
          </w:p>
        </w:tc>
      </w:tr>
      <w:tr>
        <w:tc>
          <w:tcPr>
            <w:tcW w:type="dxa" w:w="1728"/>
          </w:tcPr>
          <w:p>
            <w:pPr>
              <w:spacing w:line="240" w:lineRule="auto" w:after="0"/>
            </w:pPr>
            <w:r>
              <w:rPr>
                <w:rFonts w:ascii="Times New Roman" w:hAnsi="Times New Roman"/>
                <w:sz w:val="17"/>
              </w:rPr>
              <w:t>ModelB_Ablated_No_Proximal_StressHardship</w:t>
            </w:r>
          </w:p>
        </w:tc>
        <w:tc>
          <w:tcPr>
            <w:tcW w:type="dxa" w:w="1728"/>
          </w:tcPr>
          <w:p>
            <w:pPr>
              <w:spacing w:line="240" w:lineRule="auto" w:after="0"/>
            </w:pPr>
            <w:r>
              <w:rPr>
                <w:rFonts w:ascii="Times New Roman" w:hAnsi="Times New Roman"/>
                <w:sz w:val="17"/>
              </w:rPr>
              <w:t>49</w:t>
            </w:r>
          </w:p>
        </w:tc>
        <w:tc>
          <w:tcPr>
            <w:tcW w:type="dxa" w:w="1728"/>
          </w:tcPr>
          <w:p>
            <w:pPr>
              <w:spacing w:line="240" w:lineRule="auto" w:after="0"/>
            </w:pPr>
            <w:r>
              <w:rPr>
                <w:rFonts w:ascii="Times New Roman" w:hAnsi="Times New Roman"/>
                <w:sz w:val="17"/>
              </w:rPr>
              <w:t>0.9006</w:t>
            </w:r>
          </w:p>
        </w:tc>
        <w:tc>
          <w:tcPr>
            <w:tcW w:type="dxa" w:w="1728"/>
          </w:tcPr>
          <w:p>
            <w:pPr>
              <w:spacing w:line="240" w:lineRule="auto" w:after="0"/>
            </w:pPr>
            <w:r>
              <w:rPr>
                <w:rFonts w:ascii="Times New Roman" w:hAnsi="Times New Roman"/>
                <w:sz w:val="17"/>
              </w:rPr>
              <w:t>0.3942</w:t>
            </w:r>
          </w:p>
        </w:tc>
        <w:tc>
          <w:tcPr>
            <w:tcW w:type="dxa" w:w="1728"/>
          </w:tcPr>
          <w:p>
            <w:pPr>
              <w:spacing w:line="240" w:lineRule="auto" w:after="0"/>
            </w:pPr>
            <w:r>
              <w:rPr>
                <w:rFonts w:ascii="Times New Roman" w:hAnsi="Times New Roman"/>
                <w:sz w:val="17"/>
              </w:rPr>
              <w:t>0.8487</w:t>
            </w:r>
          </w:p>
        </w:tc>
      </w:tr>
      <w:tr>
        <w:tc>
          <w:tcPr>
            <w:tcW w:type="dxa" w:w="1728"/>
          </w:tcPr>
          <w:p>
            <w:pPr>
              <w:spacing w:line="240" w:lineRule="auto" w:after="0"/>
            </w:pPr>
            <w:r>
              <w:rPr>
                <w:rFonts w:ascii="Times New Roman" w:hAnsi="Times New Roman"/>
                <w:sz w:val="17"/>
              </w:rPr>
              <w:t>Delta_Full_minus_Ablated</w:t>
            </w:r>
          </w:p>
        </w:tc>
        <w:tc>
          <w:tcPr>
            <w:tcW w:type="dxa" w:w="1728"/>
          </w:tcPr>
          <w:p>
            <w:pPr>
              <w:spacing w:line="240" w:lineRule="auto" w:after="0"/>
            </w:pPr>
            <w:r>
              <w:rPr>
                <w:rFonts w:ascii="Times New Roman" w:hAnsi="Times New Roman"/>
                <w:sz w:val="17"/>
              </w:rPr>
              <w:t>12</w:t>
            </w:r>
          </w:p>
        </w:tc>
        <w:tc>
          <w:tcPr>
            <w:tcW w:type="dxa" w:w="1728"/>
          </w:tcPr>
          <w:p>
            <w:pPr>
              <w:spacing w:line="240" w:lineRule="auto" w:after="0"/>
            </w:pPr>
            <w:r>
              <w:rPr>
                <w:rFonts w:ascii="Times New Roman" w:hAnsi="Times New Roman"/>
                <w:sz w:val="17"/>
              </w:rPr>
              <w:t>0.0320</w:t>
            </w:r>
          </w:p>
        </w:tc>
        <w:tc>
          <w:tcPr>
            <w:tcW w:type="dxa" w:w="1728"/>
          </w:tcPr>
          <w:p>
            <w:pPr>
              <w:spacing w:line="240" w:lineRule="auto" w:after="0"/>
            </w:pPr>
            <w:r>
              <w:rPr>
                <w:rFonts w:ascii="Times New Roman" w:hAnsi="Times New Roman"/>
                <w:sz w:val="17"/>
              </w:rPr>
              <w:t>-0.0651</w:t>
            </w:r>
          </w:p>
        </w:tc>
        <w:tc>
          <w:tcPr>
            <w:tcW w:type="dxa" w:w="1728"/>
          </w:tcPr>
          <w:p>
            <w:pPr>
              <w:spacing w:line="240" w:lineRule="auto" w:after="0"/>
            </w:pPr>
            <w:r>
              <w:rPr>
                <w:rFonts w:ascii="Times New Roman" w:hAnsi="Times New Roman"/>
                <w:sz w:val="17"/>
              </w:rPr>
              <w:t>0.0245</w:t>
            </w:r>
          </w:p>
        </w:tc>
      </w:tr>
    </w:tbl>
    <w:p>
      <w:pPr>
        <w:jc w:val="center"/>
      </w:pPr>
      <w:r>
        <w:t>Table A5. Proximal-feature ablation summary.</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pPr>
            <w:r>
              <w:rPr>
                <w:rFonts w:ascii="Times New Roman" w:hAnsi="Times New Roman"/>
                <w:b/>
                <w:sz w:val="17"/>
              </w:rPr>
              <w:t>Dimension</w:t>
            </w:r>
          </w:p>
        </w:tc>
        <w:tc>
          <w:tcPr>
            <w:tcW w:type="dxa" w:w="1728"/>
          </w:tcPr>
          <w:p>
            <w:pPr>
              <w:spacing w:line="240" w:lineRule="auto" w:after="0"/>
            </w:pPr>
            <w:r>
              <w:rPr>
                <w:rFonts w:ascii="Times New Roman" w:hAnsi="Times New Roman"/>
                <w:b/>
                <w:sz w:val="17"/>
              </w:rPr>
              <w:t>Metric</w:t>
            </w:r>
          </w:p>
        </w:tc>
        <w:tc>
          <w:tcPr>
            <w:tcW w:type="dxa" w:w="1728"/>
          </w:tcPr>
          <w:p>
            <w:pPr>
              <w:spacing w:line="240" w:lineRule="auto" w:after="0"/>
            </w:pPr>
            <w:r>
              <w:rPr>
                <w:rFonts w:ascii="Times New Roman" w:hAnsi="Times New Roman"/>
                <w:b/>
                <w:sz w:val="17"/>
              </w:rPr>
              <w:t>Max</w:t>
            </w:r>
          </w:p>
        </w:tc>
        <w:tc>
          <w:tcPr>
            <w:tcW w:type="dxa" w:w="1728"/>
          </w:tcPr>
          <w:p>
            <w:pPr>
              <w:spacing w:line="240" w:lineRule="auto" w:after="0"/>
            </w:pPr>
            <w:r>
              <w:rPr>
                <w:rFonts w:ascii="Times New Roman" w:hAnsi="Times New Roman"/>
                <w:b/>
                <w:sz w:val="17"/>
              </w:rPr>
              <w:t>Min</w:t>
            </w:r>
          </w:p>
        </w:tc>
        <w:tc>
          <w:tcPr>
            <w:tcW w:type="dxa" w:w="1728"/>
          </w:tcPr>
          <w:p>
            <w:pPr>
              <w:spacing w:line="240" w:lineRule="auto" w:after="0"/>
            </w:pPr>
            <w:r>
              <w:rPr>
                <w:rFonts w:ascii="Times New Roman" w:hAnsi="Times New Roman"/>
                <w:b/>
                <w:sz w:val="17"/>
              </w:rPr>
              <w:t>Gap</w:t>
            </w:r>
          </w:p>
        </w:tc>
      </w:tr>
      <w:tr>
        <w:tc>
          <w:tcPr>
            <w:tcW w:type="dxa" w:w="1728"/>
          </w:tcPr>
          <w:p>
            <w:pPr>
              <w:spacing w:line="240" w:lineRule="auto" w:after="0"/>
            </w:pPr>
            <w:r>
              <w:rPr>
                <w:rFonts w:ascii="Times New Roman" w:hAnsi="Times New Roman"/>
                <w:sz w:val="17"/>
              </w:rPr>
              <w:t>age_group_3</w:t>
            </w:r>
          </w:p>
        </w:tc>
        <w:tc>
          <w:tcPr>
            <w:tcW w:type="dxa" w:w="1728"/>
          </w:tcPr>
          <w:p>
            <w:pPr>
              <w:spacing w:line="240" w:lineRule="auto" w:after="0"/>
            </w:pPr>
            <w:r>
              <w:rPr>
                <w:rFonts w:ascii="Times New Roman" w:hAnsi="Times New Roman"/>
                <w:sz w:val="17"/>
              </w:rPr>
              <w:t>auc_roc</w:t>
            </w:r>
          </w:p>
        </w:tc>
        <w:tc>
          <w:tcPr>
            <w:tcW w:type="dxa" w:w="1728"/>
          </w:tcPr>
          <w:p>
            <w:pPr>
              <w:spacing w:line="240" w:lineRule="auto" w:after="0"/>
            </w:pPr>
            <w:r>
              <w:rPr>
                <w:rFonts w:ascii="Times New Roman" w:hAnsi="Times New Roman"/>
                <w:sz w:val="17"/>
              </w:rPr>
              <w:t>0.9359</w:t>
            </w:r>
          </w:p>
        </w:tc>
        <w:tc>
          <w:tcPr>
            <w:tcW w:type="dxa" w:w="1728"/>
          </w:tcPr>
          <w:p>
            <w:pPr>
              <w:spacing w:line="240" w:lineRule="auto" w:after="0"/>
            </w:pPr>
            <w:r>
              <w:rPr>
                <w:rFonts w:ascii="Times New Roman" w:hAnsi="Times New Roman"/>
                <w:sz w:val="17"/>
              </w:rPr>
              <w:t>0.8354</w:t>
            </w:r>
          </w:p>
        </w:tc>
        <w:tc>
          <w:tcPr>
            <w:tcW w:type="dxa" w:w="1728"/>
          </w:tcPr>
          <w:p>
            <w:pPr>
              <w:spacing w:line="240" w:lineRule="auto" w:after="0"/>
            </w:pPr>
            <w:r>
              <w:rPr>
                <w:rFonts w:ascii="Times New Roman" w:hAnsi="Times New Roman"/>
                <w:sz w:val="17"/>
              </w:rPr>
              <w:t>0.1005</w:t>
            </w:r>
          </w:p>
        </w:tc>
      </w:tr>
      <w:tr>
        <w:tc>
          <w:tcPr>
            <w:tcW w:type="dxa" w:w="1728"/>
          </w:tcPr>
          <w:p>
            <w:pPr>
              <w:spacing w:line="240" w:lineRule="auto" w:after="0"/>
            </w:pPr>
            <w:r>
              <w:rPr>
                <w:rFonts w:ascii="Times New Roman" w:hAnsi="Times New Roman"/>
                <w:sz w:val="17"/>
              </w:rPr>
              <w:t>age_group_3</w:t>
            </w:r>
          </w:p>
        </w:tc>
        <w:tc>
          <w:tcPr>
            <w:tcW w:type="dxa" w:w="1728"/>
          </w:tcPr>
          <w:p>
            <w:pPr>
              <w:spacing w:line="240" w:lineRule="auto" w:after="0"/>
            </w:pPr>
            <w:r>
              <w:rPr>
                <w:rFonts w:ascii="Times New Roman" w:hAnsi="Times New Roman"/>
                <w:sz w:val="17"/>
              </w:rPr>
              <w:t>recall</w:t>
            </w:r>
          </w:p>
        </w:tc>
        <w:tc>
          <w:tcPr>
            <w:tcW w:type="dxa" w:w="1728"/>
          </w:tcPr>
          <w:p>
            <w:pPr>
              <w:spacing w:line="240" w:lineRule="auto" w:after="0"/>
            </w:pPr>
            <w:r>
              <w:rPr>
                <w:rFonts w:ascii="Times New Roman" w:hAnsi="Times New Roman"/>
                <w:sz w:val="17"/>
              </w:rPr>
              <w:t>0.9211</w:t>
            </w:r>
          </w:p>
        </w:tc>
        <w:tc>
          <w:tcPr>
            <w:tcW w:type="dxa" w:w="1728"/>
          </w:tcPr>
          <w:p>
            <w:pPr>
              <w:spacing w:line="240" w:lineRule="auto" w:after="0"/>
            </w:pPr>
            <w:r>
              <w:rPr>
                <w:rFonts w:ascii="Times New Roman" w:hAnsi="Times New Roman"/>
                <w:sz w:val="17"/>
              </w:rPr>
              <w:t>0.6087</w:t>
            </w:r>
          </w:p>
        </w:tc>
        <w:tc>
          <w:tcPr>
            <w:tcW w:type="dxa" w:w="1728"/>
          </w:tcPr>
          <w:p>
            <w:pPr>
              <w:spacing w:line="240" w:lineRule="auto" w:after="0"/>
            </w:pPr>
            <w:r>
              <w:rPr>
                <w:rFonts w:ascii="Times New Roman" w:hAnsi="Times New Roman"/>
                <w:sz w:val="17"/>
              </w:rPr>
              <w:t>0.3124</w:t>
            </w:r>
          </w:p>
        </w:tc>
      </w:tr>
      <w:tr>
        <w:tc>
          <w:tcPr>
            <w:tcW w:type="dxa" w:w="1728"/>
          </w:tcPr>
          <w:p>
            <w:pPr>
              <w:spacing w:line="240" w:lineRule="auto" w:after="0"/>
            </w:pPr>
            <w:r>
              <w:rPr>
                <w:rFonts w:ascii="Times New Roman" w:hAnsi="Times New Roman"/>
                <w:sz w:val="17"/>
              </w:rPr>
              <w:t>age_group_3</w:t>
            </w:r>
          </w:p>
        </w:tc>
        <w:tc>
          <w:tcPr>
            <w:tcW w:type="dxa" w:w="1728"/>
          </w:tcPr>
          <w:p>
            <w:pPr>
              <w:spacing w:line="240" w:lineRule="auto" w:after="0"/>
            </w:pPr>
            <w:r>
              <w:rPr>
                <w:rFonts w:ascii="Times New Roman" w:hAnsi="Times New Roman"/>
                <w:sz w:val="17"/>
              </w:rPr>
              <w:t>false_negative_rate</w:t>
            </w:r>
          </w:p>
        </w:tc>
        <w:tc>
          <w:tcPr>
            <w:tcW w:type="dxa" w:w="1728"/>
          </w:tcPr>
          <w:p>
            <w:pPr>
              <w:spacing w:line="240" w:lineRule="auto" w:after="0"/>
            </w:pPr>
            <w:r>
              <w:rPr>
                <w:rFonts w:ascii="Times New Roman" w:hAnsi="Times New Roman"/>
                <w:sz w:val="17"/>
              </w:rPr>
              <w:t>0.3913</w:t>
            </w:r>
          </w:p>
        </w:tc>
        <w:tc>
          <w:tcPr>
            <w:tcW w:type="dxa" w:w="1728"/>
          </w:tcPr>
          <w:p>
            <w:pPr>
              <w:spacing w:line="240" w:lineRule="auto" w:after="0"/>
            </w:pPr>
            <w:r>
              <w:rPr>
                <w:rFonts w:ascii="Times New Roman" w:hAnsi="Times New Roman"/>
                <w:sz w:val="17"/>
              </w:rPr>
              <w:t>0.0789</w:t>
            </w:r>
          </w:p>
        </w:tc>
        <w:tc>
          <w:tcPr>
            <w:tcW w:type="dxa" w:w="1728"/>
          </w:tcPr>
          <w:p>
            <w:pPr>
              <w:spacing w:line="240" w:lineRule="auto" w:after="0"/>
            </w:pPr>
            <w:r>
              <w:rPr>
                <w:rFonts w:ascii="Times New Roman" w:hAnsi="Times New Roman"/>
                <w:sz w:val="17"/>
              </w:rPr>
              <w:t>0.3124</w:t>
            </w:r>
          </w:p>
        </w:tc>
      </w:tr>
      <w:tr>
        <w:tc>
          <w:tcPr>
            <w:tcW w:type="dxa" w:w="1728"/>
          </w:tcPr>
          <w:p>
            <w:pPr>
              <w:spacing w:line="240" w:lineRule="auto" w:after="0"/>
            </w:pPr>
            <w:r>
              <w:rPr>
                <w:rFonts w:ascii="Times New Roman" w:hAnsi="Times New Roman"/>
                <w:sz w:val="17"/>
              </w:rPr>
              <w:t>education_group_3</w:t>
            </w:r>
          </w:p>
        </w:tc>
        <w:tc>
          <w:tcPr>
            <w:tcW w:type="dxa" w:w="1728"/>
          </w:tcPr>
          <w:p>
            <w:pPr>
              <w:spacing w:line="240" w:lineRule="auto" w:after="0"/>
            </w:pPr>
            <w:r>
              <w:rPr>
                <w:rFonts w:ascii="Times New Roman" w:hAnsi="Times New Roman"/>
                <w:sz w:val="17"/>
              </w:rPr>
              <w:t>auc_roc</w:t>
            </w:r>
          </w:p>
        </w:tc>
        <w:tc>
          <w:tcPr>
            <w:tcW w:type="dxa" w:w="1728"/>
          </w:tcPr>
          <w:p>
            <w:pPr>
              <w:spacing w:line="240" w:lineRule="auto" w:after="0"/>
            </w:pPr>
            <w:r>
              <w:rPr>
                <w:rFonts w:ascii="Times New Roman" w:hAnsi="Times New Roman"/>
                <w:sz w:val="17"/>
              </w:rPr>
              <w:t>0.9544</w:t>
            </w:r>
          </w:p>
        </w:tc>
        <w:tc>
          <w:tcPr>
            <w:tcW w:type="dxa" w:w="1728"/>
          </w:tcPr>
          <w:p>
            <w:pPr>
              <w:spacing w:line="240" w:lineRule="auto" w:after="0"/>
            </w:pPr>
            <w:r>
              <w:rPr>
                <w:rFonts w:ascii="Times New Roman" w:hAnsi="Times New Roman"/>
                <w:sz w:val="17"/>
              </w:rPr>
              <w:t>0.9150</w:t>
            </w:r>
          </w:p>
        </w:tc>
        <w:tc>
          <w:tcPr>
            <w:tcW w:type="dxa" w:w="1728"/>
          </w:tcPr>
          <w:p>
            <w:pPr>
              <w:spacing w:line="240" w:lineRule="auto" w:after="0"/>
            </w:pPr>
            <w:r>
              <w:rPr>
                <w:rFonts w:ascii="Times New Roman" w:hAnsi="Times New Roman"/>
                <w:sz w:val="17"/>
              </w:rPr>
              <w:t>0.0394</w:t>
            </w:r>
          </w:p>
        </w:tc>
      </w:tr>
      <w:tr>
        <w:tc>
          <w:tcPr>
            <w:tcW w:type="dxa" w:w="1728"/>
          </w:tcPr>
          <w:p>
            <w:pPr>
              <w:spacing w:line="240" w:lineRule="auto" w:after="0"/>
            </w:pPr>
            <w:r>
              <w:rPr>
                <w:rFonts w:ascii="Times New Roman" w:hAnsi="Times New Roman"/>
                <w:sz w:val="17"/>
              </w:rPr>
              <w:t>education_group_3</w:t>
            </w:r>
          </w:p>
        </w:tc>
        <w:tc>
          <w:tcPr>
            <w:tcW w:type="dxa" w:w="1728"/>
          </w:tcPr>
          <w:p>
            <w:pPr>
              <w:spacing w:line="240" w:lineRule="auto" w:after="0"/>
            </w:pPr>
            <w:r>
              <w:rPr>
                <w:rFonts w:ascii="Times New Roman" w:hAnsi="Times New Roman"/>
                <w:sz w:val="17"/>
              </w:rPr>
              <w:t>recall</w:t>
            </w:r>
          </w:p>
        </w:tc>
        <w:tc>
          <w:tcPr>
            <w:tcW w:type="dxa" w:w="1728"/>
          </w:tcPr>
          <w:p>
            <w:pPr>
              <w:spacing w:line="240" w:lineRule="auto" w:after="0"/>
            </w:pPr>
            <w:r>
              <w:rPr>
                <w:rFonts w:ascii="Times New Roman" w:hAnsi="Times New Roman"/>
                <w:sz w:val="17"/>
              </w:rPr>
              <w:t>0.9379</w:t>
            </w:r>
          </w:p>
        </w:tc>
        <w:tc>
          <w:tcPr>
            <w:tcW w:type="dxa" w:w="1728"/>
          </w:tcPr>
          <w:p>
            <w:pPr>
              <w:spacing w:line="240" w:lineRule="auto" w:after="0"/>
            </w:pPr>
            <w:r>
              <w:rPr>
                <w:rFonts w:ascii="Times New Roman" w:hAnsi="Times New Roman"/>
                <w:sz w:val="17"/>
              </w:rPr>
              <w:t>0.8081</w:t>
            </w:r>
          </w:p>
        </w:tc>
        <w:tc>
          <w:tcPr>
            <w:tcW w:type="dxa" w:w="1728"/>
          </w:tcPr>
          <w:p>
            <w:pPr>
              <w:spacing w:line="240" w:lineRule="auto" w:after="0"/>
            </w:pPr>
            <w:r>
              <w:rPr>
                <w:rFonts w:ascii="Times New Roman" w:hAnsi="Times New Roman"/>
                <w:sz w:val="17"/>
              </w:rPr>
              <w:t>0.1299</w:t>
            </w:r>
          </w:p>
        </w:tc>
      </w:tr>
      <w:tr>
        <w:tc>
          <w:tcPr>
            <w:tcW w:type="dxa" w:w="1728"/>
          </w:tcPr>
          <w:p>
            <w:pPr>
              <w:spacing w:line="240" w:lineRule="auto" w:after="0"/>
            </w:pPr>
            <w:r>
              <w:rPr>
                <w:rFonts w:ascii="Times New Roman" w:hAnsi="Times New Roman"/>
                <w:sz w:val="17"/>
              </w:rPr>
              <w:t>education_group_3</w:t>
            </w:r>
          </w:p>
        </w:tc>
        <w:tc>
          <w:tcPr>
            <w:tcW w:type="dxa" w:w="1728"/>
          </w:tcPr>
          <w:p>
            <w:pPr>
              <w:spacing w:line="240" w:lineRule="auto" w:after="0"/>
            </w:pPr>
            <w:r>
              <w:rPr>
                <w:rFonts w:ascii="Times New Roman" w:hAnsi="Times New Roman"/>
                <w:sz w:val="17"/>
              </w:rPr>
              <w:t>false_negative_rate</w:t>
            </w:r>
          </w:p>
        </w:tc>
        <w:tc>
          <w:tcPr>
            <w:tcW w:type="dxa" w:w="1728"/>
          </w:tcPr>
          <w:p>
            <w:pPr>
              <w:spacing w:line="240" w:lineRule="auto" w:after="0"/>
            </w:pPr>
            <w:r>
              <w:rPr>
                <w:rFonts w:ascii="Times New Roman" w:hAnsi="Times New Roman"/>
                <w:sz w:val="17"/>
              </w:rPr>
              <w:t>0.1919</w:t>
            </w:r>
          </w:p>
        </w:tc>
        <w:tc>
          <w:tcPr>
            <w:tcW w:type="dxa" w:w="1728"/>
          </w:tcPr>
          <w:p>
            <w:pPr>
              <w:spacing w:line="240" w:lineRule="auto" w:after="0"/>
            </w:pPr>
            <w:r>
              <w:rPr>
                <w:rFonts w:ascii="Times New Roman" w:hAnsi="Times New Roman"/>
                <w:sz w:val="17"/>
              </w:rPr>
              <w:t>0.0621</w:t>
            </w:r>
          </w:p>
        </w:tc>
        <w:tc>
          <w:tcPr>
            <w:tcW w:type="dxa" w:w="1728"/>
          </w:tcPr>
          <w:p>
            <w:pPr>
              <w:spacing w:line="240" w:lineRule="auto" w:after="0"/>
            </w:pPr>
            <w:r>
              <w:rPr>
                <w:rFonts w:ascii="Times New Roman" w:hAnsi="Times New Roman"/>
                <w:sz w:val="17"/>
              </w:rPr>
              <w:t>0.1299</w:t>
            </w:r>
          </w:p>
        </w:tc>
      </w:tr>
      <w:tr>
        <w:tc>
          <w:tcPr>
            <w:tcW w:type="dxa" w:w="1728"/>
          </w:tcPr>
          <w:p>
            <w:pPr>
              <w:spacing w:line="240" w:lineRule="auto" w:after="0"/>
            </w:pPr>
            <w:r>
              <w:rPr>
                <w:rFonts w:ascii="Times New Roman" w:hAnsi="Times New Roman"/>
                <w:sz w:val="17"/>
              </w:rPr>
              <w:t>income_group_3</w:t>
            </w:r>
          </w:p>
        </w:tc>
        <w:tc>
          <w:tcPr>
            <w:tcW w:type="dxa" w:w="1728"/>
          </w:tcPr>
          <w:p>
            <w:pPr>
              <w:spacing w:line="240" w:lineRule="auto" w:after="0"/>
            </w:pPr>
            <w:r>
              <w:rPr>
                <w:rFonts w:ascii="Times New Roman" w:hAnsi="Times New Roman"/>
                <w:sz w:val="17"/>
              </w:rPr>
              <w:t>auc_roc</w:t>
            </w:r>
          </w:p>
        </w:tc>
        <w:tc>
          <w:tcPr>
            <w:tcW w:type="dxa" w:w="1728"/>
          </w:tcPr>
          <w:p>
            <w:pPr>
              <w:spacing w:line="240" w:lineRule="auto" w:after="0"/>
            </w:pPr>
            <w:r>
              <w:rPr>
                <w:rFonts w:ascii="Times New Roman" w:hAnsi="Times New Roman"/>
                <w:sz w:val="17"/>
              </w:rPr>
              <w:t>0.9330</w:t>
            </w:r>
          </w:p>
        </w:tc>
        <w:tc>
          <w:tcPr>
            <w:tcW w:type="dxa" w:w="1728"/>
          </w:tcPr>
          <w:p>
            <w:pPr>
              <w:spacing w:line="240" w:lineRule="auto" w:after="0"/>
            </w:pPr>
            <w:r>
              <w:rPr>
                <w:rFonts w:ascii="Times New Roman" w:hAnsi="Times New Roman"/>
                <w:sz w:val="17"/>
              </w:rPr>
              <w:t>0.9100</w:t>
            </w:r>
          </w:p>
        </w:tc>
        <w:tc>
          <w:tcPr>
            <w:tcW w:type="dxa" w:w="1728"/>
          </w:tcPr>
          <w:p>
            <w:pPr>
              <w:spacing w:line="240" w:lineRule="auto" w:after="0"/>
            </w:pPr>
            <w:r>
              <w:rPr>
                <w:rFonts w:ascii="Times New Roman" w:hAnsi="Times New Roman"/>
                <w:sz w:val="17"/>
              </w:rPr>
              <w:t>0.0230</w:t>
            </w:r>
          </w:p>
        </w:tc>
      </w:tr>
      <w:tr>
        <w:tc>
          <w:tcPr>
            <w:tcW w:type="dxa" w:w="1728"/>
          </w:tcPr>
          <w:p>
            <w:pPr>
              <w:spacing w:line="240" w:lineRule="auto" w:after="0"/>
            </w:pPr>
            <w:r>
              <w:rPr>
                <w:rFonts w:ascii="Times New Roman" w:hAnsi="Times New Roman"/>
                <w:sz w:val="17"/>
              </w:rPr>
              <w:t>income_group_3</w:t>
            </w:r>
          </w:p>
        </w:tc>
        <w:tc>
          <w:tcPr>
            <w:tcW w:type="dxa" w:w="1728"/>
          </w:tcPr>
          <w:p>
            <w:pPr>
              <w:spacing w:line="240" w:lineRule="auto" w:after="0"/>
            </w:pPr>
            <w:r>
              <w:rPr>
                <w:rFonts w:ascii="Times New Roman" w:hAnsi="Times New Roman"/>
                <w:sz w:val="17"/>
              </w:rPr>
              <w:t>recall</w:t>
            </w:r>
          </w:p>
        </w:tc>
        <w:tc>
          <w:tcPr>
            <w:tcW w:type="dxa" w:w="1728"/>
          </w:tcPr>
          <w:p>
            <w:pPr>
              <w:spacing w:line="240" w:lineRule="auto" w:after="0"/>
            </w:pPr>
            <w:r>
              <w:rPr>
                <w:rFonts w:ascii="Times New Roman" w:hAnsi="Times New Roman"/>
                <w:sz w:val="17"/>
              </w:rPr>
              <w:t>0.9472</w:t>
            </w:r>
          </w:p>
        </w:tc>
        <w:tc>
          <w:tcPr>
            <w:tcW w:type="dxa" w:w="1728"/>
          </w:tcPr>
          <w:p>
            <w:pPr>
              <w:spacing w:line="240" w:lineRule="auto" w:after="0"/>
            </w:pPr>
            <w:r>
              <w:rPr>
                <w:rFonts w:ascii="Times New Roman" w:hAnsi="Times New Roman"/>
                <w:sz w:val="17"/>
              </w:rPr>
              <w:t>0.7893</w:t>
            </w:r>
          </w:p>
        </w:tc>
        <w:tc>
          <w:tcPr>
            <w:tcW w:type="dxa" w:w="1728"/>
          </w:tcPr>
          <w:p>
            <w:pPr>
              <w:spacing w:line="240" w:lineRule="auto" w:after="0"/>
            </w:pPr>
            <w:r>
              <w:rPr>
                <w:rFonts w:ascii="Times New Roman" w:hAnsi="Times New Roman"/>
                <w:sz w:val="17"/>
              </w:rPr>
              <w:t>0.1580</w:t>
            </w:r>
          </w:p>
        </w:tc>
      </w:tr>
      <w:tr>
        <w:tc>
          <w:tcPr>
            <w:tcW w:type="dxa" w:w="1728"/>
          </w:tcPr>
          <w:p>
            <w:pPr>
              <w:spacing w:line="240" w:lineRule="auto" w:after="0"/>
            </w:pPr>
            <w:r>
              <w:rPr>
                <w:rFonts w:ascii="Times New Roman" w:hAnsi="Times New Roman"/>
                <w:sz w:val="17"/>
              </w:rPr>
              <w:t>income_group_3</w:t>
            </w:r>
          </w:p>
        </w:tc>
        <w:tc>
          <w:tcPr>
            <w:tcW w:type="dxa" w:w="1728"/>
          </w:tcPr>
          <w:p>
            <w:pPr>
              <w:spacing w:line="240" w:lineRule="auto" w:after="0"/>
            </w:pPr>
            <w:r>
              <w:rPr>
                <w:rFonts w:ascii="Times New Roman" w:hAnsi="Times New Roman"/>
                <w:sz w:val="17"/>
              </w:rPr>
              <w:t>false_negative_rate</w:t>
            </w:r>
          </w:p>
        </w:tc>
        <w:tc>
          <w:tcPr>
            <w:tcW w:type="dxa" w:w="1728"/>
          </w:tcPr>
          <w:p>
            <w:pPr>
              <w:spacing w:line="240" w:lineRule="auto" w:after="0"/>
            </w:pPr>
            <w:r>
              <w:rPr>
                <w:rFonts w:ascii="Times New Roman" w:hAnsi="Times New Roman"/>
                <w:sz w:val="17"/>
              </w:rPr>
              <w:t>0.2107</w:t>
            </w:r>
          </w:p>
        </w:tc>
        <w:tc>
          <w:tcPr>
            <w:tcW w:type="dxa" w:w="1728"/>
          </w:tcPr>
          <w:p>
            <w:pPr>
              <w:spacing w:line="240" w:lineRule="auto" w:after="0"/>
            </w:pPr>
            <w:r>
              <w:rPr>
                <w:rFonts w:ascii="Times New Roman" w:hAnsi="Times New Roman"/>
                <w:sz w:val="17"/>
              </w:rPr>
              <w:t>0.0528</w:t>
            </w:r>
          </w:p>
        </w:tc>
        <w:tc>
          <w:tcPr>
            <w:tcW w:type="dxa" w:w="1728"/>
          </w:tcPr>
          <w:p>
            <w:pPr>
              <w:spacing w:line="240" w:lineRule="auto" w:after="0"/>
            </w:pPr>
            <w:r>
              <w:rPr>
                <w:rFonts w:ascii="Times New Roman" w:hAnsi="Times New Roman"/>
                <w:sz w:val="17"/>
              </w:rPr>
              <w:t>0.1580</w:t>
            </w:r>
          </w:p>
        </w:tc>
      </w:tr>
    </w:tbl>
    <w:p>
      <w:pPr>
        <w:jc w:val="center"/>
      </w:pPr>
      <w:r>
        <w:t>Table A6. Subgroup gap summary for key metrics.</w:t>
      </w:r>
    </w:p>
    <w:p>
      <w:pPr>
        <w:pStyle w:val="Heading2"/>
      </w:pPr>
      <w:r>
        <w:t>Appendix F: Canonical Evidence Freeze</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line="240" w:lineRule="auto" w:after="0"/>
            </w:pPr>
            <w:r>
              <w:rPr>
                <w:rFonts w:ascii="Times New Roman" w:hAnsi="Times New Roman"/>
                <w:b/>
                <w:sz w:val="17"/>
              </w:rPr>
              <w:t>Metric Key</w:t>
            </w:r>
          </w:p>
        </w:tc>
        <w:tc>
          <w:tcPr>
            <w:tcW w:type="dxa" w:w="4320"/>
          </w:tcPr>
          <w:p>
            <w:pPr>
              <w:spacing w:line="240" w:lineRule="auto" w:after="0"/>
            </w:pPr>
            <w:r>
              <w:rPr>
                <w:rFonts w:ascii="Times New Roman" w:hAnsi="Times New Roman"/>
                <w:b/>
                <w:sz w:val="17"/>
              </w:rPr>
              <w:t>Metric Value</w:t>
            </w:r>
          </w:p>
        </w:tc>
      </w:tr>
      <w:tr>
        <w:tc>
          <w:tcPr>
            <w:tcW w:type="dxa" w:w="4320"/>
          </w:tcPr>
          <w:p>
            <w:pPr>
              <w:spacing w:line="240" w:lineRule="auto" w:after="0"/>
            </w:pPr>
            <w:r>
              <w:rPr>
                <w:rFonts w:ascii="Times New Roman" w:hAnsi="Times New Roman"/>
                <w:sz w:val="17"/>
              </w:rPr>
              <w:t>dataset_raw_rows</w:t>
            </w:r>
          </w:p>
        </w:tc>
        <w:tc>
          <w:tcPr>
            <w:tcW w:type="dxa" w:w="4320"/>
          </w:tcPr>
          <w:p>
            <w:pPr>
              <w:spacing w:line="240" w:lineRule="auto" w:after="0"/>
            </w:pPr>
            <w:r>
              <w:rPr>
                <w:rFonts w:ascii="Times New Roman" w:hAnsi="Times New Roman"/>
                <w:sz w:val="17"/>
              </w:rPr>
              <w:t>6394</w:t>
            </w:r>
          </w:p>
        </w:tc>
      </w:tr>
      <w:tr>
        <w:tc>
          <w:tcPr>
            <w:tcW w:type="dxa" w:w="4320"/>
          </w:tcPr>
          <w:p>
            <w:pPr>
              <w:spacing w:line="240" w:lineRule="auto" w:after="0"/>
            </w:pPr>
            <w:r>
              <w:rPr>
                <w:rFonts w:ascii="Times New Roman" w:hAnsi="Times New Roman"/>
                <w:sz w:val="17"/>
              </w:rPr>
              <w:t>dataset_raw_cols</w:t>
            </w:r>
          </w:p>
        </w:tc>
        <w:tc>
          <w:tcPr>
            <w:tcW w:type="dxa" w:w="4320"/>
          </w:tcPr>
          <w:p>
            <w:pPr>
              <w:spacing w:line="240" w:lineRule="auto" w:after="0"/>
            </w:pPr>
            <w:r>
              <w:rPr>
                <w:rFonts w:ascii="Times New Roman" w:hAnsi="Times New Roman"/>
                <w:sz w:val="17"/>
              </w:rPr>
              <w:t>217</w:t>
            </w:r>
          </w:p>
        </w:tc>
      </w:tr>
      <w:tr>
        <w:tc>
          <w:tcPr>
            <w:tcW w:type="dxa" w:w="4320"/>
          </w:tcPr>
          <w:p>
            <w:pPr>
              <w:spacing w:line="240" w:lineRule="auto" w:after="0"/>
            </w:pPr>
            <w:r>
              <w:rPr>
                <w:rFonts w:ascii="Times New Roman" w:hAnsi="Times New Roman"/>
                <w:sz w:val="17"/>
              </w:rPr>
              <w:t>dataset_final_rows</w:t>
            </w:r>
          </w:p>
        </w:tc>
        <w:tc>
          <w:tcPr>
            <w:tcW w:type="dxa" w:w="4320"/>
          </w:tcPr>
          <w:p>
            <w:pPr>
              <w:spacing w:line="240" w:lineRule="auto" w:after="0"/>
            </w:pPr>
            <w:r>
              <w:rPr>
                <w:rFonts w:ascii="Times New Roman" w:hAnsi="Times New Roman"/>
                <w:sz w:val="17"/>
              </w:rPr>
              <w:t>6374</w:t>
            </w:r>
          </w:p>
        </w:tc>
      </w:tr>
      <w:tr>
        <w:tc>
          <w:tcPr>
            <w:tcW w:type="dxa" w:w="4320"/>
          </w:tcPr>
          <w:p>
            <w:pPr>
              <w:spacing w:line="240" w:lineRule="auto" w:after="0"/>
            </w:pPr>
            <w:r>
              <w:rPr>
                <w:rFonts w:ascii="Times New Roman" w:hAnsi="Times New Roman"/>
                <w:sz w:val="17"/>
              </w:rPr>
              <w:t>dataset_final_cols</w:t>
            </w:r>
          </w:p>
        </w:tc>
        <w:tc>
          <w:tcPr>
            <w:tcW w:type="dxa" w:w="4320"/>
          </w:tcPr>
          <w:p>
            <w:pPr>
              <w:spacing w:line="240" w:lineRule="auto" w:after="0"/>
            </w:pPr>
            <w:r>
              <w:rPr>
                <w:rFonts w:ascii="Times New Roman" w:hAnsi="Times New Roman"/>
                <w:sz w:val="17"/>
              </w:rPr>
              <w:t>70</w:t>
            </w:r>
          </w:p>
        </w:tc>
      </w:tr>
      <w:tr>
        <w:tc>
          <w:tcPr>
            <w:tcW w:type="dxa" w:w="4320"/>
          </w:tcPr>
          <w:p>
            <w:pPr>
              <w:spacing w:line="240" w:lineRule="auto" w:after="0"/>
            </w:pPr>
            <w:r>
              <w:rPr>
                <w:rFonts w:ascii="Times New Roman" w:hAnsi="Times New Roman"/>
                <w:sz w:val="17"/>
              </w:rPr>
              <w:t>dataset_retained_source_vars</w:t>
            </w:r>
          </w:p>
        </w:tc>
        <w:tc>
          <w:tcPr>
            <w:tcW w:type="dxa" w:w="4320"/>
          </w:tcPr>
          <w:p>
            <w:pPr>
              <w:spacing w:line="240" w:lineRule="auto" w:after="0"/>
            </w:pPr>
            <w:r>
              <w:rPr>
                <w:rFonts w:ascii="Times New Roman" w:hAnsi="Times New Roman"/>
                <w:sz w:val="17"/>
              </w:rPr>
              <w:t>64</w:t>
            </w:r>
          </w:p>
        </w:tc>
      </w:tr>
      <w:tr>
        <w:tc>
          <w:tcPr>
            <w:tcW w:type="dxa" w:w="4320"/>
          </w:tcPr>
          <w:p>
            <w:pPr>
              <w:spacing w:line="240" w:lineRule="auto" w:after="0"/>
            </w:pPr>
            <w:r>
              <w:rPr>
                <w:rFonts w:ascii="Times New Roman" w:hAnsi="Times New Roman"/>
                <w:sz w:val="17"/>
              </w:rPr>
              <w:t>dataset_derived_vars</w:t>
            </w:r>
          </w:p>
        </w:tc>
        <w:tc>
          <w:tcPr>
            <w:tcW w:type="dxa" w:w="4320"/>
          </w:tcPr>
          <w:p>
            <w:pPr>
              <w:spacing w:line="240" w:lineRule="auto" w:after="0"/>
            </w:pPr>
            <w:r>
              <w:rPr>
                <w:rFonts w:ascii="Times New Roman" w:hAnsi="Times New Roman"/>
                <w:sz w:val="17"/>
              </w:rPr>
              <w:t>6</w:t>
            </w:r>
          </w:p>
        </w:tc>
      </w:tr>
      <w:tr>
        <w:tc>
          <w:tcPr>
            <w:tcW w:type="dxa" w:w="4320"/>
          </w:tcPr>
          <w:p>
            <w:pPr>
              <w:spacing w:line="240" w:lineRule="auto" w:after="0"/>
            </w:pPr>
            <w:r>
              <w:rPr>
                <w:rFonts w:ascii="Times New Roman" w:hAnsi="Times New Roman"/>
                <w:sz w:val="17"/>
              </w:rPr>
              <w:t>rq1_auc_baseline_54</w:t>
            </w:r>
          </w:p>
        </w:tc>
        <w:tc>
          <w:tcPr>
            <w:tcW w:type="dxa" w:w="4320"/>
          </w:tcPr>
          <w:p>
            <w:pPr>
              <w:spacing w:line="240" w:lineRule="auto" w:after="0"/>
            </w:pPr>
            <w:r>
              <w:rPr>
                <w:rFonts w:ascii="Times New Roman" w:hAnsi="Times New Roman"/>
                <w:sz w:val="17"/>
              </w:rPr>
              <w:t>0.758</w:t>
            </w:r>
          </w:p>
        </w:tc>
      </w:tr>
      <w:tr>
        <w:tc>
          <w:tcPr>
            <w:tcW w:type="dxa" w:w="4320"/>
          </w:tcPr>
          <w:p>
            <w:pPr>
              <w:spacing w:line="240" w:lineRule="auto" w:after="0"/>
            </w:pPr>
            <w:r>
              <w:rPr>
                <w:rFonts w:ascii="Times New Roman" w:hAnsi="Times New Roman"/>
                <w:sz w:val="17"/>
              </w:rPr>
              <w:t>rq1_auc_modelA_54</w:t>
            </w:r>
          </w:p>
        </w:tc>
        <w:tc>
          <w:tcPr>
            <w:tcW w:type="dxa" w:w="4320"/>
          </w:tcPr>
          <w:p>
            <w:pPr>
              <w:spacing w:line="240" w:lineRule="auto" w:after="0"/>
            </w:pPr>
            <w:r>
              <w:rPr>
                <w:rFonts w:ascii="Times New Roman" w:hAnsi="Times New Roman"/>
                <w:sz w:val="17"/>
              </w:rPr>
              <w:t>0.8294</w:t>
            </w:r>
          </w:p>
        </w:tc>
      </w:tr>
      <w:tr>
        <w:tc>
          <w:tcPr>
            <w:tcW w:type="dxa" w:w="4320"/>
          </w:tcPr>
          <w:p>
            <w:pPr>
              <w:spacing w:line="240" w:lineRule="auto" w:after="0"/>
            </w:pPr>
            <w:r>
              <w:rPr>
                <w:rFonts w:ascii="Times New Roman" w:hAnsi="Times New Roman"/>
                <w:sz w:val="17"/>
              </w:rPr>
              <w:t>rq1_auc_modelB_xgb_54</w:t>
            </w:r>
          </w:p>
        </w:tc>
        <w:tc>
          <w:tcPr>
            <w:tcW w:type="dxa" w:w="4320"/>
          </w:tcPr>
          <w:p>
            <w:pPr>
              <w:spacing w:line="240" w:lineRule="auto" w:after="0"/>
            </w:pPr>
            <w:r>
              <w:rPr>
                <w:rFonts w:ascii="Times New Roman" w:hAnsi="Times New Roman"/>
                <w:sz w:val="17"/>
              </w:rPr>
              <w:t>0.9329</w:t>
            </w:r>
          </w:p>
        </w:tc>
      </w:tr>
      <w:tr>
        <w:tc>
          <w:tcPr>
            <w:tcW w:type="dxa" w:w="4320"/>
          </w:tcPr>
          <w:p>
            <w:pPr>
              <w:spacing w:line="240" w:lineRule="auto" w:after="0"/>
            </w:pPr>
            <w:r>
              <w:rPr>
                <w:rFonts w:ascii="Times New Roman" w:hAnsi="Times New Roman"/>
                <w:sz w:val="17"/>
              </w:rPr>
              <w:t>rq1_logloss_modelB_xgb_54</w:t>
            </w:r>
          </w:p>
        </w:tc>
        <w:tc>
          <w:tcPr>
            <w:tcW w:type="dxa" w:w="4320"/>
          </w:tcPr>
          <w:p>
            <w:pPr>
              <w:spacing w:line="240" w:lineRule="auto" w:after="0"/>
            </w:pPr>
            <w:r>
              <w:rPr>
                <w:rFonts w:ascii="Times New Roman" w:hAnsi="Times New Roman"/>
                <w:sz w:val="17"/>
              </w:rPr>
              <w:t>0.3288</w:t>
            </w:r>
          </w:p>
        </w:tc>
      </w:tr>
      <w:tr>
        <w:tc>
          <w:tcPr>
            <w:tcW w:type="dxa" w:w="4320"/>
          </w:tcPr>
          <w:p>
            <w:pPr>
              <w:spacing w:line="240" w:lineRule="auto" w:after="0"/>
            </w:pPr>
            <w:r>
              <w:rPr>
                <w:rFonts w:ascii="Times New Roman" w:hAnsi="Times New Roman"/>
                <w:sz w:val="17"/>
              </w:rPr>
              <w:t>rq1_f1_modelB_xgb_54</w:t>
            </w:r>
          </w:p>
        </w:tc>
        <w:tc>
          <w:tcPr>
            <w:tcW w:type="dxa" w:w="4320"/>
          </w:tcPr>
          <w:p>
            <w:pPr>
              <w:spacing w:line="240" w:lineRule="auto" w:after="0"/>
            </w:pPr>
            <w:r>
              <w:rPr>
                <w:rFonts w:ascii="Times New Roman" w:hAnsi="Times New Roman"/>
                <w:sz w:val="17"/>
              </w:rPr>
              <w:t>0.8812</w:t>
            </w:r>
          </w:p>
        </w:tc>
      </w:tr>
      <w:tr>
        <w:tc>
          <w:tcPr>
            <w:tcW w:type="dxa" w:w="4320"/>
          </w:tcPr>
          <w:p>
            <w:pPr>
              <w:spacing w:line="240" w:lineRule="auto" w:after="0"/>
            </w:pPr>
            <w:r>
              <w:rPr>
                <w:rFonts w:ascii="Times New Roman" w:hAnsi="Times New Roman"/>
                <w:sz w:val="17"/>
              </w:rPr>
              <w:t>rq1_auc_modelB_xgb_56</w:t>
            </w:r>
          </w:p>
        </w:tc>
        <w:tc>
          <w:tcPr>
            <w:tcW w:type="dxa" w:w="4320"/>
          </w:tcPr>
          <w:p>
            <w:pPr>
              <w:spacing w:line="240" w:lineRule="auto" w:after="0"/>
            </w:pPr>
            <w:r>
              <w:rPr>
                <w:rFonts w:ascii="Times New Roman" w:hAnsi="Times New Roman"/>
                <w:sz w:val="17"/>
              </w:rPr>
              <w:t>0.9199</w:t>
            </w:r>
          </w:p>
        </w:tc>
      </w:tr>
      <w:tr>
        <w:tc>
          <w:tcPr>
            <w:tcW w:type="dxa" w:w="4320"/>
          </w:tcPr>
          <w:p>
            <w:pPr>
              <w:spacing w:line="240" w:lineRule="auto" w:after="0"/>
            </w:pPr>
            <w:r>
              <w:rPr>
                <w:rFonts w:ascii="Times New Roman" w:hAnsi="Times New Roman"/>
                <w:sz w:val="17"/>
              </w:rPr>
              <w:t>rq3_delong_z_54</w:t>
            </w:r>
          </w:p>
        </w:tc>
        <w:tc>
          <w:tcPr>
            <w:tcW w:type="dxa" w:w="4320"/>
          </w:tcPr>
          <w:p>
            <w:pPr>
              <w:spacing w:line="240" w:lineRule="auto" w:after="0"/>
            </w:pPr>
            <w:r>
              <w:rPr>
                <w:rFonts w:ascii="Times New Roman" w:hAnsi="Times New Roman"/>
                <w:sz w:val="17"/>
              </w:rPr>
              <w:t>10.4983</w:t>
            </w:r>
          </w:p>
        </w:tc>
      </w:tr>
      <w:tr>
        <w:tc>
          <w:tcPr>
            <w:tcW w:type="dxa" w:w="4320"/>
          </w:tcPr>
          <w:p>
            <w:pPr>
              <w:spacing w:line="240" w:lineRule="auto" w:after="0"/>
            </w:pPr>
            <w:r>
              <w:rPr>
                <w:rFonts w:ascii="Times New Roman" w:hAnsi="Times New Roman"/>
                <w:sz w:val="17"/>
              </w:rPr>
              <w:t>rq3_delong_p_54</w:t>
            </w:r>
          </w:p>
        </w:tc>
        <w:tc>
          <w:tcPr>
            <w:tcW w:type="dxa" w:w="4320"/>
          </w:tcPr>
          <w:p>
            <w:pPr>
              <w:spacing w:line="240" w:lineRule="auto" w:after="0"/>
            </w:pPr>
            <w:r>
              <w:rPr>
                <w:rFonts w:ascii="Times New Roman" w:hAnsi="Times New Roman"/>
                <w:sz w:val="17"/>
              </w:rPr>
              <w:t>0.0</w:t>
            </w:r>
          </w:p>
        </w:tc>
      </w:tr>
      <w:tr>
        <w:tc>
          <w:tcPr>
            <w:tcW w:type="dxa" w:w="4320"/>
          </w:tcPr>
          <w:p>
            <w:pPr>
              <w:spacing w:line="240" w:lineRule="auto" w:after="0"/>
            </w:pPr>
            <w:r>
              <w:rPr>
                <w:rFonts w:ascii="Times New Roman" w:hAnsi="Times New Roman"/>
                <w:sz w:val="17"/>
              </w:rPr>
              <w:t>rq3_delong_z_56</w:t>
            </w:r>
          </w:p>
        </w:tc>
        <w:tc>
          <w:tcPr>
            <w:tcW w:type="dxa" w:w="4320"/>
          </w:tcPr>
          <w:p>
            <w:pPr>
              <w:spacing w:line="240" w:lineRule="auto" w:after="0"/>
            </w:pPr>
            <w:r>
              <w:rPr>
                <w:rFonts w:ascii="Times New Roman" w:hAnsi="Times New Roman"/>
                <w:sz w:val="17"/>
              </w:rPr>
              <w:t>8.8188</w:t>
            </w:r>
          </w:p>
        </w:tc>
      </w:tr>
      <w:tr>
        <w:tc>
          <w:tcPr>
            <w:tcW w:type="dxa" w:w="4320"/>
          </w:tcPr>
          <w:p>
            <w:pPr>
              <w:spacing w:line="240" w:lineRule="auto" w:after="0"/>
            </w:pPr>
            <w:r>
              <w:rPr>
                <w:rFonts w:ascii="Times New Roman" w:hAnsi="Times New Roman"/>
                <w:sz w:val="17"/>
              </w:rPr>
              <w:t>rq3_delong_p_56</w:t>
            </w:r>
          </w:p>
        </w:tc>
        <w:tc>
          <w:tcPr>
            <w:tcW w:type="dxa" w:w="4320"/>
          </w:tcPr>
          <w:p>
            <w:pPr>
              <w:spacing w:line="240" w:lineRule="auto" w:after="0"/>
            </w:pPr>
            <w:r>
              <w:rPr>
                <w:rFonts w:ascii="Times New Roman" w:hAnsi="Times New Roman"/>
                <w:sz w:val="17"/>
              </w:rPr>
              <w:t>0.0</w:t>
            </w:r>
          </w:p>
        </w:tc>
      </w:tr>
      <w:tr>
        <w:tc>
          <w:tcPr>
            <w:tcW w:type="dxa" w:w="4320"/>
          </w:tcPr>
          <w:p>
            <w:pPr>
              <w:spacing w:line="240" w:lineRule="auto" w:after="0"/>
            </w:pPr>
            <w:r>
              <w:rPr>
                <w:rFonts w:ascii="Times New Roman" w:hAnsi="Times New Roman"/>
                <w:sz w:val="17"/>
              </w:rPr>
              <w:t>rq2_top_shap_1_feature</w:t>
            </w:r>
          </w:p>
        </w:tc>
        <w:tc>
          <w:tcPr>
            <w:tcW w:type="dxa" w:w="4320"/>
          </w:tcPr>
          <w:p>
            <w:pPr>
              <w:spacing w:line="240" w:lineRule="auto" w:after="0"/>
            </w:pPr>
            <w:r>
              <w:rPr>
                <w:rFonts w:ascii="Times New Roman" w:hAnsi="Times New Roman"/>
                <w:sz w:val="17"/>
              </w:rPr>
              <w:t>ENDSMEET</w:t>
            </w:r>
          </w:p>
        </w:tc>
      </w:tr>
      <w:tr>
        <w:tc>
          <w:tcPr>
            <w:tcW w:type="dxa" w:w="4320"/>
          </w:tcPr>
          <w:p>
            <w:pPr>
              <w:spacing w:line="240" w:lineRule="auto" w:after="0"/>
            </w:pPr>
            <w:r>
              <w:rPr>
                <w:rFonts w:ascii="Times New Roman" w:hAnsi="Times New Roman"/>
                <w:sz w:val="17"/>
              </w:rPr>
              <w:t>rq2_top_shap_1_value</w:t>
            </w:r>
          </w:p>
        </w:tc>
        <w:tc>
          <w:tcPr>
            <w:tcW w:type="dxa" w:w="4320"/>
          </w:tcPr>
          <w:p>
            <w:pPr>
              <w:spacing w:line="240" w:lineRule="auto" w:after="0"/>
            </w:pPr>
            <w:r>
              <w:rPr>
                <w:rFonts w:ascii="Times New Roman" w:hAnsi="Times New Roman"/>
                <w:sz w:val="17"/>
              </w:rPr>
              <w:t>1.0428</w:t>
            </w:r>
          </w:p>
        </w:tc>
      </w:tr>
      <w:tr>
        <w:tc>
          <w:tcPr>
            <w:tcW w:type="dxa" w:w="4320"/>
          </w:tcPr>
          <w:p>
            <w:pPr>
              <w:spacing w:line="240" w:lineRule="auto" w:after="0"/>
            </w:pPr>
            <w:r>
              <w:rPr>
                <w:rFonts w:ascii="Times New Roman" w:hAnsi="Times New Roman"/>
                <w:sz w:val="17"/>
              </w:rPr>
              <w:t>rq2_top_shap_2_feature</w:t>
            </w:r>
          </w:p>
        </w:tc>
        <w:tc>
          <w:tcPr>
            <w:tcW w:type="dxa" w:w="4320"/>
          </w:tcPr>
          <w:p>
            <w:pPr>
              <w:spacing w:line="240" w:lineRule="auto" w:after="0"/>
            </w:pPr>
            <w:r>
              <w:rPr>
                <w:rFonts w:ascii="Times New Roman" w:hAnsi="Times New Roman"/>
                <w:sz w:val="17"/>
              </w:rPr>
              <w:t>ABSORBSHOCK</w:t>
            </w:r>
          </w:p>
        </w:tc>
      </w:tr>
      <w:tr>
        <w:tc>
          <w:tcPr>
            <w:tcW w:type="dxa" w:w="4320"/>
          </w:tcPr>
          <w:p>
            <w:pPr>
              <w:spacing w:line="240" w:lineRule="auto" w:after="0"/>
            </w:pPr>
            <w:r>
              <w:rPr>
                <w:rFonts w:ascii="Times New Roman" w:hAnsi="Times New Roman"/>
                <w:sz w:val="17"/>
              </w:rPr>
              <w:t>rq2_top_shap_2_value</w:t>
            </w:r>
          </w:p>
        </w:tc>
        <w:tc>
          <w:tcPr>
            <w:tcW w:type="dxa" w:w="4320"/>
          </w:tcPr>
          <w:p>
            <w:pPr>
              <w:spacing w:line="240" w:lineRule="auto" w:after="0"/>
            </w:pPr>
            <w:r>
              <w:rPr>
                <w:rFonts w:ascii="Times New Roman" w:hAnsi="Times New Roman"/>
                <w:sz w:val="17"/>
              </w:rPr>
              <w:t>0.4037</w:t>
            </w:r>
          </w:p>
        </w:tc>
      </w:tr>
      <w:tr>
        <w:tc>
          <w:tcPr>
            <w:tcW w:type="dxa" w:w="4320"/>
          </w:tcPr>
          <w:p>
            <w:pPr>
              <w:spacing w:line="240" w:lineRule="auto" w:after="0"/>
            </w:pPr>
            <w:r>
              <w:rPr>
                <w:rFonts w:ascii="Times New Roman" w:hAnsi="Times New Roman"/>
                <w:sz w:val="17"/>
              </w:rPr>
              <w:t>rq4_best_k</w:t>
            </w:r>
          </w:p>
        </w:tc>
        <w:tc>
          <w:tcPr>
            <w:tcW w:type="dxa" w:w="4320"/>
          </w:tcPr>
          <w:p>
            <w:pPr>
              <w:spacing w:line="240" w:lineRule="auto" w:after="0"/>
            </w:pPr>
            <w:r>
              <w:rPr>
                <w:rFonts w:ascii="Times New Roman" w:hAnsi="Times New Roman"/>
                <w:sz w:val="17"/>
              </w:rPr>
              <w:t>3</w:t>
            </w:r>
          </w:p>
        </w:tc>
      </w:tr>
      <w:tr>
        <w:tc>
          <w:tcPr>
            <w:tcW w:type="dxa" w:w="4320"/>
          </w:tcPr>
          <w:p>
            <w:pPr>
              <w:spacing w:line="240" w:lineRule="auto" w:after="0"/>
            </w:pPr>
            <w:r>
              <w:rPr>
                <w:rFonts w:ascii="Times New Roman" w:hAnsi="Times New Roman"/>
                <w:sz w:val="17"/>
              </w:rPr>
              <w:t>rq4_anova_f</w:t>
            </w:r>
          </w:p>
        </w:tc>
        <w:tc>
          <w:tcPr>
            <w:tcW w:type="dxa" w:w="4320"/>
          </w:tcPr>
          <w:p>
            <w:pPr>
              <w:spacing w:line="240" w:lineRule="auto" w:after="0"/>
            </w:pPr>
            <w:r>
              <w:rPr>
                <w:rFonts w:ascii="Times New Roman" w:hAnsi="Times New Roman"/>
                <w:sz w:val="17"/>
              </w:rPr>
              <w:t>1964.9096</w:t>
            </w:r>
          </w:p>
        </w:tc>
      </w:tr>
      <w:tr>
        <w:tc>
          <w:tcPr>
            <w:tcW w:type="dxa" w:w="4320"/>
          </w:tcPr>
          <w:p>
            <w:pPr>
              <w:spacing w:line="240" w:lineRule="auto" w:after="0"/>
            </w:pPr>
            <w:r>
              <w:rPr>
                <w:rFonts w:ascii="Times New Roman" w:hAnsi="Times New Roman"/>
                <w:sz w:val="17"/>
              </w:rPr>
              <w:t>rq4_anova_p</w:t>
            </w:r>
          </w:p>
        </w:tc>
        <w:tc>
          <w:tcPr>
            <w:tcW w:type="dxa" w:w="4320"/>
          </w:tcPr>
          <w:p>
            <w:pPr>
              <w:spacing w:line="240" w:lineRule="auto" w:after="0"/>
            </w:pPr>
            <w:r>
              <w:rPr>
                <w:rFonts w:ascii="Times New Roman" w:hAnsi="Times New Roman"/>
                <w:sz w:val="17"/>
              </w:rPr>
              <w:t>0.0</w:t>
            </w:r>
          </w:p>
        </w:tc>
      </w:tr>
      <w:tr>
        <w:tc>
          <w:tcPr>
            <w:tcW w:type="dxa" w:w="4320"/>
          </w:tcPr>
          <w:p>
            <w:pPr>
              <w:spacing w:line="240" w:lineRule="auto" w:after="0"/>
            </w:pPr>
            <w:r>
              <w:rPr>
                <w:rFonts w:ascii="Times New Roman" w:hAnsi="Times New Roman"/>
                <w:sz w:val="17"/>
              </w:rPr>
              <w:t>rq4_eta_squared</w:t>
            </w:r>
          </w:p>
        </w:tc>
        <w:tc>
          <w:tcPr>
            <w:tcW w:type="dxa" w:w="4320"/>
          </w:tcPr>
          <w:p>
            <w:pPr>
              <w:spacing w:line="240" w:lineRule="auto" w:after="0"/>
            </w:pPr>
            <w:r>
              <w:rPr>
                <w:rFonts w:ascii="Times New Roman" w:hAnsi="Times New Roman"/>
                <w:sz w:val="17"/>
              </w:rPr>
              <w:t>0.3815</w:t>
            </w:r>
          </w:p>
        </w:tc>
      </w:tr>
      <w:tr>
        <w:tc>
          <w:tcPr>
            <w:tcW w:type="dxa" w:w="4320"/>
          </w:tcPr>
          <w:p>
            <w:pPr>
              <w:spacing w:line="240" w:lineRule="auto" w:after="0"/>
            </w:pPr>
            <w:r>
              <w:rPr>
                <w:rFonts w:ascii="Times New Roman" w:hAnsi="Times New Roman"/>
                <w:sz w:val="17"/>
              </w:rPr>
              <w:t>weighted_mean_fwb</w:t>
            </w:r>
          </w:p>
        </w:tc>
        <w:tc>
          <w:tcPr>
            <w:tcW w:type="dxa" w:w="4320"/>
          </w:tcPr>
          <w:p>
            <w:pPr>
              <w:spacing w:line="240" w:lineRule="auto" w:after="0"/>
            </w:pPr>
            <w:r>
              <w:rPr>
                <w:rFonts w:ascii="Times New Roman" w:hAnsi="Times New Roman"/>
                <w:sz w:val="17"/>
              </w:rPr>
              <w:t>54.2403</w:t>
            </w:r>
          </w:p>
        </w:tc>
      </w:tr>
      <w:tr>
        <w:tc>
          <w:tcPr>
            <w:tcW w:type="dxa" w:w="4320"/>
          </w:tcPr>
          <w:p>
            <w:pPr>
              <w:spacing w:line="240" w:lineRule="auto" w:after="0"/>
            </w:pPr>
            <w:r>
              <w:rPr>
                <w:rFonts w:ascii="Times New Roman" w:hAnsi="Times New Roman"/>
                <w:sz w:val="17"/>
              </w:rPr>
              <w:t>weighted_high54_rate</w:t>
            </w:r>
          </w:p>
        </w:tc>
        <w:tc>
          <w:tcPr>
            <w:tcW w:type="dxa" w:w="4320"/>
          </w:tcPr>
          <w:p>
            <w:pPr>
              <w:spacing w:line="240" w:lineRule="auto" w:after="0"/>
            </w:pPr>
            <w:r>
              <w:rPr>
                <w:rFonts w:ascii="Times New Roman" w:hAnsi="Times New Roman"/>
                <w:sz w:val="17"/>
              </w:rPr>
              <w:t>0.5194</w:t>
            </w:r>
          </w:p>
        </w:tc>
      </w:tr>
      <w:tr>
        <w:tc>
          <w:tcPr>
            <w:tcW w:type="dxa" w:w="4320"/>
          </w:tcPr>
          <w:p>
            <w:pPr>
              <w:spacing w:line="240" w:lineRule="auto" w:after="0"/>
            </w:pPr>
            <w:r>
              <w:rPr>
                <w:rFonts w:ascii="Times New Roman" w:hAnsi="Times New Roman"/>
                <w:sz w:val="17"/>
              </w:rPr>
              <w:t>weighted_high56_rate</w:t>
            </w:r>
          </w:p>
        </w:tc>
        <w:tc>
          <w:tcPr>
            <w:tcW w:type="dxa" w:w="4320"/>
          </w:tcPr>
          <w:p>
            <w:pPr>
              <w:spacing w:line="240" w:lineRule="auto" w:after="0"/>
            </w:pPr>
            <w:r>
              <w:rPr>
                <w:rFonts w:ascii="Times New Roman" w:hAnsi="Times New Roman"/>
                <w:sz w:val="17"/>
              </w:rPr>
              <w:t>0.4604</w:t>
            </w:r>
          </w:p>
        </w:tc>
      </w:tr>
      <w:tr>
        <w:tc>
          <w:tcPr>
            <w:tcW w:type="dxa" w:w="4320"/>
          </w:tcPr>
          <w:p>
            <w:pPr>
              <w:spacing w:line="240" w:lineRule="auto" w:after="0"/>
            </w:pPr>
            <w:r>
              <w:rPr>
                <w:rFonts w:ascii="Times New Roman" w:hAnsi="Times New Roman"/>
                <w:sz w:val="17"/>
              </w:rPr>
              <w:t>cv_best_model</w:t>
            </w:r>
          </w:p>
        </w:tc>
        <w:tc>
          <w:tcPr>
            <w:tcW w:type="dxa" w:w="4320"/>
          </w:tcPr>
          <w:p>
            <w:pPr>
              <w:spacing w:line="240" w:lineRule="auto" w:after="0"/>
            </w:pPr>
            <w:r>
              <w:rPr>
                <w:rFonts w:ascii="Times New Roman" w:hAnsi="Times New Roman"/>
                <w:sz w:val="17"/>
              </w:rPr>
              <w:t>ModelB_RandomForest</w:t>
            </w:r>
          </w:p>
        </w:tc>
      </w:tr>
      <w:tr>
        <w:tc>
          <w:tcPr>
            <w:tcW w:type="dxa" w:w="4320"/>
          </w:tcPr>
          <w:p>
            <w:pPr>
              <w:spacing w:line="240" w:lineRule="auto" w:after="0"/>
            </w:pPr>
            <w:r>
              <w:rPr>
                <w:rFonts w:ascii="Times New Roman" w:hAnsi="Times New Roman"/>
                <w:sz w:val="17"/>
              </w:rPr>
              <w:t>cv_best_auc_mean</w:t>
            </w:r>
          </w:p>
        </w:tc>
        <w:tc>
          <w:tcPr>
            <w:tcW w:type="dxa" w:w="4320"/>
          </w:tcPr>
          <w:p>
            <w:pPr>
              <w:spacing w:line="240" w:lineRule="auto" w:after="0"/>
            </w:pPr>
            <w:r>
              <w:rPr>
                <w:rFonts w:ascii="Times New Roman" w:hAnsi="Times New Roman"/>
                <w:sz w:val="17"/>
              </w:rPr>
              <w:t>0.9267</w:t>
            </w:r>
          </w:p>
        </w:tc>
      </w:tr>
      <w:tr>
        <w:tc>
          <w:tcPr>
            <w:tcW w:type="dxa" w:w="4320"/>
          </w:tcPr>
          <w:p>
            <w:pPr>
              <w:spacing w:line="240" w:lineRule="auto" w:after="0"/>
            </w:pPr>
            <w:r>
              <w:rPr>
                <w:rFonts w:ascii="Times New Roman" w:hAnsi="Times New Roman"/>
                <w:sz w:val="17"/>
              </w:rPr>
              <w:t>cv_best_auc_sd</w:t>
            </w:r>
          </w:p>
        </w:tc>
        <w:tc>
          <w:tcPr>
            <w:tcW w:type="dxa" w:w="4320"/>
          </w:tcPr>
          <w:p>
            <w:pPr>
              <w:spacing w:line="240" w:lineRule="auto" w:after="0"/>
            </w:pPr>
            <w:r>
              <w:rPr>
                <w:rFonts w:ascii="Times New Roman" w:hAnsi="Times New Roman"/>
                <w:sz w:val="17"/>
              </w:rPr>
              <w:t>0.0033</w:t>
            </w:r>
          </w:p>
        </w:tc>
      </w:tr>
      <w:tr>
        <w:tc>
          <w:tcPr>
            <w:tcW w:type="dxa" w:w="4320"/>
          </w:tcPr>
          <w:p>
            <w:pPr>
              <w:spacing w:line="240" w:lineRule="auto" w:after="0"/>
            </w:pPr>
            <w:r>
              <w:rPr>
                <w:rFonts w:ascii="Times New Roman" w:hAnsi="Times New Roman"/>
                <w:sz w:val="17"/>
              </w:rPr>
              <w:t>ablation_auc_drop</w:t>
            </w:r>
          </w:p>
        </w:tc>
        <w:tc>
          <w:tcPr>
            <w:tcW w:type="dxa" w:w="4320"/>
          </w:tcPr>
          <w:p>
            <w:pPr>
              <w:spacing w:line="240" w:lineRule="auto" w:after="0"/>
            </w:pPr>
            <w:r>
              <w:rPr>
                <w:rFonts w:ascii="Times New Roman" w:hAnsi="Times New Roman"/>
                <w:sz w:val="17"/>
              </w:rPr>
              <w:t>0.032</w:t>
            </w:r>
          </w:p>
        </w:tc>
      </w:tr>
      <w:tr>
        <w:tc>
          <w:tcPr>
            <w:tcW w:type="dxa" w:w="4320"/>
          </w:tcPr>
          <w:p>
            <w:pPr>
              <w:spacing w:line="240" w:lineRule="auto" w:after="0"/>
            </w:pPr>
            <w:r>
              <w:rPr>
                <w:rFonts w:ascii="Times New Roman" w:hAnsi="Times New Roman"/>
                <w:sz w:val="17"/>
              </w:rPr>
              <w:t>subgroup_max_recall_gap</w:t>
            </w:r>
          </w:p>
        </w:tc>
        <w:tc>
          <w:tcPr>
            <w:tcW w:type="dxa" w:w="4320"/>
          </w:tcPr>
          <w:p>
            <w:pPr>
              <w:spacing w:line="240" w:lineRule="auto" w:after="0"/>
            </w:pPr>
            <w:r>
              <w:rPr>
                <w:rFonts w:ascii="Times New Roman" w:hAnsi="Times New Roman"/>
                <w:sz w:val="17"/>
              </w:rPr>
              <w:t>0.3124</w:t>
            </w:r>
          </w:p>
        </w:tc>
      </w:tr>
      <w:tr>
        <w:tc>
          <w:tcPr>
            <w:tcW w:type="dxa" w:w="4320"/>
          </w:tcPr>
          <w:p>
            <w:pPr>
              <w:spacing w:line="240" w:lineRule="auto" w:after="0"/>
            </w:pPr>
            <w:r>
              <w:rPr>
                <w:rFonts w:ascii="Times New Roman" w:hAnsi="Times New Roman"/>
                <w:sz w:val="17"/>
              </w:rPr>
              <w:t>rq3_auc_delta_54</w:t>
            </w:r>
          </w:p>
        </w:tc>
        <w:tc>
          <w:tcPr>
            <w:tcW w:type="dxa" w:w="4320"/>
          </w:tcPr>
          <w:p>
            <w:pPr>
              <w:spacing w:line="240" w:lineRule="auto" w:after="0"/>
            </w:pPr>
            <w:r>
              <w:rPr>
                <w:rFonts w:ascii="Times New Roman" w:hAnsi="Times New Roman"/>
                <w:sz w:val="17"/>
              </w:rPr>
              <w:t>0.0988</w:t>
            </w:r>
          </w:p>
        </w:tc>
      </w:tr>
      <w:tr>
        <w:tc>
          <w:tcPr>
            <w:tcW w:type="dxa" w:w="4320"/>
          </w:tcPr>
          <w:p>
            <w:pPr>
              <w:spacing w:line="240" w:lineRule="auto" w:after="0"/>
            </w:pPr>
            <w:r>
              <w:rPr>
                <w:rFonts w:ascii="Times New Roman" w:hAnsi="Times New Roman"/>
                <w:sz w:val="17"/>
              </w:rPr>
              <w:t>rq3_auc_delta_54_ci_low</w:t>
            </w:r>
          </w:p>
        </w:tc>
        <w:tc>
          <w:tcPr>
            <w:tcW w:type="dxa" w:w="4320"/>
          </w:tcPr>
          <w:p>
            <w:pPr>
              <w:spacing w:line="240" w:lineRule="auto" w:after="0"/>
            </w:pPr>
            <w:r>
              <w:rPr>
                <w:rFonts w:ascii="Times New Roman" w:hAnsi="Times New Roman"/>
                <w:sz w:val="17"/>
              </w:rPr>
              <w:t>0.0812</w:t>
            </w:r>
          </w:p>
        </w:tc>
      </w:tr>
      <w:tr>
        <w:tc>
          <w:tcPr>
            <w:tcW w:type="dxa" w:w="4320"/>
          </w:tcPr>
          <w:p>
            <w:pPr>
              <w:spacing w:line="240" w:lineRule="auto" w:after="0"/>
            </w:pPr>
            <w:r>
              <w:rPr>
                <w:rFonts w:ascii="Times New Roman" w:hAnsi="Times New Roman"/>
                <w:sz w:val="17"/>
              </w:rPr>
              <w:t>rq3_auc_delta_54_ci_high</w:t>
            </w:r>
          </w:p>
        </w:tc>
        <w:tc>
          <w:tcPr>
            <w:tcW w:type="dxa" w:w="4320"/>
          </w:tcPr>
          <w:p>
            <w:pPr>
              <w:spacing w:line="240" w:lineRule="auto" w:after="0"/>
            </w:pPr>
            <w:r>
              <w:rPr>
                <w:rFonts w:ascii="Times New Roman" w:hAnsi="Times New Roman"/>
                <w:sz w:val="17"/>
              </w:rPr>
              <w:t>0.1178</w:t>
            </w:r>
          </w:p>
        </w:tc>
      </w:tr>
      <w:tr>
        <w:tc>
          <w:tcPr>
            <w:tcW w:type="dxa" w:w="4320"/>
          </w:tcPr>
          <w:p>
            <w:pPr>
              <w:spacing w:line="240" w:lineRule="auto" w:after="0"/>
            </w:pPr>
            <w:r>
              <w:rPr>
                <w:rFonts w:ascii="Times New Roman" w:hAnsi="Times New Roman"/>
                <w:sz w:val="17"/>
              </w:rPr>
              <w:t>rq3_auc_delta_56</w:t>
            </w:r>
          </w:p>
        </w:tc>
        <w:tc>
          <w:tcPr>
            <w:tcW w:type="dxa" w:w="4320"/>
          </w:tcPr>
          <w:p>
            <w:pPr>
              <w:spacing w:line="240" w:lineRule="auto" w:after="0"/>
            </w:pPr>
            <w:r>
              <w:rPr>
                <w:rFonts w:ascii="Times New Roman" w:hAnsi="Times New Roman"/>
                <w:sz w:val="17"/>
              </w:rPr>
              <w:t>0.081</w:t>
            </w:r>
          </w:p>
        </w:tc>
      </w:tr>
      <w:tr>
        <w:tc>
          <w:tcPr>
            <w:tcW w:type="dxa" w:w="4320"/>
          </w:tcPr>
          <w:p>
            <w:pPr>
              <w:spacing w:line="240" w:lineRule="auto" w:after="0"/>
            </w:pPr>
            <w:r>
              <w:rPr>
                <w:rFonts w:ascii="Times New Roman" w:hAnsi="Times New Roman"/>
                <w:sz w:val="17"/>
              </w:rPr>
              <w:t>rq3_auc_delta_56_ci_low</w:t>
            </w:r>
          </w:p>
        </w:tc>
        <w:tc>
          <w:tcPr>
            <w:tcW w:type="dxa" w:w="4320"/>
          </w:tcPr>
          <w:p>
            <w:pPr>
              <w:spacing w:line="240" w:lineRule="auto" w:after="0"/>
            </w:pPr>
            <w:r>
              <w:rPr>
                <w:rFonts w:ascii="Times New Roman" w:hAnsi="Times New Roman"/>
                <w:sz w:val="17"/>
              </w:rPr>
              <w:t>0.0636</w:t>
            </w:r>
          </w:p>
        </w:tc>
      </w:tr>
      <w:tr>
        <w:tc>
          <w:tcPr>
            <w:tcW w:type="dxa" w:w="4320"/>
          </w:tcPr>
          <w:p>
            <w:pPr>
              <w:spacing w:line="240" w:lineRule="auto" w:after="0"/>
            </w:pPr>
            <w:r>
              <w:rPr>
                <w:rFonts w:ascii="Times New Roman" w:hAnsi="Times New Roman"/>
                <w:sz w:val="17"/>
              </w:rPr>
              <w:t>rq3_auc_delta_56_ci_high</w:t>
            </w:r>
          </w:p>
        </w:tc>
        <w:tc>
          <w:tcPr>
            <w:tcW w:type="dxa" w:w="4320"/>
          </w:tcPr>
          <w:p>
            <w:pPr>
              <w:spacing w:line="240" w:lineRule="auto" w:after="0"/>
            </w:pPr>
            <w:r>
              <w:rPr>
                <w:rFonts w:ascii="Times New Roman" w:hAnsi="Times New Roman"/>
                <w:sz w:val="17"/>
              </w:rPr>
              <w:t>0.0988</w:t>
            </w:r>
          </w:p>
        </w:tc>
      </w:tr>
      <w:tr>
        <w:tc>
          <w:tcPr>
            <w:tcW w:type="dxa" w:w="4320"/>
          </w:tcPr>
          <w:p>
            <w:pPr>
              <w:spacing w:line="240" w:lineRule="auto" w:after="0"/>
            </w:pPr>
            <w:r>
              <w:rPr>
                <w:rFonts w:ascii="Times New Roman" w:hAnsi="Times New Roman"/>
                <w:sz w:val="17"/>
              </w:rPr>
              <w:t>rq4_cohen_f</w:t>
            </w:r>
          </w:p>
        </w:tc>
        <w:tc>
          <w:tcPr>
            <w:tcW w:type="dxa" w:w="4320"/>
          </w:tcPr>
          <w:p>
            <w:pPr>
              <w:spacing w:line="240" w:lineRule="auto" w:after="0"/>
            </w:pPr>
            <w:r>
              <w:rPr>
                <w:rFonts w:ascii="Times New Roman" w:hAnsi="Times New Roman"/>
                <w:sz w:val="17"/>
              </w:rPr>
              <w:t>0.7854</w:t>
            </w:r>
          </w:p>
        </w:tc>
      </w:tr>
      <w:tr>
        <w:tc>
          <w:tcPr>
            <w:tcW w:type="dxa" w:w="4320"/>
          </w:tcPr>
          <w:p>
            <w:pPr>
              <w:spacing w:line="240" w:lineRule="auto" w:after="0"/>
            </w:pPr>
            <w:r>
              <w:rPr>
                <w:rFonts w:ascii="Times New Roman" w:hAnsi="Times New Roman"/>
                <w:sz w:val="17"/>
              </w:rPr>
              <w:t>rq4_cramers_v</w:t>
            </w:r>
          </w:p>
        </w:tc>
        <w:tc>
          <w:tcPr>
            <w:tcW w:type="dxa" w:w="4320"/>
          </w:tcPr>
          <w:p>
            <w:pPr>
              <w:spacing w:line="240" w:lineRule="auto" w:after="0"/>
            </w:pPr>
            <w:r>
              <w:rPr>
                <w:rFonts w:ascii="Times New Roman" w:hAnsi="Times New Roman"/>
                <w:sz w:val="17"/>
              </w:rPr>
              <w:t>0.5787</w:t>
            </w:r>
          </w:p>
        </w:tc>
      </w:tr>
      <w:tr>
        <w:tc>
          <w:tcPr>
            <w:tcW w:type="dxa" w:w="4320"/>
          </w:tcPr>
          <w:p>
            <w:pPr>
              <w:spacing w:line="240" w:lineRule="auto" w:after="0"/>
            </w:pPr>
            <w:r>
              <w:rPr>
                <w:rFonts w:ascii="Times New Roman" w:hAnsi="Times New Roman"/>
                <w:sz w:val="17"/>
              </w:rPr>
              <w:t>inference_alpha</w:t>
            </w:r>
          </w:p>
        </w:tc>
        <w:tc>
          <w:tcPr>
            <w:tcW w:type="dxa" w:w="4320"/>
          </w:tcPr>
          <w:p>
            <w:pPr>
              <w:spacing w:line="240" w:lineRule="auto" w:after="0"/>
            </w:pPr>
            <w:r>
              <w:rPr>
                <w:rFonts w:ascii="Times New Roman" w:hAnsi="Times New Roman"/>
                <w:sz w:val="17"/>
              </w:rPr>
              <w:t>0.05</w:t>
            </w:r>
          </w:p>
        </w:tc>
      </w:tr>
      <w:tr>
        <w:tc>
          <w:tcPr>
            <w:tcW w:type="dxa" w:w="4320"/>
          </w:tcPr>
          <w:p>
            <w:pPr>
              <w:spacing w:line="240" w:lineRule="auto" w:after="0"/>
            </w:pPr>
            <w:r>
              <w:rPr>
                <w:rFonts w:ascii="Times New Roman" w:hAnsi="Times New Roman"/>
                <w:sz w:val="17"/>
              </w:rPr>
              <w:t>inference_target_power</w:t>
            </w:r>
          </w:p>
        </w:tc>
        <w:tc>
          <w:tcPr>
            <w:tcW w:type="dxa" w:w="4320"/>
          </w:tcPr>
          <w:p>
            <w:pPr>
              <w:spacing w:line="240" w:lineRule="auto" w:after="0"/>
            </w:pPr>
            <w:r>
              <w:rPr>
                <w:rFonts w:ascii="Times New Roman" w:hAnsi="Times New Roman"/>
                <w:sz w:val="17"/>
              </w:rPr>
              <w:t>0.8</w:t>
            </w:r>
          </w:p>
        </w:tc>
      </w:tr>
      <w:tr>
        <w:tc>
          <w:tcPr>
            <w:tcW w:type="dxa" w:w="4320"/>
          </w:tcPr>
          <w:p>
            <w:pPr>
              <w:spacing w:line="240" w:lineRule="auto" w:after="0"/>
            </w:pPr>
            <w:r>
              <w:rPr>
                <w:rFonts w:ascii="Times New Roman" w:hAnsi="Times New Roman"/>
                <w:sz w:val="17"/>
              </w:rPr>
              <w:t>inference_confidence_level</w:t>
            </w:r>
          </w:p>
        </w:tc>
        <w:tc>
          <w:tcPr>
            <w:tcW w:type="dxa" w:w="4320"/>
          </w:tcPr>
          <w:p>
            <w:pPr>
              <w:spacing w:line="240" w:lineRule="auto" w:after="0"/>
            </w:pPr>
            <w:r>
              <w:rPr>
                <w:rFonts w:ascii="Times New Roman" w:hAnsi="Times New Roman"/>
                <w:sz w:val="17"/>
              </w:rPr>
              <w:t>0.95</w:t>
            </w:r>
          </w:p>
        </w:tc>
      </w:tr>
      <w:tr>
        <w:tc>
          <w:tcPr>
            <w:tcW w:type="dxa" w:w="4320"/>
          </w:tcPr>
          <w:p>
            <w:pPr>
              <w:spacing w:line="240" w:lineRule="auto" w:after="0"/>
            </w:pPr>
            <w:r>
              <w:rPr>
                <w:rFonts w:ascii="Times New Roman" w:hAnsi="Times New Roman"/>
                <w:sz w:val="17"/>
              </w:rPr>
              <w:t>power_required_n_rq1_epv10</w:t>
            </w:r>
          </w:p>
        </w:tc>
        <w:tc>
          <w:tcPr>
            <w:tcW w:type="dxa" w:w="4320"/>
          </w:tcPr>
          <w:p>
            <w:pPr>
              <w:spacing w:line="240" w:lineRule="auto" w:after="0"/>
            </w:pPr>
            <w:r>
              <w:rPr>
                <w:rFonts w:ascii="Times New Roman" w:hAnsi="Times New Roman"/>
                <w:sz w:val="17"/>
              </w:rPr>
              <w:t>1440.0519</w:t>
            </w:r>
          </w:p>
        </w:tc>
      </w:tr>
      <w:tr>
        <w:tc>
          <w:tcPr>
            <w:tcW w:type="dxa" w:w="4320"/>
          </w:tcPr>
          <w:p>
            <w:pPr>
              <w:spacing w:line="240" w:lineRule="auto" w:after="0"/>
            </w:pPr>
            <w:r>
              <w:rPr>
                <w:rFonts w:ascii="Times New Roman" w:hAnsi="Times New Roman"/>
                <w:sz w:val="17"/>
              </w:rPr>
              <w:t>power_required_n_rq3_threshold54</w:t>
            </w:r>
          </w:p>
        </w:tc>
        <w:tc>
          <w:tcPr>
            <w:tcW w:type="dxa" w:w="4320"/>
          </w:tcPr>
          <w:p>
            <w:pPr>
              <w:spacing w:line="240" w:lineRule="auto" w:after="0"/>
            </w:pPr>
            <w:r>
              <w:rPr>
                <w:rFonts w:ascii="Times New Roman" w:hAnsi="Times New Roman"/>
                <w:sz w:val="17"/>
              </w:rPr>
              <w:t>90.7994</w:t>
            </w:r>
          </w:p>
        </w:tc>
      </w:tr>
      <w:tr>
        <w:tc>
          <w:tcPr>
            <w:tcW w:type="dxa" w:w="4320"/>
          </w:tcPr>
          <w:p>
            <w:pPr>
              <w:spacing w:line="240" w:lineRule="auto" w:after="0"/>
            </w:pPr>
            <w:r>
              <w:rPr>
                <w:rFonts w:ascii="Times New Roman" w:hAnsi="Times New Roman"/>
                <w:sz w:val="17"/>
              </w:rPr>
              <w:t>power_required_n_rq3_threshold56</w:t>
            </w:r>
          </w:p>
        </w:tc>
        <w:tc>
          <w:tcPr>
            <w:tcW w:type="dxa" w:w="4320"/>
          </w:tcPr>
          <w:p>
            <w:pPr>
              <w:spacing w:line="240" w:lineRule="auto" w:after="0"/>
            </w:pPr>
            <w:r>
              <w:rPr>
                <w:rFonts w:ascii="Times New Roman" w:hAnsi="Times New Roman"/>
                <w:sz w:val="17"/>
              </w:rPr>
              <w:t>128.6778</w:t>
            </w:r>
          </w:p>
        </w:tc>
      </w:tr>
      <w:tr>
        <w:tc>
          <w:tcPr>
            <w:tcW w:type="dxa" w:w="4320"/>
          </w:tcPr>
          <w:p>
            <w:pPr>
              <w:spacing w:line="240" w:lineRule="auto" w:after="0"/>
            </w:pPr>
            <w:r>
              <w:rPr>
                <w:rFonts w:ascii="Times New Roman" w:hAnsi="Times New Roman"/>
                <w:sz w:val="17"/>
              </w:rPr>
              <w:t>power_required_n_rq4_anova</w:t>
            </w:r>
          </w:p>
        </w:tc>
        <w:tc>
          <w:tcPr>
            <w:tcW w:type="dxa" w:w="4320"/>
          </w:tcPr>
          <w:p>
            <w:pPr>
              <w:spacing w:line="240" w:lineRule="auto" w:after="0"/>
            </w:pPr>
            <w:r>
              <w:rPr>
                <w:rFonts w:ascii="Times New Roman" w:hAnsi="Times New Roman"/>
                <w:sz w:val="17"/>
              </w:rPr>
              <w:t>18.9614</w:t>
            </w:r>
          </w:p>
        </w:tc>
      </w:tr>
    </w:tbl>
    <w:p>
      <w:pPr>
        <w:jc w:val="center"/>
      </w:pPr>
      <w:r>
        <w:t>Table A7. Canonical numbers ledger used for final report/deck consistency.</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0"/>
            </w:pPr>
            <w:r>
              <w:rPr>
                <w:rFonts w:ascii="Times New Roman" w:hAnsi="Times New Roman"/>
                <w:b/>
                <w:sz w:val="17"/>
              </w:rPr>
              <w:t>Cluster</w:t>
            </w:r>
          </w:p>
        </w:tc>
        <w:tc>
          <w:tcPr>
            <w:tcW w:type="dxa" w:w="1440"/>
          </w:tcPr>
          <w:p>
            <w:pPr>
              <w:spacing w:line="240" w:lineRule="auto" w:after="0"/>
            </w:pPr>
            <w:r>
              <w:rPr>
                <w:rFonts w:ascii="Times New Roman" w:hAnsi="Times New Roman"/>
                <w:b/>
                <w:sz w:val="17"/>
              </w:rPr>
              <w:t>Final Label</w:t>
            </w:r>
          </w:p>
        </w:tc>
        <w:tc>
          <w:tcPr>
            <w:tcW w:type="dxa" w:w="1440"/>
          </w:tcPr>
          <w:p>
            <w:pPr>
              <w:spacing w:line="240" w:lineRule="auto" w:after="0"/>
            </w:pPr>
            <w:r>
              <w:rPr>
                <w:rFonts w:ascii="Times New Roman" w:hAnsi="Times New Roman"/>
                <w:b/>
                <w:sz w:val="17"/>
              </w:rPr>
              <w:t>N</w:t>
            </w:r>
          </w:p>
        </w:tc>
        <w:tc>
          <w:tcPr>
            <w:tcW w:type="dxa" w:w="1440"/>
          </w:tcPr>
          <w:p>
            <w:pPr>
              <w:spacing w:line="240" w:lineRule="auto" w:after="0"/>
            </w:pPr>
            <w:r>
              <w:rPr>
                <w:rFonts w:ascii="Times New Roman" w:hAnsi="Times New Roman"/>
                <w:b/>
                <w:sz w:val="17"/>
              </w:rPr>
              <w:t>Mean FWB</w:t>
            </w:r>
          </w:p>
        </w:tc>
        <w:tc>
          <w:tcPr>
            <w:tcW w:type="dxa" w:w="1440"/>
          </w:tcPr>
          <w:p>
            <w:pPr>
              <w:spacing w:line="240" w:lineRule="auto" w:after="0"/>
            </w:pPr>
            <w:r>
              <w:rPr>
                <w:rFonts w:ascii="Times New Roman" w:hAnsi="Times New Roman"/>
                <w:b/>
                <w:sz w:val="17"/>
              </w:rPr>
              <w:t>High54</w:t>
            </w:r>
          </w:p>
        </w:tc>
        <w:tc>
          <w:tcPr>
            <w:tcW w:type="dxa" w:w="1440"/>
          </w:tcPr>
          <w:p>
            <w:pPr>
              <w:spacing w:line="240" w:lineRule="auto" w:after="0"/>
            </w:pPr>
            <w:r>
              <w:rPr>
                <w:rFonts w:ascii="Times New Roman" w:hAnsi="Times New Roman"/>
                <w:b/>
                <w:sz w:val="17"/>
              </w:rPr>
              <w:t>High56</w:t>
            </w:r>
          </w:p>
        </w:tc>
      </w:tr>
      <w:tr>
        <w:tc>
          <w:tcPr>
            <w:tcW w:type="dxa" w:w="1440"/>
          </w:tcPr>
          <w:p>
            <w:pPr>
              <w:spacing w:line="240" w:lineRule="auto" w:after="0"/>
            </w:pPr>
            <w:r>
              <w:rPr>
                <w:rFonts w:ascii="Times New Roman" w:hAnsi="Times New Roman"/>
                <w:sz w:val="17"/>
              </w:rPr>
              <w:t>0</w:t>
            </w:r>
          </w:p>
        </w:tc>
        <w:tc>
          <w:tcPr>
            <w:tcW w:type="dxa" w:w="1440"/>
          </w:tcPr>
          <w:p>
            <w:pPr>
              <w:spacing w:line="240" w:lineRule="auto" w:after="0"/>
            </w:pPr>
            <w:r>
              <w:rPr>
                <w:rFonts w:ascii="Times New Roman" w:hAnsi="Times New Roman"/>
                <w:sz w:val="17"/>
              </w:rPr>
              <w:t>Transitional Planner</w:t>
            </w:r>
          </w:p>
        </w:tc>
        <w:tc>
          <w:tcPr>
            <w:tcW w:type="dxa" w:w="1440"/>
          </w:tcPr>
          <w:p>
            <w:pPr>
              <w:spacing w:line="240" w:lineRule="auto" w:after="0"/>
            </w:pPr>
            <w:r>
              <w:rPr>
                <w:rFonts w:ascii="Times New Roman" w:hAnsi="Times New Roman"/>
                <w:sz w:val="17"/>
              </w:rPr>
              <w:t>2104</w:t>
            </w:r>
          </w:p>
        </w:tc>
        <w:tc>
          <w:tcPr>
            <w:tcW w:type="dxa" w:w="1440"/>
          </w:tcPr>
          <w:p>
            <w:pPr>
              <w:spacing w:line="240" w:lineRule="auto" w:after="0"/>
            </w:pPr>
            <w:r>
              <w:rPr>
                <w:rFonts w:ascii="Times New Roman" w:hAnsi="Times New Roman"/>
                <w:sz w:val="17"/>
              </w:rPr>
              <w:t>51.14</w:t>
            </w:r>
          </w:p>
        </w:tc>
        <w:tc>
          <w:tcPr>
            <w:tcW w:type="dxa" w:w="1440"/>
          </w:tcPr>
          <w:p>
            <w:pPr>
              <w:spacing w:line="240" w:lineRule="auto" w:after="0"/>
            </w:pPr>
            <w:r>
              <w:rPr>
                <w:rFonts w:ascii="Times New Roman" w:hAnsi="Times New Roman"/>
                <w:sz w:val="17"/>
              </w:rPr>
              <w:t>0.376</w:t>
            </w:r>
          </w:p>
        </w:tc>
        <w:tc>
          <w:tcPr>
            <w:tcW w:type="dxa" w:w="1440"/>
          </w:tcPr>
          <w:p>
            <w:pPr>
              <w:spacing w:line="240" w:lineRule="auto" w:after="0"/>
            </w:pPr>
            <w:r>
              <w:rPr>
                <w:rFonts w:ascii="Times New Roman" w:hAnsi="Times New Roman"/>
                <w:sz w:val="17"/>
              </w:rPr>
              <w:t>0.295</w:t>
            </w:r>
          </w:p>
        </w:tc>
      </w:tr>
      <w:tr>
        <w:tc>
          <w:tcPr>
            <w:tcW w:type="dxa" w:w="1440"/>
          </w:tcPr>
          <w:p>
            <w:pPr>
              <w:spacing w:line="240" w:lineRule="auto" w:after="0"/>
            </w:pPr>
            <w:r>
              <w:rPr>
                <w:rFonts w:ascii="Times New Roman" w:hAnsi="Times New Roman"/>
                <w:sz w:val="17"/>
              </w:rPr>
              <w:t>1</w:t>
            </w:r>
          </w:p>
        </w:tc>
        <w:tc>
          <w:tcPr>
            <w:tcW w:type="dxa" w:w="1440"/>
          </w:tcPr>
          <w:p>
            <w:pPr>
              <w:spacing w:line="240" w:lineRule="auto" w:after="0"/>
            </w:pPr>
            <w:r>
              <w:rPr>
                <w:rFonts w:ascii="Times New Roman" w:hAnsi="Times New Roman"/>
                <w:sz w:val="17"/>
              </w:rPr>
              <w:t>Stable Planner</w:t>
            </w:r>
          </w:p>
        </w:tc>
        <w:tc>
          <w:tcPr>
            <w:tcW w:type="dxa" w:w="1440"/>
          </w:tcPr>
          <w:p>
            <w:pPr>
              <w:spacing w:line="240" w:lineRule="auto" w:after="0"/>
            </w:pPr>
            <w:r>
              <w:rPr>
                <w:rFonts w:ascii="Times New Roman" w:hAnsi="Times New Roman"/>
                <w:sz w:val="17"/>
              </w:rPr>
              <w:t>3414</w:t>
            </w:r>
          </w:p>
        </w:tc>
        <w:tc>
          <w:tcPr>
            <w:tcW w:type="dxa" w:w="1440"/>
          </w:tcPr>
          <w:p>
            <w:pPr>
              <w:spacing w:line="240" w:lineRule="auto" w:after="0"/>
            </w:pPr>
            <w:r>
              <w:rPr>
                <w:rFonts w:ascii="Times New Roman" w:hAnsi="Times New Roman"/>
                <w:sz w:val="17"/>
              </w:rPr>
              <w:t>63.39</w:t>
            </w:r>
          </w:p>
        </w:tc>
        <w:tc>
          <w:tcPr>
            <w:tcW w:type="dxa" w:w="1440"/>
          </w:tcPr>
          <w:p>
            <w:pPr>
              <w:spacing w:line="240" w:lineRule="auto" w:after="0"/>
            </w:pPr>
            <w:r>
              <w:rPr>
                <w:rFonts w:ascii="Times New Roman" w:hAnsi="Times New Roman"/>
                <w:sz w:val="17"/>
              </w:rPr>
              <w:t>0.827</w:t>
            </w:r>
          </w:p>
        </w:tc>
        <w:tc>
          <w:tcPr>
            <w:tcW w:type="dxa" w:w="1440"/>
          </w:tcPr>
          <w:p>
            <w:pPr>
              <w:spacing w:line="240" w:lineRule="auto" w:after="0"/>
            </w:pPr>
            <w:r>
              <w:rPr>
                <w:rFonts w:ascii="Times New Roman" w:hAnsi="Times New Roman"/>
                <w:sz w:val="17"/>
              </w:rPr>
              <w:t>0.771</w:t>
            </w:r>
          </w:p>
        </w:tc>
      </w:tr>
      <w:tr>
        <w:tc>
          <w:tcPr>
            <w:tcW w:type="dxa" w:w="1440"/>
          </w:tcPr>
          <w:p>
            <w:pPr>
              <w:spacing w:line="240" w:lineRule="auto" w:after="0"/>
            </w:pPr>
            <w:r>
              <w:rPr>
                <w:rFonts w:ascii="Times New Roman" w:hAnsi="Times New Roman"/>
                <w:sz w:val="17"/>
              </w:rPr>
              <w:t>2</w:t>
            </w:r>
          </w:p>
        </w:tc>
        <w:tc>
          <w:tcPr>
            <w:tcW w:type="dxa" w:w="1440"/>
          </w:tcPr>
          <w:p>
            <w:pPr>
              <w:spacing w:line="240" w:lineRule="auto" w:after="0"/>
            </w:pPr>
            <w:r>
              <w:rPr>
                <w:rFonts w:ascii="Times New Roman" w:hAnsi="Times New Roman"/>
                <w:sz w:val="17"/>
              </w:rPr>
              <w:t>Reactive-Strained</w:t>
            </w:r>
          </w:p>
        </w:tc>
        <w:tc>
          <w:tcPr>
            <w:tcW w:type="dxa" w:w="1440"/>
          </w:tcPr>
          <w:p>
            <w:pPr>
              <w:spacing w:line="240" w:lineRule="auto" w:after="0"/>
            </w:pPr>
            <w:r>
              <w:rPr>
                <w:rFonts w:ascii="Times New Roman" w:hAnsi="Times New Roman"/>
                <w:sz w:val="17"/>
              </w:rPr>
              <w:t>856</w:t>
            </w:r>
          </w:p>
        </w:tc>
        <w:tc>
          <w:tcPr>
            <w:tcW w:type="dxa" w:w="1440"/>
          </w:tcPr>
          <w:p>
            <w:pPr>
              <w:spacing w:line="240" w:lineRule="auto" w:after="0"/>
            </w:pPr>
            <w:r>
              <w:rPr>
                <w:rFonts w:ascii="Times New Roman" w:hAnsi="Times New Roman"/>
                <w:sz w:val="17"/>
              </w:rPr>
              <w:t>39.07</w:t>
            </w:r>
          </w:p>
        </w:tc>
        <w:tc>
          <w:tcPr>
            <w:tcW w:type="dxa" w:w="1440"/>
          </w:tcPr>
          <w:p>
            <w:pPr>
              <w:spacing w:line="240" w:lineRule="auto" w:after="0"/>
            </w:pPr>
            <w:r>
              <w:rPr>
                <w:rFonts w:ascii="Times New Roman" w:hAnsi="Times New Roman"/>
                <w:sz w:val="17"/>
              </w:rPr>
              <w:t>0.068</w:t>
            </w:r>
          </w:p>
        </w:tc>
        <w:tc>
          <w:tcPr>
            <w:tcW w:type="dxa" w:w="1440"/>
          </w:tcPr>
          <w:p>
            <w:pPr>
              <w:spacing w:line="240" w:lineRule="auto" w:after="0"/>
            </w:pPr>
            <w:r>
              <w:rPr>
                <w:rFonts w:ascii="Times New Roman" w:hAnsi="Times New Roman"/>
                <w:sz w:val="17"/>
              </w:rPr>
              <w:t>0.047</w:t>
            </w:r>
          </w:p>
        </w:tc>
      </w:tr>
    </w:tbl>
    <w:p>
      <w:pPr>
        <w:jc w:val="center"/>
      </w:pPr>
      <w:r>
        <w:t>Table A8. Canonical final cluster labels for narrative consistency.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