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rPr/>
      </w:pPr>
      <w:r>
        <w:rPr/>
      </w:r>
    </w:p>
    <w:p>
      <w:pPr>
        <w:pStyle w:val="Normal"/>
        <w:spacing w:before="0" w:after="40"/>
        <w:jc w:val="center"/>
        <w:rPr/>
      </w:pPr>
      <w:r>
        <w:rPr>
          <w:rFonts w:eastAsia="Calibri" w:cs="Calibri"/>
          <w:b/>
          <w:bCs/>
          <w:color w:val="13294B"/>
          <w:sz w:val="88"/>
          <w:szCs w:val="88"/>
        </w:rPr>
        <w:t>GOALSY</w:t>
      </w:r>
    </w:p>
    <w:p>
      <w:pPr>
        <w:pStyle w:val="Normal"/>
        <w:spacing w:before="0" w:after="260"/>
        <w:jc w:val="center"/>
        <w:rPr/>
      </w:pPr>
      <w:r>
        <w:rPr>
          <w:rFonts w:eastAsia="Calibri" w:cs="Calibri"/>
          <w:i/>
          <w:iCs/>
          <w:color w:val="1D5FA8"/>
          <w:sz w:val="26"/>
          <w:szCs w:val="26"/>
        </w:rPr>
        <w:t>AI-Powered Financial Operating System</w:t>
      </w:r>
    </w:p>
    <w:p>
      <w:pPr>
        <w:pStyle w:val="Normal"/>
        <w:spacing w:before="0" w:after="60"/>
        <w:jc w:val="center"/>
        <w:rPr/>
      </w:pPr>
      <w:r>
        <w:rPr>
          <w:rFonts w:eastAsia="Calibri" w:cs="Calibri"/>
          <w:b/>
          <w:bCs/>
          <w:color w:val="222831"/>
          <w:sz w:val="40"/>
          <w:szCs w:val="40"/>
        </w:rPr>
        <w:t>Product Requirements Document</w:t>
      </w:r>
    </w:p>
    <w:p>
      <w:pPr>
        <w:pStyle w:val="Normal"/>
        <w:pBdr>
          <w:bottom w:val="single" w:sz="12" w:space="8" w:color="1D5FA8"/>
        </w:pBdr>
        <w:spacing w:before="0" w:after="420"/>
        <w:jc w:val="center"/>
        <w:rPr/>
      </w:pPr>
      <w:r>
        <w:rPr>
          <w:rFonts w:eastAsia="Calibri" w:cs="Calibri"/>
          <w:color w:val="5B6572"/>
          <w:sz w:val="22"/>
          <w:szCs w:val="22"/>
        </w:rPr>
        <w:t>Functional, Technical &amp; Implementation Specification</w:t>
      </w:r>
    </w:p>
    <w:p>
      <w:pPr>
        <w:pStyle w:val="Normal"/>
        <w:spacing w:before="0" w:after="50"/>
        <w:jc w:val="center"/>
        <w:rPr/>
      </w:pPr>
      <w:r>
        <w:rPr>
          <w:rFonts w:eastAsia="Calibri" w:cs="Calibri"/>
          <w:b/>
          <w:bCs/>
          <w:color w:val="13294B"/>
          <w:sz w:val="20"/>
          <w:szCs w:val="20"/>
        </w:rPr>
        <w:t xml:space="preserve">Document:  </w:t>
      </w:r>
      <w:r>
        <w:rPr>
          <w:rFonts w:eastAsia="Calibri" w:cs="Calibri"/>
          <w:color w:val="3A4450"/>
          <w:sz w:val="20"/>
          <w:szCs w:val="20"/>
        </w:rPr>
        <w:t>Goalsy Product Requirements Document (PRD)</w:t>
      </w:r>
    </w:p>
    <w:p>
      <w:pPr>
        <w:pStyle w:val="Normal"/>
        <w:spacing w:before="0" w:after="50"/>
        <w:jc w:val="center"/>
        <w:rPr/>
      </w:pPr>
      <w:r>
        <w:rPr>
          <w:rFonts w:eastAsia="Calibri" w:cs="Calibri"/>
          <w:b/>
          <w:bCs/>
          <w:color w:val="13294B"/>
          <w:sz w:val="20"/>
          <w:szCs w:val="20"/>
        </w:rPr>
        <w:t xml:space="preserve">Version:  </w:t>
      </w:r>
      <w:r>
        <w:rPr>
          <w:rFonts w:eastAsia="Calibri" w:cs="Calibri"/>
          <w:color w:val="3A4450"/>
          <w:sz w:val="20"/>
          <w:szCs w:val="20"/>
        </w:rPr>
        <w:t>1.0</w:t>
      </w:r>
    </w:p>
    <w:p>
      <w:pPr>
        <w:pStyle w:val="Normal"/>
        <w:spacing w:before="0" w:after="50"/>
        <w:jc w:val="center"/>
        <w:rPr/>
      </w:pPr>
      <w:r>
        <w:rPr>
          <w:rFonts w:eastAsia="Calibri" w:cs="Calibri"/>
          <w:b/>
          <w:bCs/>
          <w:color w:val="13294B"/>
          <w:sz w:val="20"/>
          <w:szCs w:val="20"/>
        </w:rPr>
        <w:t xml:space="preserve">Status:  </w:t>
      </w:r>
      <w:r>
        <w:rPr>
          <w:rFonts w:eastAsia="Calibri" w:cs="Calibri"/>
          <w:color w:val="3A4450"/>
          <w:sz w:val="20"/>
          <w:szCs w:val="20"/>
        </w:rPr>
        <w:t>Draft for review</w:t>
      </w:r>
    </w:p>
    <w:p>
      <w:pPr>
        <w:pStyle w:val="Normal"/>
        <w:spacing w:before="0" w:after="50"/>
        <w:jc w:val="center"/>
        <w:rPr/>
      </w:pPr>
      <w:r>
        <w:rPr>
          <w:rFonts w:eastAsia="Calibri" w:cs="Calibri"/>
          <w:b/>
          <w:bCs/>
          <w:color w:val="13294B"/>
          <w:sz w:val="20"/>
          <w:szCs w:val="20"/>
        </w:rPr>
        <w:t xml:space="preserve">Date:  </w:t>
      </w:r>
      <w:r>
        <w:rPr>
          <w:rFonts w:eastAsia="Calibri" w:cs="Calibri"/>
          <w:color w:val="3A4450"/>
          <w:sz w:val="20"/>
          <w:szCs w:val="20"/>
        </w:rPr>
        <w:t>July 17, 2026</w:t>
      </w:r>
    </w:p>
    <w:p>
      <w:pPr>
        <w:pStyle w:val="Normal"/>
        <w:spacing w:before="0" w:after="50"/>
        <w:jc w:val="center"/>
        <w:rPr/>
      </w:pPr>
      <w:r>
        <w:rPr>
          <w:rFonts w:eastAsia="Calibri" w:cs="Calibri"/>
          <w:b/>
          <w:bCs/>
          <w:color w:val="13294B"/>
          <w:sz w:val="20"/>
          <w:szCs w:val="20"/>
        </w:rPr>
        <w:t xml:space="preserve">Source of truth:  </w:t>
      </w:r>
      <w:r>
        <w:rPr>
          <w:rFonts w:eastAsia="Calibri" w:cs="Calibri"/>
          <w:color w:val="3A4450"/>
          <w:sz w:val="20"/>
          <w:szCs w:val="20"/>
        </w:rPr>
        <w:t>Goalsy Product Vision &amp; Functional Overview, v1.0</w:t>
      </w:r>
    </w:p>
    <w:p>
      <w:pPr>
        <w:pStyle w:val="Normal"/>
        <w:spacing w:before="0" w:after="50"/>
        <w:jc w:val="center"/>
        <w:rPr/>
      </w:pPr>
      <w:r>
        <w:rPr>
          <w:rFonts w:eastAsia="Calibri" w:cs="Calibri"/>
          <w:b/>
          <w:bCs/>
          <w:color w:val="13294B"/>
          <w:sz w:val="20"/>
          <w:szCs w:val="20"/>
        </w:rPr>
        <w:t xml:space="preserve">Classification:  </w:t>
      </w:r>
      <w:r>
        <w:rPr>
          <w:rFonts w:eastAsia="Calibri" w:cs="Calibri"/>
          <w:color w:val="3A4450"/>
          <w:sz w:val="20"/>
          <w:szCs w:val="20"/>
        </w:rPr>
        <w:t>Confidential</w:t>
      </w:r>
    </w:p>
    <w:p>
      <w:pPr>
        <w:pStyle w:val="Normal"/>
        <w:rPr/>
      </w:pPr>
      <w:r>
        <w:rPr/>
      </w:r>
      <w:r>
        <w:br w:type="page"/>
      </w:r>
    </w:p>
    <w:p>
      <w:pPr>
        <w:pStyle w:val="Heading1"/>
        <w:numPr>
          <w:ilvl w:val="0"/>
          <w:numId w:val="0"/>
        </w:numPr>
        <w:spacing w:before="0" w:after="140"/>
        <w:outlineLvl w:val="0"/>
        <w:rPr/>
      </w:pPr>
      <w:bookmarkStart w:id="0" w:name="__RefHeading___Toc2388_420780040"/>
      <w:bookmarkEnd w:id="0"/>
      <w:r>
        <w:rPr>
          <w:rFonts w:eastAsia="Calibri" w:cs="Calibri" w:ascii="Calibri" w:hAnsi="Calibri"/>
          <w:b/>
          <w:bCs/>
          <w:color w:val="13294B"/>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2388_420780040">
            <w:r>
              <w:rPr>
                <w:rStyle w:val="IndexLink"/>
              </w:rPr>
              <w:t>Table of Contents</w:t>
              <w:tab/>
              <w:t>2</w:t>
            </w:r>
          </w:hyperlink>
        </w:p>
        <w:p>
          <w:pPr>
            <w:pStyle w:val="TOC1"/>
            <w:tabs>
              <w:tab w:val="clear" w:pos="9360"/>
              <w:tab w:val="right" w:pos="9359" w:leader="dot"/>
            </w:tabs>
            <w:rPr/>
          </w:pPr>
          <w:hyperlink w:anchor="__RefHeading___Toc2390_420780040">
            <w:r>
              <w:rPr>
                <w:rStyle w:val="IndexLink"/>
              </w:rPr>
              <w:t>1. Introduction</w:t>
              <w:tab/>
              <w:t>4</w:t>
            </w:r>
          </w:hyperlink>
        </w:p>
        <w:p>
          <w:pPr>
            <w:pStyle w:val="TOC2"/>
            <w:tabs>
              <w:tab w:val="clear" w:pos="9077"/>
              <w:tab w:val="right" w:pos="9359" w:leader="dot"/>
            </w:tabs>
            <w:rPr/>
          </w:pPr>
          <w:hyperlink w:anchor="__RefHeading___Toc2392_420780040">
            <w:r>
              <w:rPr>
                <w:rStyle w:val="IndexLink"/>
              </w:rPr>
              <w:t>1.1 Purpose</w:t>
              <w:tab/>
              <w:t>4</w:t>
            </w:r>
          </w:hyperlink>
        </w:p>
        <w:p>
          <w:pPr>
            <w:pStyle w:val="TOC2"/>
            <w:tabs>
              <w:tab w:val="clear" w:pos="9077"/>
              <w:tab w:val="right" w:pos="9359" w:leader="dot"/>
            </w:tabs>
            <w:rPr/>
          </w:pPr>
          <w:hyperlink w:anchor="__RefHeading___Toc2394_420780040">
            <w:r>
              <w:rPr>
                <w:rStyle w:val="IndexLink"/>
              </w:rPr>
              <w:t>1.2 Product Overview</w:t>
              <w:tab/>
              <w:t>4</w:t>
            </w:r>
          </w:hyperlink>
        </w:p>
        <w:p>
          <w:pPr>
            <w:pStyle w:val="TOC2"/>
            <w:tabs>
              <w:tab w:val="clear" w:pos="9077"/>
              <w:tab w:val="right" w:pos="9359" w:leader="dot"/>
            </w:tabs>
            <w:rPr/>
          </w:pPr>
          <w:hyperlink w:anchor="__RefHeading___Toc2396_420780040">
            <w:r>
              <w:rPr>
                <w:rStyle w:val="IndexLink"/>
              </w:rPr>
              <w:t>1.3 Intended Audience</w:t>
              <w:tab/>
              <w:t>4</w:t>
            </w:r>
          </w:hyperlink>
        </w:p>
        <w:p>
          <w:pPr>
            <w:pStyle w:val="TOC2"/>
            <w:tabs>
              <w:tab w:val="clear" w:pos="9077"/>
              <w:tab w:val="right" w:pos="9359" w:leader="dot"/>
            </w:tabs>
            <w:rPr/>
          </w:pPr>
          <w:hyperlink w:anchor="__RefHeading___Toc2398_420780040">
            <w:r>
              <w:rPr>
                <w:rStyle w:val="IndexLink"/>
              </w:rPr>
              <w:t>1.4 Document Conventions</w:t>
              <w:tab/>
              <w:t>4</w:t>
            </w:r>
          </w:hyperlink>
        </w:p>
        <w:p>
          <w:pPr>
            <w:pStyle w:val="TOC2"/>
            <w:tabs>
              <w:tab w:val="clear" w:pos="9077"/>
              <w:tab w:val="right" w:pos="9359" w:leader="dot"/>
            </w:tabs>
            <w:rPr/>
          </w:pPr>
          <w:hyperlink w:anchor="__RefHeading___Toc2400_420780040">
            <w:r>
              <w:rPr>
                <w:rStyle w:val="IndexLink"/>
              </w:rPr>
              <w:t>1.5 Scope Summary</w:t>
              <w:tab/>
              <w:t>4</w:t>
            </w:r>
          </w:hyperlink>
        </w:p>
        <w:p>
          <w:pPr>
            <w:pStyle w:val="TOC2"/>
            <w:tabs>
              <w:tab w:val="clear" w:pos="9077"/>
              <w:tab w:val="right" w:pos="9359" w:leader="dot"/>
            </w:tabs>
            <w:rPr/>
          </w:pPr>
          <w:hyperlink w:anchor="__RefHeading___Toc2402_420780040">
            <w:r>
              <w:rPr>
                <w:rStyle w:val="IndexLink"/>
              </w:rPr>
              <w:t>1.6 References</w:t>
              <w:tab/>
              <w:t>5</w:t>
            </w:r>
          </w:hyperlink>
        </w:p>
        <w:p>
          <w:pPr>
            <w:pStyle w:val="TOC1"/>
            <w:tabs>
              <w:tab w:val="clear" w:pos="9360"/>
              <w:tab w:val="right" w:pos="9359" w:leader="dot"/>
            </w:tabs>
            <w:rPr/>
          </w:pPr>
          <w:hyperlink w:anchor="__RefHeading___Toc2404_420780040">
            <w:r>
              <w:rPr>
                <w:rStyle w:val="IndexLink"/>
              </w:rPr>
              <w:t>2. Product Vision &amp; Objectives</w:t>
              <w:tab/>
              <w:t>6</w:t>
            </w:r>
          </w:hyperlink>
        </w:p>
        <w:p>
          <w:pPr>
            <w:pStyle w:val="TOC2"/>
            <w:tabs>
              <w:tab w:val="clear" w:pos="9077"/>
              <w:tab w:val="right" w:pos="9359" w:leader="dot"/>
            </w:tabs>
            <w:rPr/>
          </w:pPr>
          <w:hyperlink w:anchor="__RefHeading___Toc2406_420780040">
            <w:r>
              <w:rPr>
                <w:rStyle w:val="IndexLink"/>
              </w:rPr>
              <w:t>2.1 Vision</w:t>
              <w:tab/>
              <w:t>6</w:t>
            </w:r>
          </w:hyperlink>
        </w:p>
        <w:p>
          <w:pPr>
            <w:pStyle w:val="TOC2"/>
            <w:tabs>
              <w:tab w:val="clear" w:pos="9077"/>
              <w:tab w:val="right" w:pos="9359" w:leader="dot"/>
            </w:tabs>
            <w:rPr/>
          </w:pPr>
          <w:hyperlink w:anchor="__RefHeading___Toc2408_420780040">
            <w:r>
              <w:rPr>
                <w:rStyle w:val="IndexLink"/>
              </w:rPr>
              <w:t>2.2 Product Philosophy</w:t>
              <w:tab/>
              <w:t>6</w:t>
            </w:r>
          </w:hyperlink>
        </w:p>
        <w:p>
          <w:pPr>
            <w:pStyle w:val="TOC2"/>
            <w:tabs>
              <w:tab w:val="clear" w:pos="9077"/>
              <w:tab w:val="right" w:pos="9359" w:leader="dot"/>
            </w:tabs>
            <w:rPr/>
          </w:pPr>
          <w:hyperlink w:anchor="__RefHeading___Toc2410_420780040">
            <w:r>
              <w:rPr>
                <w:rStyle w:val="IndexLink"/>
              </w:rPr>
              <w:t>2.3 Core Value Proposition</w:t>
              <w:tab/>
              <w:t>6</w:t>
            </w:r>
          </w:hyperlink>
        </w:p>
        <w:p>
          <w:pPr>
            <w:pStyle w:val="TOC2"/>
            <w:tabs>
              <w:tab w:val="clear" w:pos="9077"/>
              <w:tab w:val="right" w:pos="9359" w:leader="dot"/>
            </w:tabs>
            <w:rPr/>
          </w:pPr>
          <w:hyperlink w:anchor="__RefHeading___Toc2412_420780040">
            <w:r>
              <w:rPr>
                <w:rStyle w:val="IndexLink"/>
              </w:rPr>
              <w:t>2.4 Business Goals &amp; Success Metrics</w:t>
              <w:tab/>
              <w:t>6</w:t>
            </w:r>
          </w:hyperlink>
        </w:p>
        <w:p>
          <w:pPr>
            <w:pStyle w:val="TOC2"/>
            <w:tabs>
              <w:tab w:val="clear" w:pos="9077"/>
              <w:tab w:val="right" w:pos="9359" w:leader="dot"/>
            </w:tabs>
            <w:rPr/>
          </w:pPr>
          <w:hyperlink w:anchor="__RefHeading___Toc2414_420780040">
            <w:r>
              <w:rPr>
                <w:rStyle w:val="IndexLink"/>
              </w:rPr>
              <w:t>2.5 Assumptions</w:t>
              <w:tab/>
              <w:t>6</w:t>
            </w:r>
          </w:hyperlink>
        </w:p>
        <w:p>
          <w:pPr>
            <w:pStyle w:val="TOC2"/>
            <w:tabs>
              <w:tab w:val="clear" w:pos="9077"/>
              <w:tab w:val="right" w:pos="9359" w:leader="dot"/>
            </w:tabs>
            <w:rPr/>
          </w:pPr>
          <w:hyperlink w:anchor="__RefHeading___Toc2416_420780040">
            <w:r>
              <w:rPr>
                <w:rStyle w:val="IndexLink"/>
              </w:rPr>
              <w:t>2.6 Constraints</w:t>
              <w:tab/>
              <w:t>7</w:t>
            </w:r>
          </w:hyperlink>
        </w:p>
        <w:p>
          <w:pPr>
            <w:pStyle w:val="TOC1"/>
            <w:tabs>
              <w:tab w:val="clear" w:pos="9360"/>
              <w:tab w:val="right" w:pos="9359" w:leader="dot"/>
            </w:tabs>
            <w:rPr/>
          </w:pPr>
          <w:hyperlink w:anchor="__RefHeading___Toc2418_420780040">
            <w:r>
              <w:rPr>
                <w:rStyle w:val="IndexLink"/>
              </w:rPr>
              <w:t>3. Users, Roles &amp; Journeys</w:t>
              <w:tab/>
              <w:t>8</w:t>
            </w:r>
          </w:hyperlink>
        </w:p>
        <w:p>
          <w:pPr>
            <w:pStyle w:val="TOC2"/>
            <w:tabs>
              <w:tab w:val="clear" w:pos="9077"/>
              <w:tab w:val="right" w:pos="9359" w:leader="dot"/>
            </w:tabs>
            <w:rPr/>
          </w:pPr>
          <w:hyperlink w:anchor="__RefHeading___Toc2420_420780040">
            <w:r>
              <w:rPr>
                <w:rStyle w:val="IndexLink"/>
              </w:rPr>
              <w:t>3.1 User Roles</w:t>
              <w:tab/>
              <w:t>8</w:t>
            </w:r>
          </w:hyperlink>
        </w:p>
        <w:p>
          <w:pPr>
            <w:pStyle w:val="TOC2"/>
            <w:tabs>
              <w:tab w:val="clear" w:pos="9077"/>
              <w:tab w:val="right" w:pos="9359" w:leader="dot"/>
            </w:tabs>
            <w:rPr/>
          </w:pPr>
          <w:hyperlink w:anchor="__RefHeading___Toc2422_420780040">
            <w:r>
              <w:rPr>
                <w:rStyle w:val="IndexLink"/>
              </w:rPr>
              <w:t>3.2 Personas</w:t>
              <w:tab/>
              <w:t>8</w:t>
            </w:r>
          </w:hyperlink>
        </w:p>
        <w:p>
          <w:pPr>
            <w:pStyle w:val="TOC3"/>
            <w:tabs>
              <w:tab w:val="clear" w:pos="8793"/>
              <w:tab w:val="right" w:pos="9359" w:leader="dot"/>
            </w:tabs>
            <w:rPr/>
          </w:pPr>
          <w:hyperlink w:anchor="__RefHeading___Toc2424_420780040">
            <w:r>
              <w:rPr>
                <w:rStyle w:val="IndexLink"/>
              </w:rPr>
              <w:t>Persona A — "Aspiring Homebuyer"</w:t>
              <w:tab/>
              <w:t>8</w:t>
            </w:r>
          </w:hyperlink>
        </w:p>
        <w:p>
          <w:pPr>
            <w:pStyle w:val="TOC3"/>
            <w:tabs>
              <w:tab w:val="clear" w:pos="8793"/>
              <w:tab w:val="right" w:pos="9359" w:leader="dot"/>
            </w:tabs>
            <w:rPr/>
          </w:pPr>
          <w:hyperlink w:anchor="__RefHeading___Toc2426_420780040">
            <w:r>
              <w:rPr>
                <w:rStyle w:val="IndexLink"/>
              </w:rPr>
              <w:t>Persona B — "Debt Eliminator"</w:t>
              <w:tab/>
              <w:t>8</w:t>
            </w:r>
          </w:hyperlink>
        </w:p>
        <w:p>
          <w:pPr>
            <w:pStyle w:val="TOC3"/>
            <w:tabs>
              <w:tab w:val="clear" w:pos="8793"/>
              <w:tab w:val="right" w:pos="9359" w:leader="dot"/>
            </w:tabs>
            <w:rPr/>
          </w:pPr>
          <w:hyperlink w:anchor="__RefHeading___Toc2428_420780040">
            <w:r>
              <w:rPr>
                <w:rStyle w:val="IndexLink"/>
              </w:rPr>
              <w:t>Persona C — "Financial Rebuilder"</w:t>
              <w:tab/>
              <w:t>8</w:t>
            </w:r>
          </w:hyperlink>
        </w:p>
        <w:p>
          <w:pPr>
            <w:pStyle w:val="TOC2"/>
            <w:tabs>
              <w:tab w:val="clear" w:pos="9077"/>
              <w:tab w:val="right" w:pos="9359" w:leader="dot"/>
            </w:tabs>
            <w:rPr/>
          </w:pPr>
          <w:hyperlink w:anchor="__RefHeading___Toc2430_420780040">
            <w:r>
              <w:rPr>
                <w:rStyle w:val="IndexLink"/>
              </w:rPr>
              <w:t>3.3 Primary User Journey</w:t>
              <w:tab/>
              <w:t>8</w:t>
            </w:r>
          </w:hyperlink>
        </w:p>
        <w:p>
          <w:pPr>
            <w:pStyle w:val="TOC1"/>
            <w:tabs>
              <w:tab w:val="clear" w:pos="9360"/>
              <w:tab w:val="right" w:pos="9359" w:leader="dot"/>
            </w:tabs>
            <w:rPr/>
          </w:pPr>
          <w:hyperlink w:anchor="__RefHeading___Toc2432_420780040">
            <w:r>
              <w:rPr>
                <w:rStyle w:val="IndexLink"/>
              </w:rPr>
              <w:t>4. Functional Requirements</w:t>
              <w:tab/>
              <w:t>9</w:t>
            </w:r>
          </w:hyperlink>
        </w:p>
        <w:p>
          <w:pPr>
            <w:pStyle w:val="TOC2"/>
            <w:tabs>
              <w:tab w:val="clear" w:pos="9077"/>
              <w:tab w:val="right" w:pos="9359" w:leader="dot"/>
            </w:tabs>
            <w:rPr/>
          </w:pPr>
          <w:hyperlink w:anchor="__RefHeading___Toc2434_420780040">
            <w:r>
              <w:rPr>
                <w:rStyle w:val="IndexLink"/>
              </w:rPr>
              <w:t>4.1 Authentication &amp; Onboarding</w:t>
              <w:tab/>
              <w:t>9</w:t>
            </w:r>
          </w:hyperlink>
        </w:p>
        <w:p>
          <w:pPr>
            <w:pStyle w:val="TOC2"/>
            <w:tabs>
              <w:tab w:val="clear" w:pos="9077"/>
              <w:tab w:val="right" w:pos="9359" w:leader="dot"/>
            </w:tabs>
            <w:rPr/>
          </w:pPr>
          <w:hyperlink w:anchor="__RefHeading___Toc2436_420780040">
            <w:r>
              <w:rPr>
                <w:rStyle w:val="IndexLink"/>
              </w:rPr>
              <w:t>4.2 Financial Profile</w:t>
              <w:tab/>
              <w:t>9</w:t>
            </w:r>
          </w:hyperlink>
        </w:p>
        <w:p>
          <w:pPr>
            <w:pStyle w:val="TOC2"/>
            <w:tabs>
              <w:tab w:val="clear" w:pos="9077"/>
              <w:tab w:val="right" w:pos="9359" w:leader="dot"/>
            </w:tabs>
            <w:rPr/>
          </w:pPr>
          <w:hyperlink w:anchor="__RefHeading___Toc2438_420780040">
            <w:r>
              <w:rPr>
                <w:rStyle w:val="IndexLink"/>
              </w:rPr>
              <w:t>4.3 Today (Today’s Mission)</w:t>
              <w:tab/>
              <w:t>10</w:t>
            </w:r>
          </w:hyperlink>
        </w:p>
        <w:p>
          <w:pPr>
            <w:pStyle w:val="TOC2"/>
            <w:tabs>
              <w:tab w:val="clear" w:pos="9077"/>
              <w:tab w:val="right" w:pos="9359" w:leader="dot"/>
            </w:tabs>
            <w:rPr/>
          </w:pPr>
          <w:hyperlink w:anchor="__RefHeading___Toc2440_420780040">
            <w:r>
              <w:rPr>
                <w:rStyle w:val="IndexLink"/>
              </w:rPr>
              <w:t>4.4 Goals</w:t>
              <w:tab/>
              <w:t>10</w:t>
            </w:r>
          </w:hyperlink>
        </w:p>
        <w:p>
          <w:pPr>
            <w:pStyle w:val="TOC2"/>
            <w:tabs>
              <w:tab w:val="clear" w:pos="9077"/>
              <w:tab w:val="right" w:pos="9359" w:leader="dot"/>
            </w:tabs>
            <w:rPr/>
          </w:pPr>
          <w:hyperlink w:anchor="__RefHeading___Toc2442_420780040">
            <w:r>
              <w:rPr>
                <w:rStyle w:val="IndexLink"/>
              </w:rPr>
              <w:t>4.5 Calendar</w:t>
              <w:tab/>
              <w:t>10</w:t>
            </w:r>
          </w:hyperlink>
        </w:p>
        <w:p>
          <w:pPr>
            <w:pStyle w:val="TOC2"/>
            <w:tabs>
              <w:tab w:val="clear" w:pos="9077"/>
              <w:tab w:val="right" w:pos="9359" w:leader="dot"/>
            </w:tabs>
            <w:rPr/>
          </w:pPr>
          <w:hyperlink w:anchor="__RefHeading___Toc2444_420780040">
            <w:r>
              <w:rPr>
                <w:rStyle w:val="IndexLink"/>
              </w:rPr>
              <w:t>4.6 AI Coach</w:t>
              <w:tab/>
              <w:t>11</w:t>
            </w:r>
          </w:hyperlink>
        </w:p>
        <w:p>
          <w:pPr>
            <w:pStyle w:val="TOC2"/>
            <w:tabs>
              <w:tab w:val="clear" w:pos="9077"/>
              <w:tab w:val="right" w:pos="9359" w:leader="dot"/>
            </w:tabs>
            <w:rPr/>
          </w:pPr>
          <w:hyperlink w:anchor="__RefHeading___Toc2446_420780040">
            <w:r>
              <w:rPr>
                <w:rStyle w:val="IndexLink"/>
              </w:rPr>
              <w:t>4.7 Financial Health</w:t>
              <w:tab/>
              <w:t>11</w:t>
            </w:r>
          </w:hyperlink>
        </w:p>
        <w:p>
          <w:pPr>
            <w:pStyle w:val="TOC2"/>
            <w:tabs>
              <w:tab w:val="clear" w:pos="9077"/>
              <w:tab w:val="right" w:pos="9359" w:leader="dot"/>
            </w:tabs>
            <w:rPr/>
          </w:pPr>
          <w:hyperlink w:anchor="__RefHeading___Toc2448_420780040">
            <w:r>
              <w:rPr>
                <w:rStyle w:val="IndexLink"/>
              </w:rPr>
              <w:t>4.8 Goalsy Score</w:t>
              <w:tab/>
              <w:t>12</w:t>
            </w:r>
          </w:hyperlink>
        </w:p>
        <w:p>
          <w:pPr>
            <w:pStyle w:val="TOC2"/>
            <w:tabs>
              <w:tab w:val="clear" w:pos="9077"/>
              <w:tab w:val="right" w:pos="9359" w:leader="dot"/>
            </w:tabs>
            <w:rPr/>
          </w:pPr>
          <w:hyperlink w:anchor="__RefHeading___Toc2450_420780040">
            <w:r>
              <w:rPr>
                <w:rStyle w:val="IndexLink"/>
              </w:rPr>
              <w:t>4.9 Profile &amp; Settings</w:t>
              <w:tab/>
              <w:t>12</w:t>
            </w:r>
          </w:hyperlink>
        </w:p>
        <w:p>
          <w:pPr>
            <w:pStyle w:val="TOC2"/>
            <w:tabs>
              <w:tab w:val="clear" w:pos="9077"/>
              <w:tab w:val="right" w:pos="9359" w:leader="dot"/>
            </w:tabs>
            <w:rPr/>
          </w:pPr>
          <w:hyperlink w:anchor="__RefHeading___Toc2452_420780040">
            <w:r>
              <w:rPr>
                <w:rStyle w:val="IndexLink"/>
              </w:rPr>
              <w:t>4.10 Notifications (Cross-cutting)</w:t>
              <w:tab/>
              <w:t>12</w:t>
            </w:r>
          </w:hyperlink>
        </w:p>
        <w:p>
          <w:pPr>
            <w:pStyle w:val="TOC2"/>
            <w:tabs>
              <w:tab w:val="clear" w:pos="9077"/>
              <w:tab w:val="right" w:pos="9359" w:leader="dot"/>
            </w:tabs>
            <w:rPr/>
          </w:pPr>
          <w:hyperlink w:anchor="__RefHeading___Toc2454_420780040">
            <w:r>
              <w:rPr>
                <w:rStyle w:val="IndexLink"/>
              </w:rPr>
              <w:t>4.11 Platform &amp; Persistence (Cross-cutting)</w:t>
              <w:tab/>
              <w:t>13</w:t>
            </w:r>
          </w:hyperlink>
        </w:p>
        <w:p>
          <w:pPr>
            <w:pStyle w:val="TOC1"/>
            <w:tabs>
              <w:tab w:val="clear" w:pos="9360"/>
              <w:tab w:val="right" w:pos="9359" w:leader="dot"/>
            </w:tabs>
            <w:rPr/>
          </w:pPr>
          <w:hyperlink w:anchor="__RefHeading___Toc2456_420780040">
            <w:r>
              <w:rPr>
                <w:rStyle w:val="IndexLink"/>
              </w:rPr>
              <w:t>5. User Stories &amp; Acceptance Criteria</w:t>
              <w:tab/>
              <w:t>14</w:t>
            </w:r>
          </w:hyperlink>
        </w:p>
        <w:p>
          <w:pPr>
            <w:pStyle w:val="TOC2"/>
            <w:tabs>
              <w:tab w:val="clear" w:pos="9077"/>
              <w:tab w:val="right" w:pos="9359" w:leader="dot"/>
            </w:tabs>
            <w:rPr/>
          </w:pPr>
          <w:hyperlink w:anchor="__RefHeading___Toc2458_420780040">
            <w:r>
              <w:rPr>
                <w:rStyle w:val="IndexLink"/>
              </w:rPr>
              <w:t>5.1 Onboarding &amp; Profile</w:t>
              <w:tab/>
              <w:t>14</w:t>
            </w:r>
          </w:hyperlink>
        </w:p>
        <w:p>
          <w:pPr>
            <w:pStyle w:val="TOC2"/>
            <w:tabs>
              <w:tab w:val="clear" w:pos="9077"/>
              <w:tab w:val="right" w:pos="9359" w:leader="dot"/>
            </w:tabs>
            <w:rPr/>
          </w:pPr>
          <w:hyperlink w:anchor="__RefHeading___Toc2460_420780040">
            <w:r>
              <w:rPr>
                <w:rStyle w:val="IndexLink"/>
              </w:rPr>
              <w:t>5.2 Goals</w:t>
              <w:tab/>
              <w:t>14</w:t>
            </w:r>
          </w:hyperlink>
        </w:p>
        <w:p>
          <w:pPr>
            <w:pStyle w:val="TOC2"/>
            <w:tabs>
              <w:tab w:val="clear" w:pos="9077"/>
              <w:tab w:val="right" w:pos="9359" w:leader="dot"/>
            </w:tabs>
            <w:rPr/>
          </w:pPr>
          <w:hyperlink w:anchor="__RefHeading___Toc2462_420780040">
            <w:r>
              <w:rPr>
                <w:rStyle w:val="IndexLink"/>
              </w:rPr>
              <w:t>5.3 Today’s Mission</w:t>
              <w:tab/>
              <w:t>14</w:t>
            </w:r>
          </w:hyperlink>
        </w:p>
        <w:p>
          <w:pPr>
            <w:pStyle w:val="TOC2"/>
            <w:tabs>
              <w:tab w:val="clear" w:pos="9077"/>
              <w:tab w:val="right" w:pos="9359" w:leader="dot"/>
            </w:tabs>
            <w:rPr/>
          </w:pPr>
          <w:hyperlink w:anchor="__RefHeading___Toc2464_420780040">
            <w:r>
              <w:rPr>
                <w:rStyle w:val="IndexLink"/>
              </w:rPr>
              <w:t>5.4 Goalsy Score</w:t>
              <w:tab/>
              <w:t>15</w:t>
            </w:r>
          </w:hyperlink>
        </w:p>
        <w:p>
          <w:pPr>
            <w:pStyle w:val="TOC2"/>
            <w:tabs>
              <w:tab w:val="clear" w:pos="9077"/>
              <w:tab w:val="right" w:pos="9359" w:leader="dot"/>
            </w:tabs>
            <w:rPr/>
          </w:pPr>
          <w:hyperlink w:anchor="__RefHeading___Toc2466_420780040">
            <w:r>
              <w:rPr>
                <w:rStyle w:val="IndexLink"/>
              </w:rPr>
              <w:t>5.5 AI Coach</w:t>
              <w:tab/>
              <w:t>15</w:t>
            </w:r>
          </w:hyperlink>
        </w:p>
        <w:p>
          <w:pPr>
            <w:pStyle w:val="TOC2"/>
            <w:tabs>
              <w:tab w:val="clear" w:pos="9077"/>
              <w:tab w:val="right" w:pos="9359" w:leader="dot"/>
            </w:tabs>
            <w:rPr/>
          </w:pPr>
          <w:hyperlink w:anchor="__RefHeading___Toc2468_420780040">
            <w:r>
              <w:rPr>
                <w:rStyle w:val="IndexLink"/>
              </w:rPr>
              <w:t>5.6 Calendar &amp; Notifications</w:t>
              <w:tab/>
              <w:t>15</w:t>
            </w:r>
          </w:hyperlink>
        </w:p>
        <w:p>
          <w:pPr>
            <w:pStyle w:val="TOC1"/>
            <w:tabs>
              <w:tab w:val="clear" w:pos="9360"/>
              <w:tab w:val="right" w:pos="9359" w:leader="dot"/>
            </w:tabs>
            <w:rPr/>
          </w:pPr>
          <w:hyperlink w:anchor="__RefHeading___Toc2470_420780040">
            <w:r>
              <w:rPr>
                <w:rStyle w:val="IndexLink"/>
              </w:rPr>
              <w:t>6. Screen-by-Screen Specifications</w:t>
              <w:tab/>
              <w:t>16</w:t>
            </w:r>
          </w:hyperlink>
        </w:p>
        <w:p>
          <w:pPr>
            <w:pStyle w:val="TOC3"/>
            <w:tabs>
              <w:tab w:val="clear" w:pos="8793"/>
              <w:tab w:val="right" w:pos="9359" w:leader="dot"/>
            </w:tabs>
            <w:rPr/>
          </w:pPr>
          <w:hyperlink w:anchor="__RefHeading___Toc2472_420780040">
            <w:r>
              <w:rPr>
                <w:rStyle w:val="IndexLink"/>
              </w:rPr>
              <w:t>6.1 Onboarding</w:t>
              <w:tab/>
              <w:t>16</w:t>
            </w:r>
          </w:hyperlink>
        </w:p>
        <w:p>
          <w:pPr>
            <w:pStyle w:val="TOC3"/>
            <w:tabs>
              <w:tab w:val="clear" w:pos="8793"/>
              <w:tab w:val="right" w:pos="9359" w:leader="dot"/>
            </w:tabs>
            <w:rPr/>
          </w:pPr>
          <w:hyperlink w:anchor="__RefHeading___Toc2474_420780040">
            <w:r>
              <w:rPr>
                <w:rStyle w:val="IndexLink"/>
              </w:rPr>
              <w:t>6.2 Today</w:t>
              <w:tab/>
              <w:t>16</w:t>
            </w:r>
          </w:hyperlink>
        </w:p>
        <w:p>
          <w:pPr>
            <w:pStyle w:val="TOC3"/>
            <w:tabs>
              <w:tab w:val="clear" w:pos="8793"/>
              <w:tab w:val="right" w:pos="9359" w:leader="dot"/>
            </w:tabs>
            <w:rPr/>
          </w:pPr>
          <w:hyperlink w:anchor="__RefHeading___Toc2476_420780040">
            <w:r>
              <w:rPr>
                <w:rStyle w:val="IndexLink"/>
              </w:rPr>
              <w:t>6.3 Goals (list &amp; detail)</w:t>
              <w:tab/>
              <w:t>16</w:t>
            </w:r>
          </w:hyperlink>
        </w:p>
        <w:p>
          <w:pPr>
            <w:pStyle w:val="TOC3"/>
            <w:tabs>
              <w:tab w:val="clear" w:pos="8793"/>
              <w:tab w:val="right" w:pos="9359" w:leader="dot"/>
            </w:tabs>
            <w:rPr/>
          </w:pPr>
          <w:hyperlink w:anchor="__RefHeading___Toc2478_420780040">
            <w:r>
              <w:rPr>
                <w:rStyle w:val="IndexLink"/>
              </w:rPr>
              <w:t>6.4 Calendar</w:t>
              <w:tab/>
              <w:t>16</w:t>
            </w:r>
          </w:hyperlink>
        </w:p>
        <w:p>
          <w:pPr>
            <w:pStyle w:val="TOC3"/>
            <w:tabs>
              <w:tab w:val="clear" w:pos="8793"/>
              <w:tab w:val="right" w:pos="9359" w:leader="dot"/>
            </w:tabs>
            <w:rPr/>
          </w:pPr>
          <w:hyperlink w:anchor="__RefHeading___Toc2480_420780040">
            <w:r>
              <w:rPr>
                <w:rStyle w:val="IndexLink"/>
              </w:rPr>
              <w:t>6.5 AI Coach</w:t>
              <w:tab/>
              <w:t>16</w:t>
            </w:r>
          </w:hyperlink>
        </w:p>
        <w:p>
          <w:pPr>
            <w:pStyle w:val="TOC3"/>
            <w:tabs>
              <w:tab w:val="clear" w:pos="8793"/>
              <w:tab w:val="right" w:pos="9359" w:leader="dot"/>
            </w:tabs>
            <w:rPr/>
          </w:pPr>
          <w:hyperlink w:anchor="__RefHeading___Toc2482_420780040">
            <w:r>
              <w:rPr>
                <w:rStyle w:val="IndexLink"/>
              </w:rPr>
              <w:t>6.6 Financial Health</w:t>
              <w:tab/>
              <w:t>17</w:t>
            </w:r>
          </w:hyperlink>
        </w:p>
        <w:p>
          <w:pPr>
            <w:pStyle w:val="TOC3"/>
            <w:tabs>
              <w:tab w:val="clear" w:pos="8793"/>
              <w:tab w:val="right" w:pos="9359" w:leader="dot"/>
            </w:tabs>
            <w:rPr/>
          </w:pPr>
          <w:hyperlink w:anchor="__RefHeading___Toc2484_420780040">
            <w:r>
              <w:rPr>
                <w:rStyle w:val="IndexLink"/>
              </w:rPr>
              <w:t>6.7 Goalsy Score</w:t>
              <w:tab/>
              <w:t>17</w:t>
            </w:r>
          </w:hyperlink>
        </w:p>
        <w:p>
          <w:pPr>
            <w:pStyle w:val="TOC3"/>
            <w:tabs>
              <w:tab w:val="clear" w:pos="8793"/>
              <w:tab w:val="right" w:pos="9359" w:leader="dot"/>
            </w:tabs>
            <w:rPr/>
          </w:pPr>
          <w:hyperlink w:anchor="__RefHeading___Toc2486_420780040">
            <w:r>
              <w:rPr>
                <w:rStyle w:val="IndexLink"/>
              </w:rPr>
              <w:t>6.8 Profile &amp; Settings</w:t>
              <w:tab/>
              <w:t>17</w:t>
            </w:r>
          </w:hyperlink>
        </w:p>
        <w:p>
          <w:pPr>
            <w:pStyle w:val="TOC1"/>
            <w:tabs>
              <w:tab w:val="clear" w:pos="9360"/>
              <w:tab w:val="right" w:pos="9359" w:leader="dot"/>
            </w:tabs>
            <w:rPr/>
          </w:pPr>
          <w:hyperlink w:anchor="__RefHeading___Toc2488_420780040">
            <w:r>
              <w:rPr>
                <w:rStyle w:val="IndexLink"/>
              </w:rPr>
              <w:t>7. Goalsy Score Model</w:t>
              <w:tab/>
              <w:t>18</w:t>
            </w:r>
          </w:hyperlink>
        </w:p>
        <w:p>
          <w:pPr>
            <w:pStyle w:val="TOC2"/>
            <w:tabs>
              <w:tab w:val="clear" w:pos="9077"/>
              <w:tab w:val="right" w:pos="9359" w:leader="dot"/>
            </w:tabs>
            <w:rPr/>
          </w:pPr>
          <w:hyperlink w:anchor="__RefHeading___Toc2490_420780040">
            <w:r>
              <w:rPr>
                <w:rStyle w:val="IndexLink"/>
              </w:rPr>
              <w:t>7.1 Contributing Factors</w:t>
              <w:tab/>
              <w:t>18</w:t>
            </w:r>
          </w:hyperlink>
        </w:p>
        <w:p>
          <w:pPr>
            <w:pStyle w:val="TOC2"/>
            <w:tabs>
              <w:tab w:val="clear" w:pos="9077"/>
              <w:tab w:val="right" w:pos="9359" w:leader="dot"/>
            </w:tabs>
            <w:rPr/>
          </w:pPr>
          <w:hyperlink w:anchor="__RefHeading___Toc2492_420780040">
            <w:r>
              <w:rPr>
                <w:rStyle w:val="IndexLink"/>
              </w:rPr>
              <w:t>7.2 Tiers</w:t>
              <w:tab/>
              <w:t>18</w:t>
            </w:r>
          </w:hyperlink>
        </w:p>
        <w:p>
          <w:pPr>
            <w:pStyle w:val="TOC2"/>
            <w:tabs>
              <w:tab w:val="clear" w:pos="9077"/>
              <w:tab w:val="right" w:pos="9359" w:leader="dot"/>
            </w:tabs>
            <w:rPr/>
          </w:pPr>
          <w:hyperlink w:anchor="__RefHeading___Toc2494_420780040">
            <w:r>
              <w:rPr>
                <w:rStyle w:val="IndexLink"/>
              </w:rPr>
              <w:t>7.3 Recalculation &amp; Explainability</w:t>
              <w:tab/>
              <w:t>18</w:t>
            </w:r>
          </w:hyperlink>
        </w:p>
        <w:p>
          <w:pPr>
            <w:pStyle w:val="TOC1"/>
            <w:tabs>
              <w:tab w:val="clear" w:pos="9360"/>
              <w:tab w:val="right" w:pos="9359" w:leader="dot"/>
            </w:tabs>
            <w:rPr/>
          </w:pPr>
          <w:hyperlink w:anchor="__RefHeading___Toc2496_420780040">
            <w:r>
              <w:rPr>
                <w:rStyle w:val="IndexLink"/>
              </w:rPr>
              <w:t>8. Artificial Intelligence &amp; Coaching</w:t>
              <w:tab/>
              <w:t>19</w:t>
            </w:r>
          </w:hyperlink>
        </w:p>
        <w:p>
          <w:pPr>
            <w:pStyle w:val="TOC2"/>
            <w:tabs>
              <w:tab w:val="clear" w:pos="9077"/>
              <w:tab w:val="right" w:pos="9359" w:leader="dot"/>
            </w:tabs>
            <w:rPr/>
          </w:pPr>
          <w:hyperlink w:anchor="__RefHeading___Toc2498_420780040">
            <w:r>
              <w:rPr>
                <w:rStyle w:val="IndexLink"/>
              </w:rPr>
              <w:t>8.1 AI Responsibilities</w:t>
              <w:tab/>
              <w:t>19</w:t>
            </w:r>
          </w:hyperlink>
        </w:p>
        <w:p>
          <w:pPr>
            <w:pStyle w:val="TOC2"/>
            <w:tabs>
              <w:tab w:val="clear" w:pos="9077"/>
              <w:tab w:val="right" w:pos="9359" w:leader="dot"/>
            </w:tabs>
            <w:rPr/>
          </w:pPr>
          <w:hyperlink w:anchor="__RefHeading___Toc2500_420780040">
            <w:r>
              <w:rPr>
                <w:rStyle w:val="IndexLink"/>
              </w:rPr>
              <w:t>8.2 Inputs &amp; Outputs</w:t>
              <w:tab/>
              <w:t>19</w:t>
            </w:r>
          </w:hyperlink>
        </w:p>
        <w:p>
          <w:pPr>
            <w:pStyle w:val="TOC2"/>
            <w:tabs>
              <w:tab w:val="clear" w:pos="9077"/>
              <w:tab w:val="right" w:pos="9359" w:leader="dot"/>
            </w:tabs>
            <w:rPr/>
          </w:pPr>
          <w:hyperlink w:anchor="__RefHeading___Toc2502_420780040">
            <w:r>
              <w:rPr>
                <w:rStyle w:val="IndexLink"/>
              </w:rPr>
              <w:t>8.3 Guardrails</w:t>
              <w:tab/>
              <w:t>19</w:t>
            </w:r>
          </w:hyperlink>
        </w:p>
        <w:p>
          <w:pPr>
            <w:pStyle w:val="TOC2"/>
            <w:tabs>
              <w:tab w:val="clear" w:pos="9077"/>
              <w:tab w:val="right" w:pos="9359" w:leader="dot"/>
            </w:tabs>
            <w:rPr/>
          </w:pPr>
          <w:hyperlink w:anchor="__RefHeading___Toc2504_420780040">
            <w:r>
              <w:rPr>
                <w:rStyle w:val="IndexLink"/>
              </w:rPr>
              <w:t>8.4 MVP Approach</w:t>
              <w:tab/>
              <w:t>19</w:t>
            </w:r>
          </w:hyperlink>
        </w:p>
        <w:p>
          <w:pPr>
            <w:pStyle w:val="TOC1"/>
            <w:tabs>
              <w:tab w:val="clear" w:pos="9360"/>
              <w:tab w:val="right" w:pos="9359" w:leader="dot"/>
            </w:tabs>
            <w:rPr/>
          </w:pPr>
          <w:hyperlink w:anchor="__RefHeading___Toc2506_420780040">
            <w:r>
              <w:rPr>
                <w:rStyle w:val="IndexLink"/>
              </w:rPr>
              <w:t>9. Data Model</w:t>
              <w:tab/>
              <w:t>20</w:t>
            </w:r>
          </w:hyperlink>
        </w:p>
        <w:p>
          <w:pPr>
            <w:pStyle w:val="TOC2"/>
            <w:tabs>
              <w:tab w:val="clear" w:pos="9077"/>
              <w:tab w:val="right" w:pos="9359" w:leader="dot"/>
            </w:tabs>
            <w:rPr/>
          </w:pPr>
          <w:hyperlink w:anchor="__RefHeading___Toc2508_420780040">
            <w:r>
              <w:rPr>
                <w:rStyle w:val="IndexLink"/>
              </w:rPr>
              <w:t>9.1 Core Entities</w:t>
              <w:tab/>
              <w:t>20</w:t>
            </w:r>
          </w:hyperlink>
        </w:p>
        <w:p>
          <w:pPr>
            <w:pStyle w:val="TOC2"/>
            <w:tabs>
              <w:tab w:val="clear" w:pos="9077"/>
              <w:tab w:val="right" w:pos="9359" w:leader="dot"/>
            </w:tabs>
            <w:rPr/>
          </w:pPr>
          <w:hyperlink w:anchor="__RefHeading___Toc2510_420780040">
            <w:r>
              <w:rPr>
                <w:rStyle w:val="IndexLink"/>
              </w:rPr>
              <w:t>9.2 Key Relationships</w:t>
              <w:tab/>
              <w:t>21</w:t>
            </w:r>
          </w:hyperlink>
        </w:p>
        <w:p>
          <w:pPr>
            <w:pStyle w:val="TOC2"/>
            <w:tabs>
              <w:tab w:val="clear" w:pos="9077"/>
              <w:tab w:val="right" w:pos="9359" w:leader="dot"/>
            </w:tabs>
            <w:rPr/>
          </w:pPr>
          <w:hyperlink w:anchor="__RefHeading___Toc2512_420780040">
            <w:r>
              <w:rPr>
                <w:rStyle w:val="IndexLink"/>
              </w:rPr>
              <w:t>9.3 Data Integrity Rules</w:t>
              <w:tab/>
              <w:t>21</w:t>
            </w:r>
          </w:hyperlink>
        </w:p>
        <w:p>
          <w:pPr>
            <w:pStyle w:val="TOC1"/>
            <w:tabs>
              <w:tab w:val="clear" w:pos="9360"/>
              <w:tab w:val="right" w:pos="9359" w:leader="dot"/>
            </w:tabs>
            <w:rPr/>
          </w:pPr>
          <w:hyperlink w:anchor="__RefHeading___Toc2514_420780040">
            <w:r>
              <w:rPr>
                <w:rStyle w:val="IndexLink"/>
              </w:rPr>
              <w:t>10. API Design Recommendations</w:t>
              <w:tab/>
              <w:t>22</w:t>
            </w:r>
          </w:hyperlink>
        </w:p>
        <w:p>
          <w:pPr>
            <w:pStyle w:val="TOC2"/>
            <w:tabs>
              <w:tab w:val="clear" w:pos="9077"/>
              <w:tab w:val="right" w:pos="9359" w:leader="dot"/>
            </w:tabs>
            <w:rPr/>
          </w:pPr>
          <w:hyperlink w:anchor="__RefHeading___Toc2516_420780040">
            <w:r>
              <w:rPr>
                <w:rStyle w:val="IndexLink"/>
              </w:rPr>
              <w:t>10.1 Conventions</w:t>
              <w:tab/>
              <w:t>22</w:t>
            </w:r>
          </w:hyperlink>
        </w:p>
        <w:p>
          <w:pPr>
            <w:pStyle w:val="TOC1"/>
            <w:tabs>
              <w:tab w:val="clear" w:pos="9360"/>
              <w:tab w:val="right" w:pos="9359" w:leader="dot"/>
            </w:tabs>
            <w:rPr/>
          </w:pPr>
          <w:hyperlink w:anchor="__RefHeading___Toc2518_420780040">
            <w:r>
              <w:rPr>
                <w:rStyle w:val="IndexLink"/>
              </w:rPr>
              <w:t>11. Technical Architecture</w:t>
              <w:tab/>
              <w:t>24</w:t>
            </w:r>
          </w:hyperlink>
        </w:p>
        <w:p>
          <w:pPr>
            <w:pStyle w:val="TOC2"/>
            <w:tabs>
              <w:tab w:val="clear" w:pos="9077"/>
              <w:tab w:val="right" w:pos="9359" w:leader="dot"/>
            </w:tabs>
            <w:rPr/>
          </w:pPr>
          <w:hyperlink w:anchor="__RefHeading___Toc2520_420780040">
            <w:r>
              <w:rPr>
                <w:rStyle w:val="IndexLink"/>
              </w:rPr>
              <w:t>11.1 Stack</w:t>
              <w:tab/>
              <w:t>24</w:t>
            </w:r>
          </w:hyperlink>
        </w:p>
        <w:p>
          <w:pPr>
            <w:pStyle w:val="TOC2"/>
            <w:tabs>
              <w:tab w:val="clear" w:pos="9077"/>
              <w:tab w:val="right" w:pos="9359" w:leader="dot"/>
            </w:tabs>
            <w:rPr/>
          </w:pPr>
          <w:hyperlink w:anchor="__RefHeading___Toc2522_420780040">
            <w:r>
              <w:rPr>
                <w:rStyle w:val="IndexLink"/>
              </w:rPr>
              <w:t>11.2 Logical Architecture</w:t>
              <w:tab/>
              <w:t>24</w:t>
            </w:r>
          </w:hyperlink>
        </w:p>
        <w:p>
          <w:pPr>
            <w:pStyle w:val="TOC2"/>
            <w:tabs>
              <w:tab w:val="clear" w:pos="9077"/>
              <w:tab w:val="right" w:pos="9359" w:leader="dot"/>
            </w:tabs>
            <w:rPr/>
          </w:pPr>
          <w:hyperlink w:anchor="__RefHeading___Toc2524_420780040">
            <w:r>
              <w:rPr>
                <w:rStyle w:val="IndexLink"/>
              </w:rPr>
              <w:t>11.3 Offline &amp; Sync</w:t>
              <w:tab/>
              <w:t>24</w:t>
            </w:r>
          </w:hyperlink>
        </w:p>
        <w:p>
          <w:pPr>
            <w:pStyle w:val="TOC2"/>
            <w:tabs>
              <w:tab w:val="clear" w:pos="9077"/>
              <w:tab w:val="right" w:pos="9359" w:leader="dot"/>
            </w:tabs>
            <w:rPr/>
          </w:pPr>
          <w:hyperlink w:anchor="__RefHeading___Toc2526_420780040">
            <w:r>
              <w:rPr>
                <w:rStyle w:val="IndexLink"/>
              </w:rPr>
              <w:t>11.4 Environments</w:t>
              <w:tab/>
              <w:t>24</w:t>
            </w:r>
          </w:hyperlink>
        </w:p>
        <w:p>
          <w:pPr>
            <w:pStyle w:val="TOC1"/>
            <w:tabs>
              <w:tab w:val="clear" w:pos="9360"/>
              <w:tab w:val="right" w:pos="9359" w:leader="dot"/>
            </w:tabs>
            <w:rPr/>
          </w:pPr>
          <w:hyperlink w:anchor="__RefHeading___Toc2528_420780040">
            <w:r>
              <w:rPr>
                <w:rStyle w:val="IndexLink"/>
              </w:rPr>
              <w:t>12. Non-Functional Requirements</w:t>
              <w:tab/>
              <w:t>26</w:t>
            </w:r>
          </w:hyperlink>
        </w:p>
        <w:p>
          <w:pPr>
            <w:pStyle w:val="TOC1"/>
            <w:tabs>
              <w:tab w:val="clear" w:pos="9360"/>
              <w:tab w:val="right" w:pos="9359" w:leader="dot"/>
            </w:tabs>
            <w:rPr/>
          </w:pPr>
          <w:hyperlink w:anchor="__RefHeading___Toc2530_420780040">
            <w:r>
              <w:rPr>
                <w:rStyle w:val="IndexLink"/>
              </w:rPr>
              <w:t>13. Security, Privacy &amp; Compliance</w:t>
              <w:tab/>
              <w:t>27</w:t>
            </w:r>
          </w:hyperlink>
        </w:p>
        <w:p>
          <w:pPr>
            <w:pStyle w:val="TOC2"/>
            <w:tabs>
              <w:tab w:val="clear" w:pos="9077"/>
              <w:tab w:val="right" w:pos="9359" w:leader="dot"/>
            </w:tabs>
            <w:rPr/>
          </w:pPr>
          <w:hyperlink w:anchor="__RefHeading___Toc2532_420780040">
            <w:r>
              <w:rPr>
                <w:rStyle w:val="IndexLink"/>
              </w:rPr>
              <w:t>13.1 Authentication &amp; Access Control</w:t>
              <w:tab/>
              <w:t>27</w:t>
            </w:r>
          </w:hyperlink>
        </w:p>
        <w:p>
          <w:pPr>
            <w:pStyle w:val="TOC2"/>
            <w:tabs>
              <w:tab w:val="clear" w:pos="9077"/>
              <w:tab w:val="right" w:pos="9359" w:leader="dot"/>
            </w:tabs>
            <w:rPr/>
          </w:pPr>
          <w:hyperlink w:anchor="__RefHeading___Toc2534_420780040">
            <w:r>
              <w:rPr>
                <w:rStyle w:val="IndexLink"/>
              </w:rPr>
              <w:t>13.2 Data Protection</w:t>
              <w:tab/>
              <w:t>27</w:t>
            </w:r>
          </w:hyperlink>
        </w:p>
        <w:p>
          <w:pPr>
            <w:pStyle w:val="TOC2"/>
            <w:tabs>
              <w:tab w:val="clear" w:pos="9077"/>
              <w:tab w:val="right" w:pos="9359" w:leader="dot"/>
            </w:tabs>
            <w:rPr/>
          </w:pPr>
          <w:hyperlink w:anchor="__RefHeading___Toc2536_420780040">
            <w:r>
              <w:rPr>
                <w:rStyle w:val="IndexLink"/>
              </w:rPr>
              <w:t>13.3 Privacy Rights</w:t>
              <w:tab/>
              <w:t>27</w:t>
            </w:r>
          </w:hyperlink>
        </w:p>
        <w:p>
          <w:pPr>
            <w:pStyle w:val="TOC2"/>
            <w:tabs>
              <w:tab w:val="clear" w:pos="9077"/>
              <w:tab w:val="right" w:pos="9359" w:leader="dot"/>
            </w:tabs>
            <w:rPr/>
          </w:pPr>
          <w:hyperlink w:anchor="__RefHeading___Toc2538_420780040">
            <w:r>
              <w:rPr>
                <w:rStyle w:val="IndexLink"/>
              </w:rPr>
              <w:t>13.4 Compliance Considerations</w:t>
              <w:tab/>
              <w:t>27</w:t>
            </w:r>
          </w:hyperlink>
        </w:p>
        <w:p>
          <w:pPr>
            <w:pStyle w:val="TOC2"/>
            <w:tabs>
              <w:tab w:val="clear" w:pos="9077"/>
              <w:tab w:val="right" w:pos="9359" w:leader="dot"/>
            </w:tabs>
            <w:rPr/>
          </w:pPr>
          <w:hyperlink w:anchor="__RefHeading___Toc2540_420780040">
            <w:r>
              <w:rPr>
                <w:rStyle w:val="IndexLink"/>
              </w:rPr>
              <w:t>13.5 AI-Specific Safeguards</w:t>
              <w:tab/>
              <w:t>27</w:t>
            </w:r>
          </w:hyperlink>
        </w:p>
        <w:p>
          <w:pPr>
            <w:pStyle w:val="TOC1"/>
            <w:tabs>
              <w:tab w:val="clear" w:pos="9360"/>
              <w:tab w:val="right" w:pos="9359" w:leader="dot"/>
            </w:tabs>
            <w:rPr/>
          </w:pPr>
          <w:hyperlink w:anchor="__RefHeading___Toc2542_420780040">
            <w:r>
              <w:rPr>
                <w:rStyle w:val="IndexLink"/>
              </w:rPr>
              <w:t>14. Phased Implementation Roadmap</w:t>
              <w:tab/>
              <w:t>28</w:t>
            </w:r>
          </w:hyperlink>
        </w:p>
        <w:p>
          <w:pPr>
            <w:pStyle w:val="TOC2"/>
            <w:tabs>
              <w:tab w:val="clear" w:pos="9077"/>
              <w:tab w:val="right" w:pos="9359" w:leader="dot"/>
            </w:tabs>
            <w:rPr/>
          </w:pPr>
          <w:hyperlink w:anchor="__RefHeading___Toc2544_420780040">
            <w:r>
              <w:rPr>
                <w:rStyle w:val="IndexLink"/>
              </w:rPr>
              <w:t>14.1 Roadmap Traceability</w:t>
              <w:tab/>
              <w:t>28</w:t>
            </w:r>
          </w:hyperlink>
        </w:p>
        <w:p>
          <w:pPr>
            <w:pStyle w:val="TOC1"/>
            <w:tabs>
              <w:tab w:val="clear" w:pos="9360"/>
              <w:tab w:val="right" w:pos="9359" w:leader="dot"/>
            </w:tabs>
            <w:rPr/>
          </w:pPr>
          <w:hyperlink w:anchor="__RefHeading___Toc2546_420780040">
            <w:r>
              <w:rPr>
                <w:rStyle w:val="IndexLink"/>
              </w:rPr>
              <w:t>15. Release (MVP) Acceptance Criteria</w:t>
              <w:tab/>
              <w:t>29</w:t>
            </w:r>
          </w:hyperlink>
        </w:p>
        <w:p>
          <w:pPr>
            <w:pStyle w:val="TOC2"/>
            <w:tabs>
              <w:tab w:val="clear" w:pos="9077"/>
              <w:tab w:val="right" w:pos="9359" w:leader="dot"/>
            </w:tabs>
            <w:rPr/>
          </w:pPr>
          <w:hyperlink w:anchor="__RefHeading___Toc2548_420780040">
            <w:r>
              <w:rPr>
                <w:rStyle w:val="IndexLink"/>
              </w:rPr>
              <w:t>15.1 Risks &amp; Mitigations</w:t>
              <w:tab/>
              <w:t>29</w:t>
            </w:r>
          </w:hyperlink>
        </w:p>
        <w:p>
          <w:pPr>
            <w:pStyle w:val="TOC2"/>
            <w:tabs>
              <w:tab w:val="clear" w:pos="9077"/>
              <w:tab w:val="right" w:pos="9359" w:leader="dot"/>
            </w:tabs>
            <w:rPr/>
          </w:pPr>
          <w:hyperlink w:anchor="__RefHeading___Toc2550_420780040">
            <w:r>
              <w:rPr>
                <w:rStyle w:val="IndexLink"/>
              </w:rPr>
              <w:t>15.2 Open Questions</w:t>
              <w:tab/>
              <w:t>29</w:t>
            </w:r>
          </w:hyperlink>
        </w:p>
        <w:p>
          <w:pPr>
            <w:pStyle w:val="TOC1"/>
            <w:tabs>
              <w:tab w:val="clear" w:pos="9360"/>
              <w:tab w:val="right" w:pos="9359" w:leader="dot"/>
            </w:tabs>
            <w:rPr/>
          </w:pPr>
          <w:hyperlink w:anchor="__RefHeading___Toc2552_420780040">
            <w:r>
              <w:rPr>
                <w:rStyle w:val="IndexLink"/>
              </w:rPr>
              <w:t>Appendix A — Glossary</w:t>
              <w:tab/>
              <w:t>31</w:t>
            </w:r>
          </w:hyperlink>
        </w:p>
        <w:p>
          <w:pPr>
            <w:pStyle w:val="TOC2"/>
            <w:tabs>
              <w:tab w:val="clear" w:pos="9077"/>
              <w:tab w:val="right" w:pos="9359" w:leader="dot"/>
            </w:tabs>
            <w:rPr/>
          </w:pPr>
          <w:hyperlink w:anchor="__RefHeading___Toc2554_420780040">
            <w:r>
              <w:rPr>
                <w:rStyle w:val="IndexLink"/>
              </w:rPr>
              <w:t>Appendix B — Requirements Traceability (Summary)</w:t>
              <w:tab/>
              <w:t>31</w:t>
            </w:r>
          </w:hyperlink>
          <w:r>
            <w:rPr>
              <w:rStyle w:val="IndexLink"/>
            </w:rPr>
            <w:fldChar w:fldCharType="end"/>
          </w:r>
        </w:p>
      </w:sdtContent>
    </w:sdt>
    <w:p>
      <w:pPr>
        <w:pStyle w:val="Normal"/>
        <w:rPr/>
      </w:pPr>
      <w:r>
        <w:rPr/>
      </w:r>
    </w:p>
    <w:p>
      <w:pPr>
        <w:pStyle w:val="Normal"/>
        <w:rPr/>
      </w:pPr>
      <w:r>
        <w:rPr/>
      </w:r>
      <w:r>
        <w:br w:type="page"/>
      </w:r>
    </w:p>
    <w:p>
      <w:pPr>
        <w:pStyle w:val="Heading1"/>
        <w:numPr>
          <w:ilvl w:val="0"/>
          <w:numId w:val="0"/>
        </w:numPr>
        <w:spacing w:before="0" w:after="140"/>
        <w:outlineLvl w:val="0"/>
        <w:rPr/>
      </w:pPr>
      <w:bookmarkStart w:id="1" w:name="__RefHeading___Toc2390_420780040"/>
      <w:bookmarkEnd w:id="1"/>
      <w:r>
        <w:rPr>
          <w:rFonts w:eastAsia="Calibri" w:cs="Calibri" w:ascii="Calibri" w:hAnsi="Calibri"/>
          <w:b/>
          <w:bCs/>
          <w:color w:val="13294B"/>
          <w:sz w:val="30"/>
          <w:szCs w:val="30"/>
        </w:rPr>
        <w:t>1. Introduction</w:t>
      </w:r>
    </w:p>
    <w:p>
      <w:pPr>
        <w:pStyle w:val="Heading2"/>
        <w:numPr>
          <w:ilvl w:val="0"/>
          <w:numId w:val="0"/>
        </w:numPr>
        <w:spacing w:before="240" w:after="100"/>
        <w:outlineLvl w:val="1"/>
        <w:rPr/>
      </w:pPr>
      <w:bookmarkStart w:id="2" w:name="__RefHeading___Toc2392_420780040"/>
      <w:bookmarkEnd w:id="2"/>
      <w:r>
        <w:rPr>
          <w:rFonts w:eastAsia="Calibri" w:cs="Calibri" w:ascii="Calibri" w:hAnsi="Calibri"/>
          <w:b/>
          <w:bCs/>
          <w:color w:val="1D5FA8"/>
          <w:sz w:val="25"/>
          <w:szCs w:val="25"/>
        </w:rPr>
        <w:t>1.1 Purpose</w:t>
      </w:r>
    </w:p>
    <w:p>
      <w:pPr>
        <w:pStyle w:val="Normal"/>
        <w:spacing w:lineRule="exact" w:line="276" w:before="0" w:after="120"/>
        <w:rPr/>
      </w:pPr>
      <w:r>
        <w:rPr>
          <w:rFonts w:eastAsia="Calibri" w:cs="Calibri"/>
          <w:color w:val="222831"/>
          <w:sz w:val="21"/>
          <w:szCs w:val="21"/>
        </w:rPr>
        <w:t>This Product Requirements Document (PRD) translates the Goalsy Product Vision &amp; Functional Overview into an actionable specification for design, engineering, and quality assurance. It defines the product scope, user roles, functional and non-functional requirements, user stories with acceptance criteria, data model, API surface, technical architecture, security and compliance considerations, screen-by-screen specifications, and a phased implementation roadmap. The vision document remains the authoritative statement of intent; this PRD is the authoritative statement of what will be built and how success is measured.</w:t>
      </w:r>
    </w:p>
    <w:p>
      <w:pPr>
        <w:pStyle w:val="Heading2"/>
        <w:numPr>
          <w:ilvl w:val="0"/>
          <w:numId w:val="0"/>
        </w:numPr>
        <w:spacing w:before="240" w:after="100"/>
        <w:outlineLvl w:val="1"/>
        <w:rPr/>
      </w:pPr>
      <w:bookmarkStart w:id="3" w:name="__RefHeading___Toc2394_420780040"/>
      <w:bookmarkEnd w:id="3"/>
      <w:r>
        <w:rPr>
          <w:rFonts w:eastAsia="Calibri" w:cs="Calibri" w:ascii="Calibri" w:hAnsi="Calibri"/>
          <w:b/>
          <w:bCs/>
          <w:color w:val="1D5FA8"/>
          <w:sz w:val="25"/>
          <w:szCs w:val="25"/>
        </w:rPr>
        <w:t>1.2 Product Overview</w:t>
      </w:r>
    </w:p>
    <w:p>
      <w:pPr>
        <w:pStyle w:val="Normal"/>
        <w:spacing w:lineRule="exact" w:line="276" w:before="0" w:after="120"/>
        <w:rPr/>
      </w:pPr>
      <w:r>
        <w:rPr>
          <w:rFonts w:eastAsia="Calibri" w:cs="Calibri"/>
          <w:color w:val="222831"/>
          <w:sz w:val="21"/>
          <w:szCs w:val="21"/>
        </w:rPr>
        <w:t>Goalsy is an AI-powered Financial Operating System that helps users achieve major life goals such as buying a home, purchasing a vehicle, eliminating debt, building savings, and improving long-term financial health. Unlike traditional budgeting applications that focus on past spending, Goalsy orients users toward future outcomes through personalized daily actions, AI-powered coaching, and a proprietary Goalsy Score ranging from 0 to 1000. The product answers a single question every day: what is the highest-impact financial action the user should complete today.</w:t>
      </w:r>
    </w:p>
    <w:p>
      <w:pPr>
        <w:pStyle w:val="Heading2"/>
        <w:numPr>
          <w:ilvl w:val="0"/>
          <w:numId w:val="0"/>
        </w:numPr>
        <w:spacing w:before="240" w:after="100"/>
        <w:outlineLvl w:val="1"/>
        <w:rPr/>
      </w:pPr>
      <w:bookmarkStart w:id="4" w:name="__RefHeading___Toc2396_420780040"/>
      <w:bookmarkEnd w:id="4"/>
      <w:r>
        <w:rPr>
          <w:rFonts w:eastAsia="Calibri" w:cs="Calibri" w:ascii="Calibri" w:hAnsi="Calibri"/>
          <w:b/>
          <w:bCs/>
          <w:color w:val="1D5FA8"/>
          <w:sz w:val="25"/>
          <w:szCs w:val="25"/>
        </w:rPr>
        <w:t>1.3 Intended Audience</w:t>
      </w:r>
    </w:p>
    <w:p>
      <w:pPr>
        <w:pStyle w:val="ListParagraph"/>
        <w:numPr>
          <w:ilvl w:val="0"/>
          <w:numId w:val="4"/>
        </w:numPr>
        <w:spacing w:lineRule="exact" w:line="268" w:before="0" w:after="60"/>
        <w:rPr/>
      </w:pPr>
      <w:r>
        <w:rPr>
          <w:rFonts w:eastAsia="Calibri" w:cs="Calibri"/>
          <w:color w:val="222831"/>
          <w:sz w:val="21"/>
          <w:szCs w:val="21"/>
        </w:rPr>
        <w:t>Product management — for scope, prioritization, and acceptance sign-off.</w:t>
      </w:r>
    </w:p>
    <w:p>
      <w:pPr>
        <w:pStyle w:val="ListParagraph"/>
        <w:numPr>
          <w:ilvl w:val="0"/>
          <w:numId w:val="1"/>
        </w:numPr>
        <w:spacing w:lineRule="exact" w:line="268" w:before="0" w:after="60"/>
        <w:rPr/>
      </w:pPr>
      <w:r>
        <w:rPr>
          <w:rFonts w:eastAsia="Calibri" w:cs="Calibri"/>
          <w:color w:val="222831"/>
          <w:sz w:val="21"/>
          <w:szCs w:val="21"/>
        </w:rPr>
        <w:t>Engineering (mobile, backend, AI/ML, and data) — for implementation and architecture.</w:t>
      </w:r>
    </w:p>
    <w:p>
      <w:pPr>
        <w:pStyle w:val="ListParagraph"/>
        <w:numPr>
          <w:ilvl w:val="0"/>
          <w:numId w:val="1"/>
        </w:numPr>
        <w:spacing w:lineRule="exact" w:line="268" w:before="0" w:after="60"/>
        <w:rPr/>
      </w:pPr>
      <w:r>
        <w:rPr>
          <w:rFonts w:eastAsia="Calibri" w:cs="Calibri"/>
          <w:color w:val="222831"/>
          <w:sz w:val="21"/>
          <w:szCs w:val="21"/>
        </w:rPr>
        <w:t>Design (UX/UI) — for screen specifications, states, and interaction detail.</w:t>
      </w:r>
    </w:p>
    <w:p>
      <w:pPr>
        <w:pStyle w:val="ListParagraph"/>
        <w:numPr>
          <w:ilvl w:val="0"/>
          <w:numId w:val="1"/>
        </w:numPr>
        <w:spacing w:lineRule="exact" w:line="268" w:before="0" w:after="60"/>
        <w:rPr/>
      </w:pPr>
      <w:r>
        <w:rPr>
          <w:rFonts w:eastAsia="Calibri" w:cs="Calibri"/>
          <w:color w:val="222831"/>
          <w:sz w:val="21"/>
          <w:szCs w:val="21"/>
        </w:rPr>
        <w:t>Quality assurance — for test planning against acceptance criteria.</w:t>
      </w:r>
    </w:p>
    <w:p>
      <w:pPr>
        <w:pStyle w:val="ListParagraph"/>
        <w:numPr>
          <w:ilvl w:val="0"/>
          <w:numId w:val="1"/>
        </w:numPr>
        <w:spacing w:lineRule="exact" w:line="268" w:before="0" w:after="60"/>
        <w:rPr/>
      </w:pPr>
      <w:r>
        <w:rPr>
          <w:rFonts w:eastAsia="Calibri" w:cs="Calibri"/>
          <w:color w:val="222831"/>
          <w:sz w:val="21"/>
          <w:szCs w:val="21"/>
        </w:rPr>
        <w:t>Security, privacy, and compliance reviewers — for handling of sensitive financial data.</w:t>
      </w:r>
    </w:p>
    <w:p>
      <w:pPr>
        <w:pStyle w:val="Heading2"/>
        <w:numPr>
          <w:ilvl w:val="0"/>
          <w:numId w:val="0"/>
        </w:numPr>
        <w:spacing w:before="240" w:after="100"/>
        <w:outlineLvl w:val="1"/>
        <w:rPr/>
      </w:pPr>
      <w:bookmarkStart w:id="5" w:name="__RefHeading___Toc2398_420780040"/>
      <w:bookmarkEnd w:id="5"/>
      <w:r>
        <w:rPr>
          <w:rFonts w:eastAsia="Calibri" w:cs="Calibri" w:ascii="Calibri" w:hAnsi="Calibri"/>
          <w:b/>
          <w:bCs/>
          <w:color w:val="1D5FA8"/>
          <w:sz w:val="25"/>
          <w:szCs w:val="25"/>
        </w:rPr>
        <w:t>1.4 Document Conventions</w:t>
      </w:r>
    </w:p>
    <w:p>
      <w:pPr>
        <w:pStyle w:val="Normal"/>
        <w:spacing w:lineRule="exact" w:line="276" w:before="0" w:after="120"/>
        <w:rPr/>
      </w:pPr>
      <w:r>
        <w:rPr>
          <w:rFonts w:eastAsia="Calibri" w:cs="Calibri"/>
          <w:color w:val="222831"/>
          <w:sz w:val="21"/>
          <w:szCs w:val="21"/>
        </w:rPr>
        <w:t>Requirements are uniquely identified so they can be traced through design, build, and test:</w:t>
      </w:r>
    </w:p>
    <w:p>
      <w:pPr>
        <w:pStyle w:val="ListParagraph"/>
        <w:numPr>
          <w:ilvl w:val="0"/>
          <w:numId w:val="1"/>
        </w:numPr>
        <w:spacing w:lineRule="exact" w:line="268" w:before="0" w:after="60"/>
        <w:rPr/>
      </w:pPr>
      <w:r>
        <w:rPr>
          <w:rFonts w:eastAsia="Calibri" w:cs="Calibri"/>
          <w:b/>
          <w:bCs/>
          <w:color w:val="222831"/>
          <w:sz w:val="21"/>
          <w:szCs w:val="21"/>
        </w:rPr>
        <w:t>FR-XX-nnn</w:t>
      </w:r>
      <w:r>
        <w:rPr>
          <w:rFonts w:eastAsia="Calibri" w:cs="Calibri"/>
          <w:color w:val="222831"/>
          <w:sz w:val="21"/>
          <w:szCs w:val="21"/>
        </w:rPr>
        <w:t xml:space="preserve"> — Functional requirement, grouped by module (for example FR-TD-001 for the Today module).</w:t>
      </w:r>
    </w:p>
    <w:p>
      <w:pPr>
        <w:pStyle w:val="ListParagraph"/>
        <w:numPr>
          <w:ilvl w:val="0"/>
          <w:numId w:val="1"/>
        </w:numPr>
        <w:spacing w:lineRule="exact" w:line="268" w:before="0" w:after="60"/>
        <w:rPr/>
      </w:pPr>
      <w:r>
        <w:rPr>
          <w:rFonts w:eastAsia="Calibri" w:cs="Calibri"/>
          <w:b/>
          <w:bCs/>
          <w:color w:val="222831"/>
          <w:sz w:val="21"/>
          <w:szCs w:val="21"/>
        </w:rPr>
        <w:t>NFR-nnn</w:t>
      </w:r>
      <w:r>
        <w:rPr>
          <w:rFonts w:eastAsia="Calibri" w:cs="Calibri"/>
          <w:color w:val="222831"/>
          <w:sz w:val="21"/>
          <w:szCs w:val="21"/>
        </w:rPr>
        <w:t xml:space="preserve"> — Non-functional requirement.</w:t>
      </w:r>
    </w:p>
    <w:p>
      <w:pPr>
        <w:pStyle w:val="ListParagraph"/>
        <w:numPr>
          <w:ilvl w:val="0"/>
          <w:numId w:val="1"/>
        </w:numPr>
        <w:spacing w:lineRule="exact" w:line="268" w:before="0" w:after="60"/>
        <w:rPr/>
      </w:pPr>
      <w:r>
        <w:rPr>
          <w:rFonts w:eastAsia="Calibri" w:cs="Calibri"/>
          <w:b/>
          <w:bCs/>
          <w:color w:val="222831"/>
          <w:sz w:val="21"/>
          <w:szCs w:val="21"/>
        </w:rPr>
        <w:t>US-XX-nnn</w:t>
      </w:r>
      <w:r>
        <w:rPr>
          <w:rFonts w:eastAsia="Calibri" w:cs="Calibri"/>
          <w:color w:val="222831"/>
          <w:sz w:val="21"/>
          <w:szCs w:val="21"/>
        </w:rPr>
        <w:t xml:space="preserve"> — User story with acceptance criteria.</w:t>
      </w:r>
    </w:p>
    <w:p>
      <w:pPr>
        <w:pStyle w:val="ListParagraph"/>
        <w:numPr>
          <w:ilvl w:val="0"/>
          <w:numId w:val="1"/>
        </w:numPr>
        <w:spacing w:lineRule="exact" w:line="268" w:before="0" w:after="60"/>
        <w:rPr/>
      </w:pPr>
      <w:r>
        <w:rPr>
          <w:rFonts w:eastAsia="Calibri" w:cs="Calibri"/>
          <w:b/>
          <w:bCs/>
          <w:color w:val="222831"/>
          <w:sz w:val="21"/>
          <w:szCs w:val="21"/>
        </w:rPr>
        <w:t>DM-nnn / API-nnn</w:t>
      </w:r>
      <w:r>
        <w:rPr>
          <w:rFonts w:eastAsia="Calibri" w:cs="Calibri"/>
          <w:color w:val="222831"/>
          <w:sz w:val="21"/>
          <w:szCs w:val="21"/>
        </w:rPr>
        <w:t xml:space="preserve"> — Data model entity and API endpoint references.</w:t>
      </w:r>
    </w:p>
    <w:p>
      <w:pPr>
        <w:pStyle w:val="Normal"/>
        <w:spacing w:lineRule="exact" w:line="276" w:before="0" w:after="120"/>
        <w:rPr/>
      </w:pPr>
      <w:r>
        <w:rPr>
          <w:rFonts w:eastAsia="Calibri" w:cs="Calibri"/>
          <w:color w:val="222831"/>
          <w:sz w:val="21"/>
          <w:szCs w:val="21"/>
        </w:rPr>
        <w:t xml:space="preserve">Priority uses MoSCoW: </w:t>
      </w:r>
      <w:r>
        <w:rPr>
          <w:rFonts w:eastAsia="Calibri" w:cs="Calibri"/>
          <w:b/>
          <w:bCs/>
          <w:color w:val="222831"/>
          <w:sz w:val="21"/>
          <w:szCs w:val="21"/>
        </w:rPr>
        <w:t>M</w:t>
      </w:r>
      <w:r>
        <w:rPr>
          <w:rFonts w:eastAsia="Calibri" w:cs="Calibri"/>
          <w:color w:val="222831"/>
          <w:sz w:val="21"/>
          <w:szCs w:val="21"/>
        </w:rPr>
        <w:t xml:space="preserve"> (Must), </w:t>
      </w:r>
      <w:r>
        <w:rPr>
          <w:rFonts w:eastAsia="Calibri" w:cs="Calibri"/>
          <w:b/>
          <w:bCs/>
          <w:color w:val="222831"/>
          <w:sz w:val="21"/>
          <w:szCs w:val="21"/>
        </w:rPr>
        <w:t>S</w:t>
      </w:r>
      <w:r>
        <w:rPr>
          <w:rFonts w:eastAsia="Calibri" w:cs="Calibri"/>
          <w:color w:val="222831"/>
          <w:sz w:val="21"/>
          <w:szCs w:val="21"/>
        </w:rPr>
        <w:t xml:space="preserve"> (Should), </w:t>
      </w:r>
      <w:r>
        <w:rPr>
          <w:rFonts w:eastAsia="Calibri" w:cs="Calibri"/>
          <w:b/>
          <w:bCs/>
          <w:color w:val="222831"/>
          <w:sz w:val="21"/>
          <w:szCs w:val="21"/>
        </w:rPr>
        <w:t>C</w:t>
      </w:r>
      <w:r>
        <w:rPr>
          <w:rFonts w:eastAsia="Calibri" w:cs="Calibri"/>
          <w:color w:val="222831"/>
          <w:sz w:val="21"/>
          <w:szCs w:val="21"/>
        </w:rPr>
        <w:t xml:space="preserve"> (Could), </w:t>
      </w:r>
      <w:r>
        <w:rPr>
          <w:rFonts w:eastAsia="Calibri" w:cs="Calibri"/>
          <w:b/>
          <w:bCs/>
          <w:color w:val="222831"/>
          <w:sz w:val="21"/>
          <w:szCs w:val="21"/>
        </w:rPr>
        <w:t>W</w:t>
      </w:r>
      <w:r>
        <w:rPr>
          <w:rFonts w:eastAsia="Calibri" w:cs="Calibri"/>
          <w:color w:val="222831"/>
          <w:sz w:val="21"/>
          <w:szCs w:val="21"/>
        </w:rPr>
        <w:t xml:space="preserve"> (Won’t / this release). "Must" items constitute the MVP acceptance baseline.</w:t>
      </w:r>
    </w:p>
    <w:p>
      <w:pPr>
        <w:pStyle w:val="Heading2"/>
        <w:numPr>
          <w:ilvl w:val="0"/>
          <w:numId w:val="0"/>
        </w:numPr>
        <w:spacing w:before="240" w:after="100"/>
        <w:outlineLvl w:val="1"/>
        <w:rPr/>
      </w:pPr>
      <w:bookmarkStart w:id="6" w:name="__RefHeading___Toc2400_420780040"/>
      <w:bookmarkEnd w:id="6"/>
      <w:r>
        <w:rPr>
          <w:rFonts w:eastAsia="Calibri" w:cs="Calibri" w:ascii="Calibri" w:hAnsi="Calibri"/>
          <w:b/>
          <w:bCs/>
          <w:color w:val="1D5FA8"/>
          <w:sz w:val="25"/>
          <w:szCs w:val="25"/>
        </w:rPr>
        <w:t>1.5 Scope Summary</w:t>
      </w:r>
    </w:p>
    <w:p>
      <w:pPr>
        <w:pStyle w:val="Normal"/>
        <w:spacing w:lineRule="exact" w:line="276" w:before="0" w:after="120"/>
        <w:rPr/>
      </w:pPr>
      <w:r>
        <w:rPr>
          <w:rFonts w:eastAsia="Calibri" w:cs="Calibri"/>
          <w:b/>
          <w:bCs/>
          <w:color w:val="222831"/>
          <w:sz w:val="21"/>
          <w:szCs w:val="21"/>
        </w:rPr>
        <w:t xml:space="preserve">In scope for the MVP: </w:t>
      </w:r>
      <w:r>
        <w:rPr>
          <w:rFonts w:eastAsia="Calibri" w:cs="Calibri"/>
          <w:color w:val="222831"/>
          <w:sz w:val="21"/>
          <w:szCs w:val="21"/>
        </w:rPr>
        <w:t>authentication and onboarding, financial profile capture, goal creation and management, Today’s Mission, the Goalsy Score, AI recommendations (initially mock or limited), calendar tasks, local and cloud persistence, notifications, and a polished executive-grade mobile experience.</w:t>
      </w:r>
    </w:p>
    <w:p>
      <w:pPr>
        <w:pStyle w:val="Normal"/>
        <w:spacing w:lineRule="exact" w:line="276" w:before="0" w:after="120"/>
        <w:rPr/>
      </w:pPr>
      <w:r>
        <w:rPr>
          <w:rFonts w:eastAsia="Calibri" w:cs="Calibri"/>
          <w:b/>
          <w:bCs/>
          <w:color w:val="222831"/>
          <w:sz w:val="21"/>
          <w:szCs w:val="21"/>
        </w:rPr>
        <w:t xml:space="preserve">Out of scope for the MVP (future roadmap): </w:t>
      </w:r>
      <w:r>
        <w:rPr>
          <w:rFonts w:eastAsia="Calibri" w:cs="Calibri"/>
          <w:color w:val="222831"/>
          <w:sz w:val="21"/>
          <w:szCs w:val="21"/>
        </w:rPr>
        <w:t>automated account aggregation via Plaid, credit bureau integrations, scenario simulation, mortgage readiness engine, investment tracking, employer financial-wellness distribution, an advisor portal, and family/household financial planning.</w:t>
      </w:r>
    </w:p>
    <w:p>
      <w:pPr>
        <w:pStyle w:val="Normal"/>
        <w:pBdr>
          <w:left w:val="single" w:sz="18" w:space="12" w:color="0F766E"/>
        </w:pBdr>
        <w:spacing w:lineRule="exact" w:line="268" w:before="100" w:after="140"/>
        <w:ind w:left="180"/>
        <w:rPr/>
      </w:pPr>
      <w:r>
        <w:rPr>
          <w:rFonts w:eastAsia="Calibri" w:cs="Calibri"/>
          <w:b/>
          <w:bCs/>
          <w:color w:val="0F766E"/>
          <w:sz w:val="20"/>
          <w:szCs w:val="20"/>
        </w:rPr>
        <w:t xml:space="preserve">Note: </w:t>
      </w:r>
      <w:r>
        <w:rPr>
          <w:rFonts w:eastAsia="Calibri" w:cs="Calibri"/>
          <w:i/>
          <w:iCs/>
          <w:color w:val="3A4450"/>
          <w:sz w:val="20"/>
          <w:szCs w:val="20"/>
        </w:rPr>
        <w:t>Goalsy provides financial education and organization. It is not a bank, broker, lender, or registered investment adviser, and its guidance is explanatory rather than a guarantee of financial outcomes. This framing is a product requirement and must be reflected throughout the UI and legal copy.</w:t>
      </w:r>
    </w:p>
    <w:p>
      <w:pPr>
        <w:pStyle w:val="Heading2"/>
        <w:numPr>
          <w:ilvl w:val="0"/>
          <w:numId w:val="0"/>
        </w:numPr>
        <w:spacing w:before="240" w:after="100"/>
        <w:outlineLvl w:val="1"/>
        <w:rPr/>
      </w:pPr>
      <w:bookmarkStart w:id="7" w:name="__RefHeading___Toc2402_420780040"/>
      <w:bookmarkEnd w:id="7"/>
      <w:r>
        <w:rPr>
          <w:rFonts w:eastAsia="Calibri" w:cs="Calibri" w:ascii="Calibri" w:hAnsi="Calibri"/>
          <w:b/>
          <w:bCs/>
          <w:color w:val="1D5FA8"/>
          <w:sz w:val="25"/>
          <w:szCs w:val="25"/>
        </w:rPr>
        <w:t>1.6 References</w:t>
      </w:r>
    </w:p>
    <w:p>
      <w:pPr>
        <w:pStyle w:val="ListParagraph"/>
        <w:numPr>
          <w:ilvl w:val="0"/>
          <w:numId w:val="1"/>
        </w:numPr>
        <w:spacing w:lineRule="exact" w:line="268" w:before="0" w:after="60"/>
        <w:rPr/>
      </w:pPr>
      <w:r>
        <w:rPr>
          <w:rFonts w:eastAsia="Calibri" w:cs="Calibri"/>
          <w:color w:val="222831"/>
          <w:sz w:val="21"/>
          <w:szCs w:val="21"/>
        </w:rPr>
        <w:t>Goalsy Product Vision &amp; Functional Overview, Version 1.0 (source document).</w:t>
      </w:r>
    </w:p>
    <w:p>
      <w:pPr>
        <w:pStyle w:val="ListParagraph"/>
        <w:numPr>
          <w:ilvl w:val="0"/>
          <w:numId w:val="1"/>
        </w:numPr>
        <w:spacing w:lineRule="exact" w:line="268" w:before="0" w:after="60"/>
        <w:rPr/>
      </w:pPr>
      <w:r>
        <w:rPr>
          <w:rFonts w:eastAsia="Calibri" w:cs="Calibri"/>
          <w:color w:val="222831"/>
          <w:sz w:val="21"/>
          <w:szCs w:val="21"/>
        </w:rPr>
        <w:t>Supabase platform documentation (Auth, Postgres, Row Level Security, Edge Functions, Realtime, Storage).</w:t>
      </w:r>
    </w:p>
    <w:p>
      <w:pPr>
        <w:pStyle w:val="ListParagraph"/>
        <w:numPr>
          <w:ilvl w:val="0"/>
          <w:numId w:val="1"/>
        </w:numPr>
        <w:spacing w:lineRule="exact" w:line="268" w:before="0" w:after="60"/>
        <w:rPr/>
      </w:pPr>
      <w:r>
        <w:rPr>
          <w:rFonts w:eastAsia="Calibri" w:cs="Calibri"/>
          <w:color w:val="222831"/>
          <w:sz w:val="21"/>
          <w:szCs w:val="21"/>
        </w:rPr>
        <w:t>Plaid API documentation (future integration).</w:t>
      </w:r>
    </w:p>
    <w:p>
      <w:pPr>
        <w:pStyle w:val="ListParagraph"/>
        <w:numPr>
          <w:ilvl w:val="0"/>
          <w:numId w:val="1"/>
        </w:numPr>
        <w:spacing w:lineRule="exact" w:line="268" w:before="0" w:after="60"/>
        <w:rPr/>
      </w:pPr>
      <w:r>
        <w:rPr>
          <w:rFonts w:eastAsia="Calibri" w:cs="Calibri"/>
          <w:color w:val="222831"/>
          <w:sz w:val="21"/>
          <w:szCs w:val="21"/>
        </w:rPr>
        <w:t>WCAG 2.2 AA accessibility guidelines; Apple App Store and Google Play policies for financial apps.</w:t>
      </w:r>
    </w:p>
    <w:p>
      <w:pPr>
        <w:pStyle w:val="Normal"/>
        <w:rPr/>
      </w:pPr>
      <w:r>
        <w:rPr/>
      </w:r>
      <w:r>
        <w:br w:type="page"/>
      </w:r>
    </w:p>
    <w:p>
      <w:pPr>
        <w:pStyle w:val="Heading1"/>
        <w:numPr>
          <w:ilvl w:val="0"/>
          <w:numId w:val="0"/>
        </w:numPr>
        <w:spacing w:before="0" w:after="140"/>
        <w:outlineLvl w:val="0"/>
        <w:rPr/>
      </w:pPr>
      <w:bookmarkStart w:id="8" w:name="__RefHeading___Toc2404_420780040"/>
      <w:bookmarkEnd w:id="8"/>
      <w:r>
        <w:rPr>
          <w:rFonts w:eastAsia="Calibri" w:cs="Calibri" w:ascii="Calibri" w:hAnsi="Calibri"/>
          <w:b/>
          <w:bCs/>
          <w:color w:val="13294B"/>
          <w:sz w:val="30"/>
          <w:szCs w:val="30"/>
        </w:rPr>
        <w:t>2. Product Vision &amp; Objectives</w:t>
      </w:r>
    </w:p>
    <w:p>
      <w:pPr>
        <w:pStyle w:val="Heading2"/>
        <w:numPr>
          <w:ilvl w:val="0"/>
          <w:numId w:val="0"/>
        </w:numPr>
        <w:spacing w:before="240" w:after="100"/>
        <w:outlineLvl w:val="1"/>
        <w:rPr/>
      </w:pPr>
      <w:bookmarkStart w:id="9" w:name="__RefHeading___Toc2406_420780040"/>
      <w:bookmarkEnd w:id="9"/>
      <w:r>
        <w:rPr>
          <w:rFonts w:eastAsia="Calibri" w:cs="Calibri" w:ascii="Calibri" w:hAnsi="Calibri"/>
          <w:b/>
          <w:bCs/>
          <w:color w:val="1D5FA8"/>
          <w:sz w:val="25"/>
          <w:szCs w:val="25"/>
        </w:rPr>
        <w:t>2.1 Vision</w:t>
      </w:r>
    </w:p>
    <w:p>
      <w:pPr>
        <w:pStyle w:val="Normal"/>
        <w:spacing w:lineRule="exact" w:line="276" w:before="0" w:after="120"/>
        <w:rPr/>
      </w:pPr>
      <w:r>
        <w:rPr>
          <w:rFonts w:eastAsia="Calibri" w:cs="Calibri"/>
          <w:color w:val="222831"/>
          <w:sz w:val="21"/>
          <w:szCs w:val="21"/>
        </w:rPr>
        <w:t>Become the daily financial companion that converts long-term goals into small, confident, high-impact actions — reducing financial anxiety and increasing users’ sense of control over their financial future.</w:t>
      </w:r>
    </w:p>
    <w:p>
      <w:pPr>
        <w:pStyle w:val="Heading2"/>
        <w:numPr>
          <w:ilvl w:val="0"/>
          <w:numId w:val="0"/>
        </w:numPr>
        <w:spacing w:before="240" w:after="100"/>
        <w:outlineLvl w:val="1"/>
        <w:rPr/>
      </w:pPr>
      <w:bookmarkStart w:id="10" w:name="__RefHeading___Toc2408_420780040"/>
      <w:bookmarkEnd w:id="10"/>
      <w:r>
        <w:rPr>
          <w:rFonts w:eastAsia="Calibri" w:cs="Calibri" w:ascii="Calibri" w:hAnsi="Calibri"/>
          <w:b/>
          <w:bCs/>
          <w:color w:val="1D5FA8"/>
          <w:sz w:val="25"/>
          <w:szCs w:val="25"/>
        </w:rPr>
        <w:t>2.2 Product Philosophy</w:t>
      </w:r>
    </w:p>
    <w:p>
      <w:pPr>
        <w:pStyle w:val="Normal"/>
        <w:spacing w:lineRule="exact" w:line="276" w:before="0" w:after="120"/>
        <w:rPr/>
      </w:pPr>
      <w:r>
        <w:rPr>
          <w:rFonts w:eastAsia="Calibri" w:cs="Calibri"/>
          <w:color w:val="222831"/>
          <w:sz w:val="21"/>
          <w:szCs w:val="21"/>
        </w:rPr>
        <w:t>Goalsy is designed around behavioral consistency rather than data entry. Each day the product surfaces one clearly framed action, explains why it matters, and rewards completion with visible progress. The experience should leave users feeling informed, motivated, and in control rather than overwhelmed.</w:t>
      </w:r>
    </w:p>
    <w:p>
      <w:pPr>
        <w:pStyle w:val="Heading2"/>
        <w:numPr>
          <w:ilvl w:val="0"/>
          <w:numId w:val="0"/>
        </w:numPr>
        <w:spacing w:before="240" w:after="100"/>
        <w:outlineLvl w:val="1"/>
        <w:rPr/>
      </w:pPr>
      <w:bookmarkStart w:id="11" w:name="__RefHeading___Toc2410_420780040"/>
      <w:bookmarkEnd w:id="11"/>
      <w:r>
        <w:rPr>
          <w:rFonts w:eastAsia="Calibri" w:cs="Calibri" w:ascii="Calibri" w:hAnsi="Calibri"/>
          <w:b/>
          <w:bCs/>
          <w:color w:val="1D5FA8"/>
          <w:sz w:val="25"/>
          <w:szCs w:val="25"/>
        </w:rPr>
        <w:t>2.3 Core Value Proposition</w:t>
      </w:r>
    </w:p>
    <w:p>
      <w:pPr>
        <w:pStyle w:val="Normal"/>
        <w:spacing w:lineRule="exact" w:line="276" w:before="0" w:after="120"/>
        <w:rPr/>
      </w:pPr>
      <w:r>
        <w:rPr>
          <w:rFonts w:eastAsia="Calibri" w:cs="Calibri"/>
          <w:color w:val="222831"/>
          <w:sz w:val="21"/>
          <w:szCs w:val="21"/>
        </w:rPr>
        <w:t>Goalsy combines goal planning, behavioral psychology, AI recommendations, spending awareness, financial-readiness tracking, and progress visualization into a single daily experience. The differentiator versus conventional budgeting apps is the forward-looking orientation: the Goalsy Score and Today’s Mission convert abstract goals into an actionable path.</w:t>
      </w:r>
    </w:p>
    <w:p>
      <w:pPr>
        <w:pStyle w:val="Heading2"/>
        <w:numPr>
          <w:ilvl w:val="0"/>
          <w:numId w:val="0"/>
        </w:numPr>
        <w:spacing w:before="240" w:after="100"/>
        <w:outlineLvl w:val="1"/>
        <w:rPr/>
      </w:pPr>
      <w:bookmarkStart w:id="12" w:name="__RefHeading___Toc2412_420780040"/>
      <w:bookmarkEnd w:id="12"/>
      <w:r>
        <w:rPr>
          <w:rFonts w:eastAsia="Calibri" w:cs="Calibri" w:ascii="Calibri" w:hAnsi="Calibri"/>
          <w:b/>
          <w:bCs/>
          <w:color w:val="1D5FA8"/>
          <w:sz w:val="25"/>
          <w:szCs w:val="25"/>
        </w:rPr>
        <w:t>2.4 Business Goals &amp; Success Metrics</w:t>
      </w:r>
    </w:p>
    <w:p>
      <w:pPr>
        <w:pStyle w:val="Normal"/>
        <w:spacing w:lineRule="exact" w:line="276" w:before="0" w:after="120"/>
        <w:rPr/>
      </w:pPr>
      <w:r>
        <w:rPr>
          <w:rFonts w:eastAsia="Calibri" w:cs="Calibri"/>
          <w:color w:val="222831"/>
          <w:sz w:val="21"/>
          <w:szCs w:val="21"/>
        </w:rPr>
        <w:t>The following indicators define whether the product is achieving its intent. Targets are placeholders to be ratified by product leadership.</w:t>
      </w:r>
    </w:p>
    <w:tbl>
      <w:tblPr>
        <w:tblW w:w="9360" w:type="dxa"/>
        <w:jc w:val="left"/>
        <w:tblInd w:w="0" w:type="dxa"/>
        <w:tblLayout w:type="fixed"/>
        <w:tblCellMar>
          <w:top w:w="60" w:type="dxa"/>
          <w:left w:w="110" w:type="dxa"/>
          <w:bottom w:w="60" w:type="dxa"/>
          <w:right w:w="110" w:type="dxa"/>
        </w:tblCellMar>
      </w:tblPr>
      <w:tblGrid>
        <w:gridCol w:w="3200"/>
        <w:gridCol w:w="4159"/>
        <w:gridCol w:w="2001"/>
      </w:tblGrid>
      <w:tr>
        <w:trPr>
          <w:tblHeader w:val="true"/>
        </w:trPr>
        <w:tc>
          <w:tcPr>
            <w:tcW w:w="3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Objective</w:t>
            </w:r>
          </w:p>
        </w:tc>
        <w:tc>
          <w:tcPr>
            <w:tcW w:w="415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Metric</w:t>
            </w:r>
          </w:p>
        </w:tc>
        <w:tc>
          <w:tcPr>
            <w:tcW w:w="2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Illustrative target</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Habit formation</w:t>
            </w:r>
          </w:p>
        </w:tc>
        <w:tc>
          <w:tcPr>
            <w:tcW w:w="41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Daily Today’s Mission completion rate</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 xml:space="preserve">≥ </w:t>
            </w:r>
            <w:r>
              <w:rPr>
                <w:rFonts w:eastAsia="Calibri" w:cs="Calibri"/>
                <w:b w:val="false"/>
                <w:bCs w:val="false"/>
                <w:color w:val="222831"/>
                <w:sz w:val="19"/>
                <w:szCs w:val="19"/>
              </w:rPr>
              <w:t>45% of active users</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Engagement</w:t>
            </w:r>
          </w:p>
        </w:tc>
        <w:tc>
          <w:tcPr>
            <w:tcW w:w="41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7-day and 30-day retention</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D7 ≥ 40%, D30 ≥ 25%</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Progress</w:t>
            </w:r>
          </w:p>
        </w:tc>
        <w:tc>
          <w:tcPr>
            <w:tcW w:w="41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Median Goalsy Score change over 90 days</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+40 points</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 outcomes</w:t>
            </w:r>
          </w:p>
        </w:tc>
        <w:tc>
          <w:tcPr>
            <w:tcW w:w="41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Percent of goals reaching a milestone within 60 days</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 xml:space="preserve">≥ </w:t>
            </w:r>
            <w:r>
              <w:rPr>
                <w:rFonts w:eastAsia="Calibri" w:cs="Calibri"/>
                <w:b w:val="false"/>
                <w:bCs w:val="false"/>
                <w:color w:val="222831"/>
                <w:sz w:val="19"/>
                <w:szCs w:val="19"/>
              </w:rPr>
              <w:t>60%</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Confidence</w:t>
            </w:r>
          </w:p>
        </w:tc>
        <w:tc>
          <w:tcPr>
            <w:tcW w:w="41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In-app sentiment / financial-confidence survey</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Upward trend</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Activation</w:t>
            </w:r>
          </w:p>
        </w:tc>
        <w:tc>
          <w:tcPr>
            <w:tcW w:w="41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Onboarding completion (account → first mission)</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 xml:space="preserve">≥ </w:t>
            </w:r>
            <w:r>
              <w:rPr>
                <w:rFonts w:eastAsia="Calibri" w:cs="Calibri"/>
                <w:b w:val="false"/>
                <w:bCs w:val="false"/>
                <w:color w:val="222831"/>
                <w:sz w:val="19"/>
                <w:szCs w:val="19"/>
              </w:rPr>
              <w:t>70%</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Monetization (post-MVP)</w:t>
            </w:r>
          </w:p>
        </w:tc>
        <w:tc>
          <w:tcPr>
            <w:tcW w:w="41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Trial-to-paid conversion</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To be defined</w:t>
            </w:r>
          </w:p>
        </w:tc>
      </w:tr>
    </w:tbl>
    <w:p>
      <w:pPr>
        <w:pStyle w:val="Heading2"/>
        <w:numPr>
          <w:ilvl w:val="0"/>
          <w:numId w:val="0"/>
        </w:numPr>
        <w:spacing w:before="240" w:after="100"/>
        <w:outlineLvl w:val="1"/>
        <w:rPr/>
      </w:pPr>
      <w:bookmarkStart w:id="13" w:name="__RefHeading___Toc2414_420780040"/>
      <w:bookmarkEnd w:id="13"/>
      <w:r>
        <w:rPr>
          <w:rFonts w:eastAsia="Calibri" w:cs="Calibri" w:ascii="Calibri" w:hAnsi="Calibri"/>
          <w:b/>
          <w:bCs/>
          <w:color w:val="1D5FA8"/>
          <w:sz w:val="25"/>
          <w:szCs w:val="25"/>
        </w:rPr>
        <w:t>2.5 Assumptions</w:t>
      </w:r>
    </w:p>
    <w:p>
      <w:pPr>
        <w:pStyle w:val="ListParagraph"/>
        <w:numPr>
          <w:ilvl w:val="0"/>
          <w:numId w:val="1"/>
        </w:numPr>
        <w:spacing w:lineRule="exact" w:line="268" w:before="0" w:after="60"/>
        <w:rPr/>
      </w:pPr>
      <w:r>
        <w:rPr>
          <w:rFonts w:eastAsia="Calibri" w:cs="Calibri"/>
          <w:color w:val="222831"/>
          <w:sz w:val="21"/>
          <w:szCs w:val="21"/>
        </w:rPr>
        <w:t>Users will self-report core financial figures during onboarding until automated aggregation (Plaid) ships.</w:t>
      </w:r>
    </w:p>
    <w:p>
      <w:pPr>
        <w:pStyle w:val="ListParagraph"/>
        <w:numPr>
          <w:ilvl w:val="0"/>
          <w:numId w:val="1"/>
        </w:numPr>
        <w:spacing w:lineRule="exact" w:line="268" w:before="0" w:after="60"/>
        <w:rPr/>
      </w:pPr>
      <w:r>
        <w:rPr>
          <w:rFonts w:eastAsia="Calibri" w:cs="Calibri"/>
          <w:color w:val="222831"/>
          <w:sz w:val="21"/>
          <w:szCs w:val="21"/>
        </w:rPr>
        <w:t>AI recommendations in the MVP may be rule-based or mocked, with a clear path to live model-backed guidance.</w:t>
      </w:r>
    </w:p>
    <w:p>
      <w:pPr>
        <w:pStyle w:val="ListParagraph"/>
        <w:numPr>
          <w:ilvl w:val="0"/>
          <w:numId w:val="1"/>
        </w:numPr>
        <w:spacing w:lineRule="exact" w:line="268" w:before="0" w:after="60"/>
        <w:rPr/>
      </w:pPr>
      <w:r>
        <w:rPr>
          <w:rFonts w:eastAsia="Calibri" w:cs="Calibri"/>
          <w:color w:val="222831"/>
          <w:sz w:val="21"/>
          <w:szCs w:val="21"/>
        </w:rPr>
        <w:t>The primary form factor is a mobile phone; a companion web or tablet experience is out of scope for the MVP.</w:t>
      </w:r>
    </w:p>
    <w:p>
      <w:pPr>
        <w:pStyle w:val="ListParagraph"/>
        <w:numPr>
          <w:ilvl w:val="0"/>
          <w:numId w:val="1"/>
        </w:numPr>
        <w:spacing w:lineRule="exact" w:line="268" w:before="0" w:after="60"/>
        <w:rPr/>
      </w:pPr>
      <w:r>
        <w:rPr>
          <w:rFonts w:eastAsia="Calibri" w:cs="Calibri"/>
          <w:color w:val="222831"/>
          <w:sz w:val="21"/>
          <w:szCs w:val="21"/>
        </w:rPr>
        <w:t>A single user owns a single account; shared/household accounts are a future capability.</w:t>
      </w:r>
    </w:p>
    <w:p>
      <w:pPr>
        <w:pStyle w:val="Heading2"/>
        <w:numPr>
          <w:ilvl w:val="0"/>
          <w:numId w:val="0"/>
        </w:numPr>
        <w:spacing w:before="240" w:after="100"/>
        <w:outlineLvl w:val="1"/>
        <w:rPr/>
      </w:pPr>
      <w:bookmarkStart w:id="14" w:name="__RefHeading___Toc2416_420780040"/>
      <w:bookmarkEnd w:id="14"/>
      <w:r>
        <w:rPr>
          <w:rFonts w:eastAsia="Calibri" w:cs="Calibri" w:ascii="Calibri" w:hAnsi="Calibri"/>
          <w:b/>
          <w:bCs/>
          <w:color w:val="1D5FA8"/>
          <w:sz w:val="25"/>
          <w:szCs w:val="25"/>
        </w:rPr>
        <w:t>2.6 Constraints</w:t>
      </w:r>
    </w:p>
    <w:p>
      <w:pPr>
        <w:pStyle w:val="ListParagraph"/>
        <w:numPr>
          <w:ilvl w:val="0"/>
          <w:numId w:val="1"/>
        </w:numPr>
        <w:spacing w:lineRule="exact" w:line="268" w:before="0" w:after="60"/>
        <w:rPr/>
      </w:pPr>
      <w:r>
        <w:rPr>
          <w:rFonts w:eastAsia="Calibri" w:cs="Calibri"/>
          <w:color w:val="222831"/>
          <w:sz w:val="21"/>
          <w:szCs w:val="21"/>
        </w:rPr>
        <w:t>Technical stack is fixed to React Native + Expo (client) and Supabase + PostgreSQL (backend), with AI services and push notifications.</w:t>
      </w:r>
    </w:p>
    <w:p>
      <w:pPr>
        <w:pStyle w:val="ListParagraph"/>
        <w:numPr>
          <w:ilvl w:val="0"/>
          <w:numId w:val="1"/>
        </w:numPr>
        <w:spacing w:lineRule="exact" w:line="268" w:before="0" w:after="60"/>
        <w:rPr/>
      </w:pPr>
      <w:r>
        <w:rPr>
          <w:rFonts w:eastAsia="Calibri" w:cs="Calibri"/>
          <w:color w:val="222831"/>
          <w:sz w:val="21"/>
          <w:szCs w:val="21"/>
        </w:rPr>
        <w:t>Handling of financial data imposes elevated security, privacy, and compliance obligations (Section 13).</w:t>
      </w:r>
    </w:p>
    <w:p>
      <w:pPr>
        <w:pStyle w:val="ListParagraph"/>
        <w:numPr>
          <w:ilvl w:val="0"/>
          <w:numId w:val="1"/>
        </w:numPr>
        <w:spacing w:lineRule="exact" w:line="268" w:before="0" w:after="60"/>
        <w:rPr/>
      </w:pPr>
      <w:r>
        <w:rPr>
          <w:rFonts w:eastAsia="Calibri" w:cs="Calibri"/>
          <w:color w:val="222831"/>
          <w:sz w:val="21"/>
          <w:szCs w:val="21"/>
        </w:rPr>
        <w:t>App-store review policies for financial and AI-assisted apps must be satisfied prior to release.</w:t>
      </w:r>
    </w:p>
    <w:p>
      <w:pPr>
        <w:pStyle w:val="Normal"/>
        <w:rPr/>
      </w:pPr>
      <w:r>
        <w:rPr/>
      </w:r>
      <w:r>
        <w:br w:type="page"/>
      </w:r>
    </w:p>
    <w:p>
      <w:pPr>
        <w:pStyle w:val="Heading1"/>
        <w:numPr>
          <w:ilvl w:val="0"/>
          <w:numId w:val="0"/>
        </w:numPr>
        <w:spacing w:before="0" w:after="140"/>
        <w:outlineLvl w:val="0"/>
        <w:rPr/>
      </w:pPr>
      <w:bookmarkStart w:id="15" w:name="__RefHeading___Toc2418_420780040"/>
      <w:bookmarkEnd w:id="15"/>
      <w:r>
        <w:rPr>
          <w:rFonts w:eastAsia="Calibri" w:cs="Calibri" w:ascii="Calibri" w:hAnsi="Calibri"/>
          <w:b/>
          <w:bCs/>
          <w:color w:val="13294B"/>
          <w:sz w:val="30"/>
          <w:szCs w:val="30"/>
        </w:rPr>
        <w:t>3. Users, Roles &amp; Journeys</w:t>
      </w:r>
    </w:p>
    <w:p>
      <w:pPr>
        <w:pStyle w:val="Heading2"/>
        <w:numPr>
          <w:ilvl w:val="0"/>
          <w:numId w:val="0"/>
        </w:numPr>
        <w:spacing w:before="240" w:after="100"/>
        <w:outlineLvl w:val="1"/>
        <w:rPr/>
      </w:pPr>
      <w:bookmarkStart w:id="16" w:name="__RefHeading___Toc2420_420780040"/>
      <w:bookmarkEnd w:id="16"/>
      <w:r>
        <w:rPr>
          <w:rFonts w:eastAsia="Calibri" w:cs="Calibri" w:ascii="Calibri" w:hAnsi="Calibri"/>
          <w:b/>
          <w:bCs/>
          <w:color w:val="1D5FA8"/>
          <w:sz w:val="25"/>
          <w:szCs w:val="25"/>
        </w:rPr>
        <w:t>3.1 User Roles</w:t>
      </w:r>
    </w:p>
    <w:tbl>
      <w:tblPr>
        <w:tblW w:w="9360" w:type="dxa"/>
        <w:jc w:val="left"/>
        <w:tblInd w:w="0" w:type="dxa"/>
        <w:tblLayout w:type="fixed"/>
        <w:tblCellMar>
          <w:top w:w="60" w:type="dxa"/>
          <w:left w:w="110" w:type="dxa"/>
          <w:bottom w:w="60" w:type="dxa"/>
          <w:right w:w="110" w:type="dxa"/>
        </w:tblCellMar>
      </w:tblPr>
      <w:tblGrid>
        <w:gridCol w:w="2199"/>
        <w:gridCol w:w="5561"/>
        <w:gridCol w:w="1600"/>
      </w:tblGrid>
      <w:tr>
        <w:trPr>
          <w:tblHeader w:val="true"/>
        </w:trPr>
        <w:tc>
          <w:tcPr>
            <w:tcW w:w="21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Role</w:t>
            </w:r>
          </w:p>
        </w:tc>
        <w:tc>
          <w:tcPr>
            <w:tcW w:w="556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Description</w:t>
            </w:r>
          </w:p>
        </w:tc>
        <w:tc>
          <w:tcPr>
            <w:tcW w:w="16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MVP</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End user (member)</w:t>
            </w:r>
          </w:p>
        </w:tc>
        <w:tc>
          <w:tcPr>
            <w:tcW w:w="556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 consumer pursuing one or more financial goals; the primary and only interactive role in the MVP.</w:t>
            </w:r>
          </w:p>
        </w:tc>
        <w:tc>
          <w:tcPr>
            <w:tcW w:w="1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Yes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Guest / prospect</w:t>
            </w:r>
          </w:p>
        </w:tc>
        <w:tc>
          <w:tcPr>
            <w:tcW w:w="556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An unauthenticated visitor viewing marketing or onboarding entry points before creating an account.</w:t>
            </w:r>
          </w:p>
        </w:tc>
        <w:tc>
          <w:tcPr>
            <w:tcW w:w="1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Yes</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Support / admin</w:t>
            </w:r>
          </w:p>
        </w:tc>
        <w:tc>
          <w:tcPr>
            <w:tcW w:w="556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Internal operator with limited, audited access for account support and content moderation.</w:t>
            </w:r>
          </w:p>
        </w:tc>
        <w:tc>
          <w:tcPr>
            <w:tcW w:w="1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Limited</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Financial advisor</w:t>
            </w:r>
          </w:p>
        </w:tc>
        <w:tc>
          <w:tcPr>
            <w:tcW w:w="556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External professional viewing client readiness via an advisor portal.</w:t>
            </w:r>
          </w:p>
        </w:tc>
        <w:tc>
          <w:tcPr>
            <w:tcW w:w="1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Future</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Household member</w:t>
            </w:r>
          </w:p>
        </w:tc>
        <w:tc>
          <w:tcPr>
            <w:tcW w:w="556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Additional member sharing goals within a family plan.</w:t>
            </w:r>
          </w:p>
        </w:tc>
        <w:tc>
          <w:tcPr>
            <w:tcW w:w="1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Future</w:t>
            </w:r>
          </w:p>
        </w:tc>
      </w:tr>
    </w:tbl>
    <w:p>
      <w:pPr>
        <w:pStyle w:val="Heading2"/>
        <w:numPr>
          <w:ilvl w:val="0"/>
          <w:numId w:val="0"/>
        </w:numPr>
        <w:spacing w:before="240" w:after="100"/>
        <w:outlineLvl w:val="1"/>
        <w:rPr/>
      </w:pPr>
      <w:bookmarkStart w:id="17" w:name="__RefHeading___Toc2422_420780040"/>
      <w:bookmarkEnd w:id="17"/>
      <w:r>
        <w:rPr>
          <w:rFonts w:eastAsia="Calibri" w:cs="Calibri" w:ascii="Calibri" w:hAnsi="Calibri"/>
          <w:b/>
          <w:bCs/>
          <w:color w:val="1D5FA8"/>
          <w:sz w:val="25"/>
          <w:szCs w:val="25"/>
        </w:rPr>
        <w:t>3.2 Personas</w:t>
      </w:r>
    </w:p>
    <w:p>
      <w:pPr>
        <w:pStyle w:val="Heading3"/>
        <w:numPr>
          <w:ilvl w:val="0"/>
          <w:numId w:val="0"/>
        </w:numPr>
        <w:spacing w:before="180" w:after="80"/>
        <w:outlineLvl w:val="2"/>
        <w:rPr/>
      </w:pPr>
      <w:bookmarkStart w:id="18" w:name="__RefHeading___Toc2424_420780040"/>
      <w:bookmarkEnd w:id="18"/>
      <w:r>
        <w:rPr>
          <w:rFonts w:eastAsia="Calibri" w:cs="Calibri" w:ascii="Calibri" w:hAnsi="Calibri"/>
          <w:b/>
          <w:bCs/>
          <w:color w:val="13294B"/>
          <w:sz w:val="22"/>
          <w:szCs w:val="22"/>
        </w:rPr>
        <w:t>Persona A — "Aspiring Homebuyer"</w:t>
      </w:r>
    </w:p>
    <w:p>
      <w:pPr>
        <w:pStyle w:val="Normal"/>
        <w:spacing w:lineRule="exact" w:line="276" w:before="0" w:after="120"/>
        <w:rPr/>
      </w:pPr>
      <w:r>
        <w:rPr>
          <w:rFonts w:eastAsia="Calibri" w:cs="Calibri"/>
          <w:color w:val="222831"/>
          <w:sz w:val="21"/>
          <w:szCs w:val="21"/>
        </w:rPr>
        <w:t>Early thirties, dual income, renting, intimidated by mortgage readiness. Wants a concrete path to a down payment and a clear signal of when they will be "ready." Values reassurance and small wins.</w:t>
      </w:r>
    </w:p>
    <w:p>
      <w:pPr>
        <w:pStyle w:val="Heading3"/>
        <w:numPr>
          <w:ilvl w:val="0"/>
          <w:numId w:val="0"/>
        </w:numPr>
        <w:spacing w:before="180" w:after="80"/>
        <w:outlineLvl w:val="2"/>
        <w:rPr/>
      </w:pPr>
      <w:bookmarkStart w:id="19" w:name="__RefHeading___Toc2426_420780040"/>
      <w:bookmarkEnd w:id="19"/>
      <w:r>
        <w:rPr>
          <w:rFonts w:eastAsia="Calibri" w:cs="Calibri" w:ascii="Calibri" w:hAnsi="Calibri"/>
          <w:b/>
          <w:bCs/>
          <w:color w:val="13294B"/>
          <w:sz w:val="22"/>
          <w:szCs w:val="22"/>
        </w:rPr>
        <w:t>Persona B — "Debt Eliminator"</w:t>
      </w:r>
    </w:p>
    <w:p>
      <w:pPr>
        <w:pStyle w:val="Normal"/>
        <w:spacing w:lineRule="exact" w:line="276" w:before="0" w:after="120"/>
        <w:rPr/>
      </w:pPr>
      <w:r>
        <w:rPr>
          <w:rFonts w:eastAsia="Calibri" w:cs="Calibri"/>
          <w:color w:val="222831"/>
          <w:sz w:val="21"/>
          <w:szCs w:val="21"/>
        </w:rPr>
        <w:t>Late twenties, carrying credit-card and student-loan balances. Wants a strategy (avalanche vs. snowball), motivation to stay consistent, and visible proof that momentum is building.</w:t>
      </w:r>
    </w:p>
    <w:p>
      <w:pPr>
        <w:pStyle w:val="Heading3"/>
        <w:numPr>
          <w:ilvl w:val="0"/>
          <w:numId w:val="0"/>
        </w:numPr>
        <w:spacing w:before="180" w:after="80"/>
        <w:outlineLvl w:val="2"/>
        <w:rPr/>
      </w:pPr>
      <w:bookmarkStart w:id="20" w:name="__RefHeading___Toc2428_420780040"/>
      <w:bookmarkEnd w:id="20"/>
      <w:r>
        <w:rPr>
          <w:rFonts w:eastAsia="Calibri" w:cs="Calibri" w:ascii="Calibri" w:hAnsi="Calibri"/>
          <w:b/>
          <w:bCs/>
          <w:color w:val="13294B"/>
          <w:sz w:val="22"/>
          <w:szCs w:val="22"/>
        </w:rPr>
        <w:t>Persona C — "Financial Rebuilder"</w:t>
      </w:r>
    </w:p>
    <w:p>
      <w:pPr>
        <w:pStyle w:val="Normal"/>
        <w:spacing w:lineRule="exact" w:line="276" w:before="0" w:after="120"/>
        <w:rPr/>
      </w:pPr>
      <w:r>
        <w:rPr>
          <w:rFonts w:eastAsia="Calibri" w:cs="Calibri"/>
          <w:color w:val="222831"/>
          <w:sz w:val="21"/>
          <w:szCs w:val="21"/>
        </w:rPr>
        <w:t>Forties, recovering from a financial setback, rebuilding savings and credit health. Wants a low-anxiety, one-action-per-day routine and plain-language explanations.</w:t>
      </w:r>
    </w:p>
    <w:p>
      <w:pPr>
        <w:pStyle w:val="Heading2"/>
        <w:numPr>
          <w:ilvl w:val="0"/>
          <w:numId w:val="0"/>
        </w:numPr>
        <w:spacing w:before="240" w:after="100"/>
        <w:outlineLvl w:val="1"/>
        <w:rPr/>
      </w:pPr>
      <w:bookmarkStart w:id="21" w:name="__RefHeading___Toc2430_420780040"/>
      <w:bookmarkEnd w:id="21"/>
      <w:r>
        <w:rPr>
          <w:rFonts w:eastAsia="Calibri" w:cs="Calibri" w:ascii="Calibri" w:hAnsi="Calibri"/>
          <w:b/>
          <w:bCs/>
          <w:color w:val="1D5FA8"/>
          <w:sz w:val="25"/>
          <w:szCs w:val="25"/>
        </w:rPr>
        <w:t>3.3 Primary User Journey</w:t>
      </w:r>
    </w:p>
    <w:p>
      <w:pPr>
        <w:pStyle w:val="Normal"/>
        <w:spacing w:lineRule="exact" w:line="276" w:before="0" w:after="120"/>
        <w:rPr/>
      </w:pPr>
      <w:r>
        <w:rPr>
          <w:rFonts w:eastAsia="Calibri" w:cs="Calibri"/>
          <w:color w:val="222831"/>
          <w:sz w:val="21"/>
          <w:szCs w:val="21"/>
        </w:rPr>
        <w:t>The end-to-end path from acquisition to goal achievement:</w:t>
      </w:r>
    </w:p>
    <w:p>
      <w:pPr>
        <w:pStyle w:val="ListParagraph"/>
        <w:numPr>
          <w:ilvl w:val="0"/>
          <w:numId w:val="5"/>
        </w:numPr>
        <w:spacing w:lineRule="exact" w:line="268" w:before="0" w:after="60"/>
        <w:rPr/>
      </w:pPr>
      <w:r>
        <w:rPr>
          <w:rFonts w:eastAsia="Calibri" w:cs="Calibri"/>
          <w:color w:val="222831"/>
          <w:sz w:val="21"/>
          <w:szCs w:val="21"/>
        </w:rPr>
        <w:t>Create an account (email/password or supported social/OAuth provider).</w:t>
      </w:r>
    </w:p>
    <w:p>
      <w:pPr>
        <w:pStyle w:val="ListParagraph"/>
        <w:numPr>
          <w:ilvl w:val="0"/>
          <w:numId w:val="2"/>
        </w:numPr>
        <w:spacing w:lineRule="exact" w:line="268" w:before="0" w:after="60"/>
        <w:rPr/>
      </w:pPr>
      <w:r>
        <w:rPr>
          <w:rFonts w:eastAsia="Calibri" w:cs="Calibri"/>
          <w:color w:val="222831"/>
          <w:sz w:val="21"/>
          <w:szCs w:val="21"/>
        </w:rPr>
        <w:t>Complete a financial profile (income, expenses, savings, debts, credit health self-assessment).</w:t>
      </w:r>
    </w:p>
    <w:p>
      <w:pPr>
        <w:pStyle w:val="ListParagraph"/>
        <w:numPr>
          <w:ilvl w:val="0"/>
          <w:numId w:val="2"/>
        </w:numPr>
        <w:spacing w:lineRule="exact" w:line="268" w:before="0" w:after="60"/>
        <w:rPr/>
      </w:pPr>
      <w:r>
        <w:rPr>
          <w:rFonts w:eastAsia="Calibri" w:cs="Calibri"/>
          <w:color w:val="222831"/>
          <w:sz w:val="21"/>
          <w:szCs w:val="21"/>
        </w:rPr>
        <w:t>Create one or more financial goals with target amounts and timelines.</w:t>
      </w:r>
    </w:p>
    <w:p>
      <w:pPr>
        <w:pStyle w:val="ListParagraph"/>
        <w:numPr>
          <w:ilvl w:val="0"/>
          <w:numId w:val="2"/>
        </w:numPr>
        <w:spacing w:lineRule="exact" w:line="268" w:before="0" w:after="60"/>
        <w:rPr/>
      </w:pPr>
      <w:r>
        <w:rPr>
          <w:rFonts w:eastAsia="Calibri" w:cs="Calibri"/>
          <w:color w:val="222831"/>
          <w:sz w:val="21"/>
          <w:szCs w:val="21"/>
        </w:rPr>
        <w:t>Receive AI analysis of readiness, timeline feasibility, and recommended strategy.</w:t>
      </w:r>
    </w:p>
    <w:p>
      <w:pPr>
        <w:pStyle w:val="ListParagraph"/>
        <w:numPr>
          <w:ilvl w:val="0"/>
          <w:numId w:val="2"/>
        </w:numPr>
        <w:spacing w:lineRule="exact" w:line="268" w:before="0" w:after="60"/>
        <w:rPr/>
      </w:pPr>
      <w:r>
        <w:rPr>
          <w:rFonts w:eastAsia="Calibri" w:cs="Calibri"/>
          <w:color w:val="222831"/>
          <w:sz w:val="21"/>
          <w:szCs w:val="21"/>
        </w:rPr>
        <w:t>View Today’s Mission — the single highest-impact action for the day.</w:t>
      </w:r>
    </w:p>
    <w:p>
      <w:pPr>
        <w:pStyle w:val="ListParagraph"/>
        <w:numPr>
          <w:ilvl w:val="0"/>
          <w:numId w:val="2"/>
        </w:numPr>
        <w:spacing w:lineRule="exact" w:line="268" w:before="0" w:after="60"/>
        <w:rPr/>
      </w:pPr>
      <w:r>
        <w:rPr>
          <w:rFonts w:eastAsia="Calibri" w:cs="Calibri"/>
          <w:color w:val="222831"/>
          <w:sz w:val="21"/>
          <w:szCs w:val="21"/>
        </w:rPr>
        <w:t>Complete daily missions and log calendar tasks.</w:t>
      </w:r>
    </w:p>
    <w:p>
      <w:pPr>
        <w:pStyle w:val="ListParagraph"/>
        <w:numPr>
          <w:ilvl w:val="0"/>
          <w:numId w:val="2"/>
        </w:numPr>
        <w:spacing w:lineRule="exact" w:line="268" w:before="0" w:after="60"/>
        <w:rPr/>
      </w:pPr>
      <w:r>
        <w:rPr>
          <w:rFonts w:eastAsia="Calibri" w:cs="Calibri"/>
          <w:color w:val="222831"/>
          <w:sz w:val="21"/>
          <w:szCs w:val="21"/>
        </w:rPr>
        <w:t>Watch the Goalsy Score improve, with an explanation of each change.</w:t>
      </w:r>
    </w:p>
    <w:p>
      <w:pPr>
        <w:pStyle w:val="ListParagraph"/>
        <w:numPr>
          <w:ilvl w:val="0"/>
          <w:numId w:val="2"/>
        </w:numPr>
        <w:spacing w:lineRule="exact" w:line="268" w:before="0" w:after="60"/>
        <w:rPr/>
      </w:pPr>
      <w:r>
        <w:rPr>
          <w:rFonts w:eastAsia="Calibri" w:cs="Calibri"/>
          <w:color w:val="222831"/>
          <w:sz w:val="21"/>
          <w:szCs w:val="21"/>
        </w:rPr>
        <w:t>Track progress across milestones until goals are achieved.</w:t>
      </w:r>
    </w:p>
    <w:p>
      <w:pPr>
        <w:pStyle w:val="Normal"/>
        <w:rPr/>
      </w:pPr>
      <w:r>
        <w:rPr/>
      </w:r>
      <w:r>
        <w:br w:type="page"/>
      </w:r>
    </w:p>
    <w:p>
      <w:pPr>
        <w:pStyle w:val="Heading1"/>
        <w:numPr>
          <w:ilvl w:val="0"/>
          <w:numId w:val="0"/>
        </w:numPr>
        <w:spacing w:before="0" w:after="140"/>
        <w:outlineLvl w:val="0"/>
        <w:rPr/>
      </w:pPr>
      <w:bookmarkStart w:id="22" w:name="__RefHeading___Toc2432_420780040"/>
      <w:bookmarkEnd w:id="22"/>
      <w:r>
        <w:rPr>
          <w:rFonts w:eastAsia="Calibri" w:cs="Calibri" w:ascii="Calibri" w:hAnsi="Calibri"/>
          <w:b/>
          <w:bCs/>
          <w:color w:val="13294B"/>
          <w:sz w:val="30"/>
          <w:szCs w:val="30"/>
        </w:rPr>
        <w:t>4. Functional Requirements</w:t>
      </w:r>
    </w:p>
    <w:p>
      <w:pPr>
        <w:pStyle w:val="Normal"/>
        <w:spacing w:lineRule="exact" w:line="276" w:before="0" w:after="120"/>
        <w:rPr/>
      </w:pPr>
      <w:r>
        <w:rPr>
          <w:rFonts w:eastAsia="Calibri" w:cs="Calibri"/>
          <w:color w:val="222831"/>
          <w:sz w:val="21"/>
          <w:szCs w:val="21"/>
        </w:rPr>
        <w:t>Requirements are grouped by application module. Each carries a MoSCoW priority; all "M" items form the MVP baseline.</w:t>
      </w:r>
    </w:p>
    <w:p>
      <w:pPr>
        <w:pStyle w:val="Heading2"/>
        <w:numPr>
          <w:ilvl w:val="0"/>
          <w:numId w:val="0"/>
        </w:numPr>
        <w:spacing w:before="240" w:after="100"/>
        <w:outlineLvl w:val="1"/>
        <w:rPr/>
      </w:pPr>
      <w:bookmarkStart w:id="23" w:name="__RefHeading___Toc2434_420780040"/>
      <w:bookmarkEnd w:id="23"/>
      <w:r>
        <w:rPr>
          <w:rFonts w:eastAsia="Calibri" w:cs="Calibri" w:ascii="Calibri" w:hAnsi="Calibri"/>
          <w:b/>
          <w:bCs/>
          <w:color w:val="1D5FA8"/>
          <w:sz w:val="25"/>
          <w:szCs w:val="25"/>
        </w:rPr>
        <w:t>4.1 Authentication &amp; Onboarding</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create an account using email and password, with email verification.</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FR-AU-002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can sign in and sign out; sessions persist securely across app launches.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reset a forgotten password via a secure, time-limited email link.</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FR-AU-004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Support at least one OAuth provider (Apple and/or Google) for sign-up and sign-in.</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Support biometric unlock (Face ID / fingerprint) on capable devices as a re-authentication convenience.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FR-AU-006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 guided onboarding flow captures the financial profile immediately after first sign-up.</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Onboarding shows progress and allows users to resume an incomplete profile later.</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FR-AU-008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must accept Terms of Service and Privacy Policy, and acknowledge the "not financial advice" disclaimer, before entering the app.</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FR-AU-009</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Support multi-factor authentication (MFA) as an opt-in security enhancement.</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FR-AU-010</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can delete their account and associated data from within the app.</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bl>
    <w:p>
      <w:pPr>
        <w:pStyle w:val="Heading2"/>
        <w:numPr>
          <w:ilvl w:val="0"/>
          <w:numId w:val="0"/>
        </w:numPr>
        <w:spacing w:before="240" w:after="100"/>
        <w:outlineLvl w:val="1"/>
        <w:rPr/>
      </w:pPr>
      <w:bookmarkStart w:id="24" w:name="__RefHeading___Toc2436_420780040"/>
      <w:bookmarkEnd w:id="24"/>
      <w:r>
        <w:rPr>
          <w:rFonts w:eastAsia="Calibri" w:cs="Calibri" w:ascii="Calibri" w:hAnsi="Calibri"/>
          <w:b/>
          <w:bCs/>
          <w:color w:val="1D5FA8"/>
          <w:sz w:val="25"/>
          <w:szCs w:val="25"/>
        </w:rPr>
        <w:t>4.2 Financial Profile</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FR-FP-001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Capture monthly income (one or more sources) during onboarding and allow later edits.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FR-FP-002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Capture recurring expenses and/or an estimated monthly spending figure.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FR-FP-003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Capture current savings and emergency-fund balances.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FR-FP-004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Capture debts (type, balance, APR, minimum payment) to support debt strategy.</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FR-FP-005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Capture a self-reported credit-health band (e.g., ranges) until bureau data is integrated.</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FR-FP-006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Derive cash flow (income minus expenses and minimum obligations) automatically.</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FR-FP-007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Validate inputs (non-negative amounts, plausible ranges) with clear inline errors.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FR-FP-008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Allow users to update any profile figure at any time, triggering recalculation of score and recommendations.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bl>
    <w:p>
      <w:pPr>
        <w:pStyle w:val="Heading2"/>
        <w:numPr>
          <w:ilvl w:val="0"/>
          <w:numId w:val="0"/>
        </w:numPr>
        <w:spacing w:before="240" w:after="100"/>
        <w:outlineLvl w:val="1"/>
        <w:rPr/>
      </w:pPr>
      <w:bookmarkStart w:id="25" w:name="__RefHeading___Toc2438_420780040"/>
      <w:bookmarkEnd w:id="25"/>
      <w:r>
        <w:rPr>
          <w:rFonts w:eastAsia="Calibri" w:cs="Calibri" w:ascii="Calibri" w:hAnsi="Calibri"/>
          <w:b/>
          <w:bCs/>
          <w:color w:val="1D5FA8"/>
          <w:sz w:val="25"/>
          <w:szCs w:val="25"/>
        </w:rPr>
        <w:t>4.3 Today (Today’s Mission)</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On each login/day, surface exactly one high-impact Today’s Mission for the user.</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FR-TD-002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The Today screen displays a personalized greeting, the mission, the Goalsy Score, a daily spending target, AI analysis, upcoming tasks, and progress toward active goals.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mark the mission complete; completion updates goal progress and contributes to the Goalsy Score.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FR-TD-004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Each mission explains why it was selected and its expected impact.</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skip or defer a mission, with the reason optionally captured to improve future recommendations.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FR-TD-006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Mission types include at minimum: make a debt payment, transfer to savings, avoid unnecessary spending, and review a milestone.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Completed missions are recorded in mission history for streaks and analytics.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FR-TD-008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If no mission can be generated, show a graceful, encouraging empty/steady state.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FR-TD-009</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Support a completion celebration/micro-reward to reinforce the habit loop.</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Heading2"/>
        <w:numPr>
          <w:ilvl w:val="0"/>
          <w:numId w:val="0"/>
        </w:numPr>
        <w:spacing w:before="240" w:after="100"/>
        <w:outlineLvl w:val="1"/>
        <w:rPr/>
      </w:pPr>
      <w:bookmarkStart w:id="26" w:name="__RefHeading___Toc2440_420780040"/>
      <w:bookmarkEnd w:id="26"/>
      <w:r>
        <w:rPr>
          <w:rFonts w:eastAsia="Calibri" w:cs="Calibri" w:ascii="Calibri" w:hAnsi="Calibri"/>
          <w:b/>
          <w:bCs/>
          <w:color w:val="1D5FA8"/>
          <w:sz w:val="25"/>
          <w:szCs w:val="25"/>
        </w:rPr>
        <w:t>4.4 Goals</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FR-GO-001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create a financial goal (type, name, target amount, target date, priority).</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FR-GO-002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Supported goal types include buy a home, buy a vehicle, eliminate debt, build savings, and a custom/other goal.</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FR-GO-003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create and manage multiple concurrent goals.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FR-GO-004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Each goal displays readiness, timeline, milestones, AI insights, and recommended next actions.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FR-GO-005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edit or archive/delete a goal; changes recalculate readiness and score.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FR-GO-006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The system auto-generates milestones for each goal and tracks completion.</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FR-GO-007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The system estimates a projected completion date from cash flow and contribution behavior.</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FR-GO-008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can mark a goal achieved, triggering a completion experience and history record.</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FR-GO-009</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Users can designate a primary/focus goal that biases Today’s Mission selection.</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Heading2"/>
        <w:numPr>
          <w:ilvl w:val="0"/>
          <w:numId w:val="0"/>
        </w:numPr>
        <w:spacing w:before="240" w:after="100"/>
        <w:outlineLvl w:val="1"/>
        <w:rPr/>
      </w:pPr>
      <w:bookmarkStart w:id="27" w:name="__RefHeading___Toc2442_420780040"/>
      <w:bookmarkEnd w:id="27"/>
      <w:r>
        <w:rPr>
          <w:rFonts w:eastAsia="Calibri" w:cs="Calibri" w:ascii="Calibri" w:hAnsi="Calibri"/>
          <w:b/>
          <w:bCs/>
          <w:color w:val="1D5FA8"/>
          <w:sz w:val="25"/>
          <w:szCs w:val="25"/>
        </w:rPr>
        <w:t>4.5 Calendar</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FR-CA-001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Display scheduled financial tasks, recurring savings, payment reminders, statement dates, and milestones.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FR-CA-002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can create, edit, and delete calendar tasks, including recurring rules.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FR-CA-003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Completing a calendar task feeds mission history and score calculations.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FR-CA-004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Send timely reminders (push and/or in-app) for upcoming and overdue tasks.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FR-CA-005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Provide month and agenda/list views with clear indicators for task status.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FR-CA-006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Auto-populate the calendar with due dates derived from the financial profile (e.g., debt minimums).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bl>
    <w:p>
      <w:pPr>
        <w:pStyle w:val="Heading2"/>
        <w:numPr>
          <w:ilvl w:val="0"/>
          <w:numId w:val="0"/>
        </w:numPr>
        <w:spacing w:before="240" w:after="100"/>
        <w:outlineLvl w:val="1"/>
        <w:rPr/>
      </w:pPr>
      <w:bookmarkStart w:id="28" w:name="__RefHeading___Toc2444_420780040"/>
      <w:bookmarkEnd w:id="28"/>
      <w:r>
        <w:rPr>
          <w:rFonts w:eastAsia="Calibri" w:cs="Calibri" w:ascii="Calibri" w:hAnsi="Calibri"/>
          <w:b/>
          <w:bCs/>
          <w:color w:val="1D5FA8"/>
          <w:sz w:val="25"/>
          <w:szCs w:val="25"/>
        </w:rPr>
        <w:t>4.6 AI Coach</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FR-AC-001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Provide a conversational coach that answers financial-planning questions in plain language.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FR-AC-002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Generate strategic recommendations grounded in the user’s goals and profile.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FR-AC-003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Compare scenarios (e.g., extra $200/month to debt vs. savings) and explain projected impact.</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FR-AC-004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Every AI output includes an explanation of its reasoning and an educational, non-guarantee disclaimer.</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FR-AC-005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Persist coach conversation history per user for continuity.</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FR-AC-006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Enforce guardrails: no individualized investment, tax, or legal advice; redirect out-of-scope requests.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FR-AC-007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 the MVP, AI may be rule-based or mocked behind a stable interface, swappable for a live model.</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FR-AC-008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Allow users to give feedback (helpful / not helpful) on AI responses.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w:t>
            </w:r>
          </w:p>
        </w:tc>
      </w:tr>
    </w:tbl>
    <w:p>
      <w:pPr>
        <w:pStyle w:val="Heading2"/>
        <w:numPr>
          <w:ilvl w:val="0"/>
          <w:numId w:val="0"/>
        </w:numPr>
        <w:spacing w:before="240" w:after="100"/>
        <w:outlineLvl w:val="1"/>
        <w:rPr/>
      </w:pPr>
      <w:bookmarkStart w:id="29" w:name="__RefHeading___Toc2446_420780040"/>
      <w:bookmarkEnd w:id="29"/>
      <w:r>
        <w:rPr>
          <w:rFonts w:eastAsia="Calibri" w:cs="Calibri" w:ascii="Calibri" w:hAnsi="Calibri"/>
          <w:b/>
          <w:bCs/>
          <w:color w:val="1D5FA8"/>
          <w:sz w:val="25"/>
          <w:szCs w:val="25"/>
        </w:rPr>
        <w:t>4.7 Financial Health</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FR-FH-001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Summarize income, expenses, savings, debt, cash flow, emergency fund, and overall readiness.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FR-FH-002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Present information as clean, executive-style dashboards with clear visual hierarchy.</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FR-FH-003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Show trends over time for key metrics (savings rate, debt balance, cash flow).</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FR-FH-004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Highlight risks (e.g., insufficient emergency fund, high debt-to-income) with guidance.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FR-FH-005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Link each health insight to a concrete recommended action or mission.</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Heading2"/>
        <w:numPr>
          <w:ilvl w:val="0"/>
          <w:numId w:val="0"/>
        </w:numPr>
        <w:spacing w:before="240" w:after="100"/>
        <w:outlineLvl w:val="1"/>
        <w:rPr/>
      </w:pPr>
      <w:bookmarkStart w:id="30" w:name="__RefHeading___Toc2448_420780040"/>
      <w:bookmarkEnd w:id="30"/>
      <w:r>
        <w:rPr>
          <w:rFonts w:eastAsia="Calibri" w:cs="Calibri" w:ascii="Calibri" w:hAnsi="Calibri"/>
          <w:b/>
          <w:bCs/>
          <w:color w:val="1D5FA8"/>
          <w:sz w:val="25"/>
          <w:szCs w:val="25"/>
        </w:rPr>
        <w:t>4.8 Goalsy Score</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FR-GS-001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Compute and display a Goalsy Score from 0 to 1000 reflecting financial-goal readiness.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FR-GS-002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Base the score on savings habits, debt strategy, spending discipline, cash flow, credit health, and goal momentum.</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FR-GS-003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Recalculate the score on relevant events (profile change, mission completion, task completion, milestone).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FR-GS-004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Always explain why the score changed and which actions will improve it.</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FR-GS-005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Persist score snapshots over time to render a trend/history.</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FR-GS-006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Map score ranges to human-readable tiers (e.g., Building, Steady, Strong, Ready).</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FR-GS-007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Clearly communicate that the Goalsy Score is a proprietary readiness measure, not a credit score.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bl>
    <w:p>
      <w:pPr>
        <w:pStyle w:val="Heading2"/>
        <w:numPr>
          <w:ilvl w:val="0"/>
          <w:numId w:val="0"/>
        </w:numPr>
        <w:spacing w:before="240" w:after="100"/>
        <w:outlineLvl w:val="1"/>
        <w:rPr/>
      </w:pPr>
      <w:bookmarkStart w:id="31" w:name="__RefHeading___Toc2450_420780040"/>
      <w:bookmarkEnd w:id="31"/>
      <w:r>
        <w:rPr>
          <w:rFonts w:eastAsia="Calibri" w:cs="Calibri" w:ascii="Calibri" w:hAnsi="Calibri"/>
          <w:b/>
          <w:bCs/>
          <w:color w:val="1D5FA8"/>
          <w:sz w:val="25"/>
          <w:szCs w:val="25"/>
        </w:rPr>
        <w:t>4.9 Profile &amp; Settings</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FR-PR-001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Manage user profile details (name, avatar, email).</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FR-PR-002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Manage notification preferences (types, channels, quiet hours).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FR-PR-003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Manage privacy and security settings (change password, MFA, biometric, sessions/devices).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FR-PR-004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Placeholder for connected accounts (future Plaid/bank linking) with a clear "coming soon" state.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FR-PR-005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Manage subscription/plan (post-MVP) and view billing status.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W</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FR-PR-006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Export personal data and delete account/data in line with privacy obligations.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FR-PR-007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Access legal documents (Terms, Privacy Policy, disclaimers) and support/help.</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bl>
    <w:p>
      <w:pPr>
        <w:pStyle w:val="Heading2"/>
        <w:numPr>
          <w:ilvl w:val="0"/>
          <w:numId w:val="0"/>
        </w:numPr>
        <w:spacing w:before="240" w:after="100"/>
        <w:outlineLvl w:val="1"/>
        <w:rPr/>
      </w:pPr>
      <w:bookmarkStart w:id="32" w:name="__RefHeading___Toc2452_420780040"/>
      <w:bookmarkEnd w:id="32"/>
      <w:r>
        <w:rPr>
          <w:rFonts w:eastAsia="Calibri" w:cs="Calibri" w:ascii="Calibri" w:hAnsi="Calibri"/>
          <w:b/>
          <w:bCs/>
          <w:color w:val="1D5FA8"/>
          <w:sz w:val="25"/>
          <w:szCs w:val="25"/>
        </w:rPr>
        <w:t>4.10 Notifications (Cross-cutting)</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FR-NT-001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Send push notifications for Today’s Mission availability and reminders.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FR-NT-002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Send reminders for upcoming and overdue calendar tasks.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FR-NT-003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Notify on meaningful score changes and milestone achievements.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FR-NT-004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Respect per-user preferences, quiet hours, and OS-level permission state.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FR-NT-005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Provide graceful degradation to in-app notifications when push is disabled.</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Heading2"/>
        <w:numPr>
          <w:ilvl w:val="0"/>
          <w:numId w:val="0"/>
        </w:numPr>
        <w:spacing w:before="240" w:after="100"/>
        <w:outlineLvl w:val="1"/>
        <w:rPr/>
      </w:pPr>
      <w:bookmarkStart w:id="33" w:name="__RefHeading___Toc2454_420780040"/>
      <w:bookmarkEnd w:id="33"/>
      <w:r>
        <w:rPr>
          <w:rFonts w:eastAsia="Calibri" w:cs="Calibri" w:ascii="Calibri" w:hAnsi="Calibri"/>
          <w:b/>
          <w:bCs/>
          <w:color w:val="1D5FA8"/>
          <w:sz w:val="25"/>
          <w:szCs w:val="25"/>
        </w:rPr>
        <w:t>4.11 Platform &amp; Persistence (Cross-cutting)</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FR-PL-001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Persist user data to the cloud (Supabase/PostgreSQL) with per-user isolation.</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FR-PL-002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Cache key data locally for fast startup and basic read access when offline.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FR-PL-003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Sync local changes to the cloud when connectivity is restored, resolving conflicts predictably.</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FR-PL-004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Handle loading, empty, error, and offline states consistently across all screens.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FR-PL-005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Instrument analytics/telemetry for engagement and reliability (privacy-respecting).</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Normal"/>
        <w:rPr/>
      </w:pPr>
      <w:r>
        <w:rPr/>
      </w:r>
      <w:r>
        <w:br w:type="page"/>
      </w:r>
    </w:p>
    <w:p>
      <w:pPr>
        <w:pStyle w:val="Heading1"/>
        <w:numPr>
          <w:ilvl w:val="0"/>
          <w:numId w:val="0"/>
        </w:numPr>
        <w:spacing w:before="0" w:after="140"/>
        <w:outlineLvl w:val="0"/>
        <w:rPr/>
      </w:pPr>
      <w:bookmarkStart w:id="34" w:name="__RefHeading___Toc2456_420780040"/>
      <w:bookmarkEnd w:id="34"/>
      <w:r>
        <w:rPr>
          <w:rFonts w:eastAsia="Calibri" w:cs="Calibri" w:ascii="Calibri" w:hAnsi="Calibri"/>
          <w:b/>
          <w:bCs/>
          <w:color w:val="13294B"/>
          <w:sz w:val="30"/>
          <w:szCs w:val="30"/>
        </w:rPr>
        <w:t>5. User Stories &amp; Acceptance Criteria</w:t>
      </w:r>
    </w:p>
    <w:p>
      <w:pPr>
        <w:pStyle w:val="Normal"/>
        <w:spacing w:lineRule="exact" w:line="276" w:before="0" w:after="120"/>
        <w:rPr/>
      </w:pPr>
      <w:r>
        <w:rPr>
          <w:rFonts w:eastAsia="Calibri" w:cs="Calibri"/>
          <w:color w:val="222831"/>
          <w:sz w:val="21"/>
          <w:szCs w:val="21"/>
        </w:rPr>
        <w:t>Representative stories per epic, each with testable acceptance criteria. Stories trace to the functional requirements above.</w:t>
      </w:r>
    </w:p>
    <w:p>
      <w:pPr>
        <w:pStyle w:val="Heading2"/>
        <w:numPr>
          <w:ilvl w:val="0"/>
          <w:numId w:val="0"/>
        </w:numPr>
        <w:spacing w:before="240" w:after="100"/>
        <w:outlineLvl w:val="1"/>
        <w:rPr/>
      </w:pPr>
      <w:bookmarkStart w:id="35" w:name="__RefHeading___Toc2458_420780040"/>
      <w:bookmarkEnd w:id="35"/>
      <w:r>
        <w:rPr>
          <w:rFonts w:eastAsia="Calibri" w:cs="Calibri" w:ascii="Calibri" w:hAnsi="Calibri"/>
          <w:b/>
          <w:bCs/>
          <w:color w:val="1D5FA8"/>
          <w:sz w:val="25"/>
          <w:szCs w:val="25"/>
        </w:rPr>
        <w:t>5.1 Onboarding &amp; Profile</w:t>
      </w:r>
    </w:p>
    <w:p>
      <w:pPr>
        <w:pStyle w:val="Normal"/>
        <w:spacing w:before="160" w:after="40"/>
        <w:rPr/>
      </w:pPr>
      <w:r>
        <w:rPr>
          <w:rFonts w:eastAsia="Calibri" w:cs="Calibri"/>
          <w:b/>
          <w:bCs/>
          <w:color w:val="1D5FA8"/>
          <w:sz w:val="21"/>
          <w:szCs w:val="21"/>
        </w:rPr>
        <w:t xml:space="preserve">US-AU-001  </w:t>
      </w:r>
      <w:r>
        <w:rPr>
          <w:rFonts w:eastAsia="Calibri" w:cs="Calibri"/>
          <w:b/>
          <w:bCs/>
          <w:color w:val="13294B"/>
          <w:sz w:val="21"/>
          <w:szCs w:val="21"/>
        </w:rPr>
        <w:t>Create an account</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new user</w:t>
      </w:r>
      <w:r>
        <w:rPr>
          <w:rFonts w:eastAsia="Calibri" w:cs="Calibri"/>
          <w:color w:val="222831"/>
          <w:sz w:val="21"/>
          <w:szCs w:val="21"/>
        </w:rPr>
        <w:t xml:space="preserve"> I want </w:t>
      </w:r>
      <w:r>
        <w:rPr>
          <w:rFonts w:eastAsia="Calibri" w:cs="Calibri"/>
          <w:b/>
          <w:bCs/>
          <w:color w:val="222831"/>
          <w:sz w:val="21"/>
          <w:szCs w:val="21"/>
        </w:rPr>
        <w:t>to sign up quickly with email or a social provider</w:t>
      </w:r>
      <w:r>
        <w:rPr>
          <w:rFonts w:eastAsia="Calibri" w:cs="Calibri"/>
          <w:color w:val="222831"/>
          <w:sz w:val="21"/>
          <w:szCs w:val="21"/>
        </w:rPr>
        <w:t xml:space="preserve"> so that I can start using Goalsy without friction.</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valid credentials, when I submit sign-up, then an account is created and a verification email is sent.</w:t>
      </w:r>
    </w:p>
    <w:p>
      <w:pPr>
        <w:pStyle w:val="ListParagraph"/>
        <w:numPr>
          <w:ilvl w:val="0"/>
          <w:numId w:val="1"/>
        </w:numPr>
        <w:spacing w:lineRule="exact" w:line="268" w:before="0" w:after="60"/>
        <w:rPr/>
      </w:pPr>
      <w:r>
        <w:rPr>
          <w:rFonts w:eastAsia="Calibri" w:cs="Calibri"/>
          <w:color w:val="222831"/>
          <w:sz w:val="20"/>
          <w:szCs w:val="20"/>
        </w:rPr>
        <w:t>Given an unverified email, when I try to access protected features, then I am prompted to verify.</w:t>
      </w:r>
    </w:p>
    <w:p>
      <w:pPr>
        <w:pStyle w:val="ListParagraph"/>
        <w:numPr>
          <w:ilvl w:val="0"/>
          <w:numId w:val="1"/>
        </w:numPr>
        <w:spacing w:lineRule="exact" w:line="268" w:before="0" w:after="60"/>
        <w:rPr/>
      </w:pPr>
      <w:r>
        <w:rPr>
          <w:rFonts w:eastAsia="Calibri" w:cs="Calibri"/>
          <w:color w:val="222831"/>
          <w:sz w:val="20"/>
          <w:szCs w:val="20"/>
        </w:rPr>
        <w:t>Given an existing email, when I sign up, then I receive a clear, non-enumerating error.</w:t>
      </w:r>
    </w:p>
    <w:p>
      <w:pPr>
        <w:pStyle w:val="Normal"/>
        <w:spacing w:before="160" w:after="40"/>
        <w:rPr/>
      </w:pPr>
      <w:r>
        <w:rPr>
          <w:rFonts w:eastAsia="Calibri" w:cs="Calibri"/>
          <w:b/>
          <w:bCs/>
          <w:color w:val="1D5FA8"/>
          <w:sz w:val="21"/>
          <w:szCs w:val="21"/>
        </w:rPr>
        <w:t xml:space="preserve">US-FP-001  </w:t>
      </w:r>
      <w:r>
        <w:rPr>
          <w:rFonts w:eastAsia="Calibri" w:cs="Calibri"/>
          <w:b/>
          <w:bCs/>
          <w:color w:val="13294B"/>
          <w:sz w:val="21"/>
          <w:szCs w:val="21"/>
        </w:rPr>
        <w:t>Complete my financial profile</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first-time user</w:t>
      </w:r>
      <w:r>
        <w:rPr>
          <w:rFonts w:eastAsia="Calibri" w:cs="Calibri"/>
          <w:color w:val="222831"/>
          <w:sz w:val="21"/>
          <w:szCs w:val="21"/>
        </w:rPr>
        <w:t xml:space="preserve"> I want </w:t>
      </w:r>
      <w:r>
        <w:rPr>
          <w:rFonts w:eastAsia="Calibri" w:cs="Calibri"/>
          <w:b/>
          <w:bCs/>
          <w:color w:val="222831"/>
          <w:sz w:val="21"/>
          <w:szCs w:val="21"/>
        </w:rPr>
        <w:t>to enter my income, expenses, savings, and debts</w:t>
      </w:r>
      <w:r>
        <w:rPr>
          <w:rFonts w:eastAsia="Calibri" w:cs="Calibri"/>
          <w:color w:val="222831"/>
          <w:sz w:val="21"/>
          <w:szCs w:val="21"/>
        </w:rPr>
        <w:t xml:space="preserve"> so that Goalsy can personalize my plan.</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the onboarding flow, when I enter figures, then invalid values are rejected inline with guidance.</w:t>
      </w:r>
    </w:p>
    <w:p>
      <w:pPr>
        <w:pStyle w:val="ListParagraph"/>
        <w:numPr>
          <w:ilvl w:val="0"/>
          <w:numId w:val="1"/>
        </w:numPr>
        <w:spacing w:lineRule="exact" w:line="268" w:before="0" w:after="60"/>
        <w:rPr/>
      </w:pPr>
      <w:r>
        <w:rPr>
          <w:rFonts w:eastAsia="Calibri" w:cs="Calibri"/>
          <w:color w:val="222831"/>
          <w:sz w:val="20"/>
          <w:szCs w:val="20"/>
        </w:rPr>
        <w:t>Given a partially completed profile, when I leave and return, then my progress is preserved.</w:t>
      </w:r>
    </w:p>
    <w:p>
      <w:pPr>
        <w:pStyle w:val="ListParagraph"/>
        <w:numPr>
          <w:ilvl w:val="0"/>
          <w:numId w:val="1"/>
        </w:numPr>
        <w:spacing w:lineRule="exact" w:line="268" w:before="0" w:after="60"/>
        <w:rPr/>
      </w:pPr>
      <w:r>
        <w:rPr>
          <w:rFonts w:eastAsia="Calibri" w:cs="Calibri"/>
          <w:color w:val="222831"/>
          <w:sz w:val="20"/>
          <w:szCs w:val="20"/>
        </w:rPr>
        <w:t>Given a completed profile, when I finish, then cash flow is derived and I am taken to create a goal.</w:t>
      </w:r>
    </w:p>
    <w:p>
      <w:pPr>
        <w:pStyle w:val="Heading2"/>
        <w:numPr>
          <w:ilvl w:val="0"/>
          <w:numId w:val="0"/>
        </w:numPr>
        <w:spacing w:before="240" w:after="100"/>
        <w:outlineLvl w:val="1"/>
        <w:rPr/>
      </w:pPr>
      <w:bookmarkStart w:id="36" w:name="__RefHeading___Toc2460_420780040"/>
      <w:bookmarkEnd w:id="36"/>
      <w:r>
        <w:rPr>
          <w:rFonts w:eastAsia="Calibri" w:cs="Calibri" w:ascii="Calibri" w:hAnsi="Calibri"/>
          <w:b/>
          <w:bCs/>
          <w:color w:val="1D5FA8"/>
          <w:sz w:val="25"/>
          <w:szCs w:val="25"/>
        </w:rPr>
        <w:t>5.2 Goals</w:t>
      </w:r>
    </w:p>
    <w:p>
      <w:pPr>
        <w:pStyle w:val="Normal"/>
        <w:spacing w:before="160" w:after="40"/>
        <w:rPr/>
      </w:pPr>
      <w:r>
        <w:rPr>
          <w:rFonts w:eastAsia="Calibri" w:cs="Calibri"/>
          <w:b/>
          <w:bCs/>
          <w:color w:val="1D5FA8"/>
          <w:sz w:val="21"/>
          <w:szCs w:val="21"/>
        </w:rPr>
        <w:t xml:space="preserve">US-GO-001  </w:t>
      </w:r>
      <w:r>
        <w:rPr>
          <w:rFonts w:eastAsia="Calibri" w:cs="Calibri"/>
          <w:b/>
          <w:bCs/>
          <w:color w:val="13294B"/>
          <w:sz w:val="21"/>
          <w:szCs w:val="21"/>
        </w:rPr>
        <w:t>Create a financial goal</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user</w:t>
      </w:r>
      <w:r>
        <w:rPr>
          <w:rFonts w:eastAsia="Calibri" w:cs="Calibri"/>
          <w:color w:val="222831"/>
          <w:sz w:val="21"/>
          <w:szCs w:val="21"/>
        </w:rPr>
        <w:t xml:space="preserve"> I want </w:t>
      </w:r>
      <w:r>
        <w:rPr>
          <w:rFonts w:eastAsia="Calibri" w:cs="Calibri"/>
          <w:b/>
          <w:bCs/>
          <w:color w:val="222831"/>
          <w:sz w:val="21"/>
          <w:szCs w:val="21"/>
        </w:rPr>
        <w:t>to define a goal with a target amount and date</w:t>
      </w:r>
      <w:r>
        <w:rPr>
          <w:rFonts w:eastAsia="Calibri" w:cs="Calibri"/>
          <w:color w:val="222831"/>
          <w:sz w:val="21"/>
          <w:szCs w:val="21"/>
        </w:rPr>
        <w:t xml:space="preserve"> so that I have a concrete objective to work toward.</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the Goals screen, when I create a goal, then it appears with readiness, timeline, and auto-generated milestones.</w:t>
      </w:r>
    </w:p>
    <w:p>
      <w:pPr>
        <w:pStyle w:val="ListParagraph"/>
        <w:numPr>
          <w:ilvl w:val="0"/>
          <w:numId w:val="1"/>
        </w:numPr>
        <w:spacing w:lineRule="exact" w:line="268" w:before="0" w:after="60"/>
        <w:rPr/>
      </w:pPr>
      <w:r>
        <w:rPr>
          <w:rFonts w:eastAsia="Calibri" w:cs="Calibri"/>
          <w:color w:val="222831"/>
          <w:sz w:val="20"/>
          <w:szCs w:val="20"/>
        </w:rPr>
        <w:t>Given a target date sooner than cash flow allows, when I save, then I see a feasibility warning and suggested adjustments.</w:t>
      </w:r>
    </w:p>
    <w:p>
      <w:pPr>
        <w:pStyle w:val="ListParagraph"/>
        <w:numPr>
          <w:ilvl w:val="0"/>
          <w:numId w:val="1"/>
        </w:numPr>
        <w:spacing w:lineRule="exact" w:line="268" w:before="0" w:after="60"/>
        <w:rPr/>
      </w:pPr>
      <w:r>
        <w:rPr>
          <w:rFonts w:eastAsia="Calibri" w:cs="Calibri"/>
          <w:color w:val="222831"/>
          <w:sz w:val="20"/>
          <w:szCs w:val="20"/>
        </w:rPr>
        <w:t>Given multiple goals, when I set one as primary, then Today’s Mission biases toward it.</w:t>
      </w:r>
    </w:p>
    <w:p>
      <w:pPr>
        <w:pStyle w:val="Heading2"/>
        <w:numPr>
          <w:ilvl w:val="0"/>
          <w:numId w:val="0"/>
        </w:numPr>
        <w:spacing w:before="240" w:after="100"/>
        <w:outlineLvl w:val="1"/>
        <w:rPr/>
      </w:pPr>
      <w:bookmarkStart w:id="37" w:name="__RefHeading___Toc2462_420780040"/>
      <w:bookmarkEnd w:id="37"/>
      <w:r>
        <w:rPr>
          <w:rFonts w:eastAsia="Calibri" w:cs="Calibri" w:ascii="Calibri" w:hAnsi="Calibri"/>
          <w:b/>
          <w:bCs/>
          <w:color w:val="1D5FA8"/>
          <w:sz w:val="25"/>
          <w:szCs w:val="25"/>
        </w:rPr>
        <w:t>5.3 Today’s Mission</w:t>
      </w:r>
    </w:p>
    <w:p>
      <w:pPr>
        <w:pStyle w:val="Normal"/>
        <w:spacing w:before="160" w:after="40"/>
        <w:rPr/>
      </w:pPr>
      <w:r>
        <w:rPr>
          <w:rFonts w:eastAsia="Calibri" w:cs="Calibri"/>
          <w:b/>
          <w:bCs/>
          <w:color w:val="1D5FA8"/>
          <w:sz w:val="21"/>
          <w:szCs w:val="21"/>
        </w:rPr>
        <w:t xml:space="preserve">US-TD-001  </w:t>
      </w:r>
      <w:r>
        <w:rPr>
          <w:rFonts w:eastAsia="Calibri" w:cs="Calibri"/>
          <w:b/>
          <w:bCs/>
          <w:color w:val="13294B"/>
          <w:sz w:val="21"/>
          <w:szCs w:val="21"/>
        </w:rPr>
        <w:t>Complete Today’s Mission</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user</w:t>
      </w:r>
      <w:r>
        <w:rPr>
          <w:rFonts w:eastAsia="Calibri" w:cs="Calibri"/>
          <w:color w:val="222831"/>
          <w:sz w:val="21"/>
          <w:szCs w:val="21"/>
        </w:rPr>
        <w:t xml:space="preserve"> I want </w:t>
      </w:r>
      <w:r>
        <w:rPr>
          <w:rFonts w:eastAsia="Calibri" w:cs="Calibri"/>
          <w:b/>
          <w:bCs/>
          <w:color w:val="222831"/>
          <w:sz w:val="21"/>
          <w:szCs w:val="21"/>
        </w:rPr>
        <w:t>to see and complete one high-impact action per day</w:t>
      </w:r>
      <w:r>
        <w:rPr>
          <w:rFonts w:eastAsia="Calibri" w:cs="Calibri"/>
          <w:color w:val="222831"/>
          <w:sz w:val="21"/>
          <w:szCs w:val="21"/>
        </w:rPr>
        <w:t xml:space="preserve"> so that I make steady progress without feeling overwhelmed.</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a logged-in user, when I open Today, then exactly one mission is shown with a reason and expected impact.</w:t>
      </w:r>
    </w:p>
    <w:p>
      <w:pPr>
        <w:pStyle w:val="ListParagraph"/>
        <w:numPr>
          <w:ilvl w:val="0"/>
          <w:numId w:val="1"/>
        </w:numPr>
        <w:spacing w:lineRule="exact" w:line="268" w:before="0" w:after="60"/>
        <w:rPr/>
      </w:pPr>
      <w:r>
        <w:rPr>
          <w:rFonts w:eastAsia="Calibri" w:cs="Calibri"/>
          <w:color w:val="222831"/>
          <w:sz w:val="20"/>
          <w:szCs w:val="20"/>
        </w:rPr>
        <w:t>Given a mission, when I mark it complete, then goal progress updates and the Goalsy Score recalculates with an explanation.</w:t>
      </w:r>
    </w:p>
    <w:p>
      <w:pPr>
        <w:pStyle w:val="ListParagraph"/>
        <w:numPr>
          <w:ilvl w:val="0"/>
          <w:numId w:val="1"/>
        </w:numPr>
        <w:spacing w:lineRule="exact" w:line="268" w:before="0" w:after="60"/>
        <w:rPr/>
      </w:pPr>
      <w:r>
        <w:rPr>
          <w:rFonts w:eastAsia="Calibri" w:cs="Calibri"/>
          <w:color w:val="222831"/>
          <w:sz w:val="20"/>
          <w:szCs w:val="20"/>
        </w:rPr>
        <w:t>Given no available mission, when I open Today, then I see an encouraging steady-state rather than a blank screen.</w:t>
      </w:r>
    </w:p>
    <w:p>
      <w:pPr>
        <w:pStyle w:val="Heading2"/>
        <w:numPr>
          <w:ilvl w:val="0"/>
          <w:numId w:val="0"/>
        </w:numPr>
        <w:spacing w:before="240" w:after="100"/>
        <w:outlineLvl w:val="1"/>
        <w:rPr/>
      </w:pPr>
      <w:bookmarkStart w:id="38" w:name="__RefHeading___Toc2464_420780040"/>
      <w:bookmarkEnd w:id="38"/>
      <w:r>
        <w:rPr>
          <w:rFonts w:eastAsia="Calibri" w:cs="Calibri" w:ascii="Calibri" w:hAnsi="Calibri"/>
          <w:b/>
          <w:bCs/>
          <w:color w:val="1D5FA8"/>
          <w:sz w:val="25"/>
          <w:szCs w:val="25"/>
        </w:rPr>
        <w:t>5.4 Goalsy Score</w:t>
      </w:r>
    </w:p>
    <w:p>
      <w:pPr>
        <w:pStyle w:val="Normal"/>
        <w:spacing w:before="160" w:after="40"/>
        <w:rPr/>
      </w:pPr>
      <w:r>
        <w:rPr>
          <w:rFonts w:eastAsia="Calibri" w:cs="Calibri"/>
          <w:b/>
          <w:bCs/>
          <w:color w:val="1D5FA8"/>
          <w:sz w:val="21"/>
          <w:szCs w:val="21"/>
        </w:rPr>
        <w:t xml:space="preserve">US-GS-001  </w:t>
      </w:r>
      <w:r>
        <w:rPr>
          <w:rFonts w:eastAsia="Calibri" w:cs="Calibri"/>
          <w:b/>
          <w:bCs/>
          <w:color w:val="13294B"/>
          <w:sz w:val="21"/>
          <w:szCs w:val="21"/>
        </w:rPr>
        <w:t>Understand my score</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user</w:t>
      </w:r>
      <w:r>
        <w:rPr>
          <w:rFonts w:eastAsia="Calibri" w:cs="Calibri"/>
          <w:color w:val="222831"/>
          <w:sz w:val="21"/>
          <w:szCs w:val="21"/>
        </w:rPr>
        <w:t xml:space="preserve"> I want </w:t>
      </w:r>
      <w:r>
        <w:rPr>
          <w:rFonts w:eastAsia="Calibri" w:cs="Calibri"/>
          <w:b/>
          <w:bCs/>
          <w:color w:val="222831"/>
          <w:sz w:val="21"/>
          <w:szCs w:val="21"/>
        </w:rPr>
        <w:t>to know why my Goalsy Score changed and how to improve it</w:t>
      </w:r>
      <w:r>
        <w:rPr>
          <w:rFonts w:eastAsia="Calibri" w:cs="Calibri"/>
          <w:color w:val="222831"/>
          <w:sz w:val="21"/>
          <w:szCs w:val="21"/>
        </w:rPr>
        <w:t xml:space="preserve"> so that I trust the number and know my next step.</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a score change, when I view the score, then the top contributing factors are listed in plain language.</w:t>
      </w:r>
    </w:p>
    <w:p>
      <w:pPr>
        <w:pStyle w:val="ListParagraph"/>
        <w:numPr>
          <w:ilvl w:val="0"/>
          <w:numId w:val="1"/>
        </w:numPr>
        <w:spacing w:lineRule="exact" w:line="268" w:before="0" w:after="60"/>
        <w:rPr/>
      </w:pPr>
      <w:r>
        <w:rPr>
          <w:rFonts w:eastAsia="Calibri" w:cs="Calibri"/>
          <w:color w:val="222831"/>
          <w:sz w:val="20"/>
          <w:szCs w:val="20"/>
        </w:rPr>
        <w:t>Given the score detail, when I read it, then I see specific actions that would raise the score.</w:t>
      </w:r>
    </w:p>
    <w:p>
      <w:pPr>
        <w:pStyle w:val="ListParagraph"/>
        <w:numPr>
          <w:ilvl w:val="0"/>
          <w:numId w:val="1"/>
        </w:numPr>
        <w:spacing w:lineRule="exact" w:line="268" w:before="0" w:after="60"/>
        <w:rPr/>
      </w:pPr>
      <w:r>
        <w:rPr>
          <w:rFonts w:eastAsia="Calibri" w:cs="Calibri"/>
          <w:color w:val="222831"/>
          <w:sz w:val="20"/>
          <w:szCs w:val="20"/>
        </w:rPr>
        <w:t>Given the score, when displayed, then it is clearly labeled as a readiness measure, not a credit score.</w:t>
      </w:r>
    </w:p>
    <w:p>
      <w:pPr>
        <w:pStyle w:val="Heading2"/>
        <w:numPr>
          <w:ilvl w:val="0"/>
          <w:numId w:val="0"/>
        </w:numPr>
        <w:spacing w:before="240" w:after="100"/>
        <w:outlineLvl w:val="1"/>
        <w:rPr/>
      </w:pPr>
      <w:bookmarkStart w:id="39" w:name="__RefHeading___Toc2466_420780040"/>
      <w:bookmarkEnd w:id="39"/>
      <w:r>
        <w:rPr>
          <w:rFonts w:eastAsia="Calibri" w:cs="Calibri" w:ascii="Calibri" w:hAnsi="Calibri"/>
          <w:b/>
          <w:bCs/>
          <w:color w:val="1D5FA8"/>
          <w:sz w:val="25"/>
          <w:szCs w:val="25"/>
        </w:rPr>
        <w:t>5.5 AI Coach</w:t>
      </w:r>
    </w:p>
    <w:p>
      <w:pPr>
        <w:pStyle w:val="Normal"/>
        <w:spacing w:before="160" w:after="40"/>
        <w:rPr/>
      </w:pPr>
      <w:r>
        <w:rPr>
          <w:rFonts w:eastAsia="Calibri" w:cs="Calibri"/>
          <w:b/>
          <w:bCs/>
          <w:color w:val="1D5FA8"/>
          <w:sz w:val="21"/>
          <w:szCs w:val="21"/>
        </w:rPr>
        <w:t xml:space="preserve">US-AC-001  </w:t>
      </w:r>
      <w:r>
        <w:rPr>
          <w:rFonts w:eastAsia="Calibri" w:cs="Calibri"/>
          <w:b/>
          <w:bCs/>
          <w:color w:val="13294B"/>
          <w:sz w:val="21"/>
          <w:szCs w:val="21"/>
        </w:rPr>
        <w:t>Ask the AI Coach a question</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user</w:t>
      </w:r>
      <w:r>
        <w:rPr>
          <w:rFonts w:eastAsia="Calibri" w:cs="Calibri"/>
          <w:color w:val="222831"/>
          <w:sz w:val="21"/>
          <w:szCs w:val="21"/>
        </w:rPr>
        <w:t xml:space="preserve"> I want </w:t>
      </w:r>
      <w:r>
        <w:rPr>
          <w:rFonts w:eastAsia="Calibri" w:cs="Calibri"/>
          <w:b/>
          <w:bCs/>
          <w:color w:val="222831"/>
          <w:sz w:val="21"/>
          <w:szCs w:val="21"/>
        </w:rPr>
        <w:t>to ask planning questions and compare scenarios</w:t>
      </w:r>
      <w:r>
        <w:rPr>
          <w:rFonts w:eastAsia="Calibri" w:cs="Calibri"/>
          <w:color w:val="222831"/>
          <w:sz w:val="21"/>
          <w:szCs w:val="21"/>
        </w:rPr>
        <w:t xml:space="preserve"> so that I can make more confident decisions.</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a planning question, when I ask, then I receive a plain-language answer with its reasoning.</w:t>
      </w:r>
    </w:p>
    <w:p>
      <w:pPr>
        <w:pStyle w:val="ListParagraph"/>
        <w:numPr>
          <w:ilvl w:val="0"/>
          <w:numId w:val="1"/>
        </w:numPr>
        <w:spacing w:lineRule="exact" w:line="268" w:before="0" w:after="60"/>
        <w:rPr/>
      </w:pPr>
      <w:r>
        <w:rPr>
          <w:rFonts w:eastAsia="Calibri" w:cs="Calibri"/>
          <w:color w:val="222831"/>
          <w:sz w:val="20"/>
          <w:szCs w:val="20"/>
        </w:rPr>
        <w:t>Given an out-of-scope request (individual investment/tax/legal advice), when I ask, then the coach declines and redirects appropriately.</w:t>
      </w:r>
    </w:p>
    <w:p>
      <w:pPr>
        <w:pStyle w:val="ListParagraph"/>
        <w:numPr>
          <w:ilvl w:val="0"/>
          <w:numId w:val="1"/>
        </w:numPr>
        <w:spacing w:lineRule="exact" w:line="268" w:before="0" w:after="60"/>
        <w:rPr/>
      </w:pPr>
      <w:r>
        <w:rPr>
          <w:rFonts w:eastAsia="Calibri" w:cs="Calibri"/>
          <w:color w:val="222831"/>
          <w:sz w:val="20"/>
          <w:szCs w:val="20"/>
        </w:rPr>
        <w:t>Given any AI response, when shown, then it includes an educational, non-guarantee disclaimer.</w:t>
      </w:r>
    </w:p>
    <w:p>
      <w:pPr>
        <w:pStyle w:val="Heading2"/>
        <w:numPr>
          <w:ilvl w:val="0"/>
          <w:numId w:val="0"/>
        </w:numPr>
        <w:spacing w:before="240" w:after="100"/>
        <w:outlineLvl w:val="1"/>
        <w:rPr/>
      </w:pPr>
      <w:bookmarkStart w:id="40" w:name="__RefHeading___Toc2468_420780040"/>
      <w:bookmarkEnd w:id="40"/>
      <w:r>
        <w:rPr>
          <w:rFonts w:eastAsia="Calibri" w:cs="Calibri" w:ascii="Calibri" w:hAnsi="Calibri"/>
          <w:b/>
          <w:bCs/>
          <w:color w:val="1D5FA8"/>
          <w:sz w:val="25"/>
          <w:szCs w:val="25"/>
        </w:rPr>
        <w:t>5.6 Calendar &amp; Notifications</w:t>
      </w:r>
    </w:p>
    <w:p>
      <w:pPr>
        <w:pStyle w:val="Normal"/>
        <w:spacing w:before="160" w:after="40"/>
        <w:rPr/>
      </w:pPr>
      <w:r>
        <w:rPr>
          <w:rFonts w:eastAsia="Calibri" w:cs="Calibri"/>
          <w:b/>
          <w:bCs/>
          <w:color w:val="1D5FA8"/>
          <w:sz w:val="21"/>
          <w:szCs w:val="21"/>
        </w:rPr>
        <w:t xml:space="preserve">US-CA-001  </w:t>
      </w:r>
      <w:r>
        <w:rPr>
          <w:rFonts w:eastAsia="Calibri" w:cs="Calibri"/>
          <w:b/>
          <w:bCs/>
          <w:color w:val="13294B"/>
          <w:sz w:val="21"/>
          <w:szCs w:val="21"/>
        </w:rPr>
        <w:t>Stay on top of financial tasks</w:t>
      </w:r>
    </w:p>
    <w:p>
      <w:pPr>
        <w:pStyle w:val="Normal"/>
        <w:spacing w:lineRule="exact" w:line="276" w:before="0" w:after="60"/>
        <w:rPr/>
      </w:pPr>
      <w:r>
        <w:rPr>
          <w:rFonts w:eastAsia="Calibri" w:cs="Calibri"/>
          <w:color w:val="222831"/>
          <w:sz w:val="21"/>
          <w:szCs w:val="21"/>
        </w:rPr>
        <w:t xml:space="preserve">As a </w:t>
      </w:r>
      <w:r>
        <w:rPr>
          <w:rFonts w:eastAsia="Calibri" w:cs="Calibri"/>
          <w:b/>
          <w:bCs/>
          <w:color w:val="222831"/>
          <w:sz w:val="21"/>
          <w:szCs w:val="21"/>
        </w:rPr>
        <w:t>user</w:t>
      </w:r>
      <w:r>
        <w:rPr>
          <w:rFonts w:eastAsia="Calibri" w:cs="Calibri"/>
          <w:color w:val="222831"/>
          <w:sz w:val="21"/>
          <w:szCs w:val="21"/>
        </w:rPr>
        <w:t xml:space="preserve"> I want </w:t>
      </w:r>
      <w:r>
        <w:rPr>
          <w:rFonts w:eastAsia="Calibri" w:cs="Calibri"/>
          <w:b/>
          <w:bCs/>
          <w:color w:val="222831"/>
          <w:sz w:val="21"/>
          <w:szCs w:val="21"/>
        </w:rPr>
        <w:t>to schedule tasks and get timely reminders</w:t>
      </w:r>
      <w:r>
        <w:rPr>
          <w:rFonts w:eastAsia="Calibri" w:cs="Calibri"/>
          <w:color w:val="222831"/>
          <w:sz w:val="21"/>
          <w:szCs w:val="21"/>
        </w:rPr>
        <w:t xml:space="preserve"> so that I never miss a payment or a savings transfer.</w:t>
      </w:r>
    </w:p>
    <w:p>
      <w:pPr>
        <w:pStyle w:val="Normal"/>
        <w:spacing w:before="0" w:after="40"/>
        <w:rPr/>
      </w:pPr>
      <w:r>
        <w:rPr>
          <w:rFonts w:eastAsia="Calibri" w:cs="Calibri"/>
          <w:i/>
          <w:iCs/>
          <w:color w:val="5B6572"/>
          <w:sz w:val="20"/>
          <w:szCs w:val="20"/>
        </w:rPr>
        <w:t>Acceptance criteria:</w:t>
      </w:r>
    </w:p>
    <w:p>
      <w:pPr>
        <w:pStyle w:val="ListParagraph"/>
        <w:numPr>
          <w:ilvl w:val="0"/>
          <w:numId w:val="1"/>
        </w:numPr>
        <w:spacing w:lineRule="exact" w:line="268" w:before="0" w:after="60"/>
        <w:rPr/>
      </w:pPr>
      <w:r>
        <w:rPr>
          <w:rFonts w:eastAsia="Calibri" w:cs="Calibri"/>
          <w:color w:val="222831"/>
          <w:sz w:val="20"/>
          <w:szCs w:val="20"/>
        </w:rPr>
        <w:t>Given a recurring task, when its date arrives, then I receive a reminder per my preferences and quiet hours.</w:t>
      </w:r>
    </w:p>
    <w:p>
      <w:pPr>
        <w:pStyle w:val="ListParagraph"/>
        <w:numPr>
          <w:ilvl w:val="0"/>
          <w:numId w:val="1"/>
        </w:numPr>
        <w:spacing w:lineRule="exact" w:line="268" w:before="0" w:after="60"/>
        <w:rPr/>
      </w:pPr>
      <w:r>
        <w:rPr>
          <w:rFonts w:eastAsia="Calibri" w:cs="Calibri"/>
          <w:color w:val="222831"/>
          <w:sz w:val="20"/>
          <w:szCs w:val="20"/>
        </w:rPr>
        <w:t>Given a task, when I mark it complete, then it feeds mission history and score calculation.</w:t>
      </w:r>
    </w:p>
    <w:p>
      <w:pPr>
        <w:pStyle w:val="ListParagraph"/>
        <w:numPr>
          <w:ilvl w:val="0"/>
          <w:numId w:val="1"/>
        </w:numPr>
        <w:spacing w:lineRule="exact" w:line="268" w:before="0" w:after="60"/>
        <w:rPr/>
      </w:pPr>
      <w:r>
        <w:rPr>
          <w:rFonts w:eastAsia="Calibri" w:cs="Calibri"/>
          <w:color w:val="222831"/>
          <w:sz w:val="20"/>
          <w:szCs w:val="20"/>
        </w:rPr>
        <w:t>Given disabled push permission, when a reminder is due, then I still see an in-app notification.</w:t>
      </w:r>
    </w:p>
    <w:p>
      <w:pPr>
        <w:pStyle w:val="Normal"/>
        <w:rPr/>
      </w:pPr>
      <w:r>
        <w:rPr/>
      </w:r>
      <w:r>
        <w:br w:type="page"/>
      </w:r>
    </w:p>
    <w:p>
      <w:pPr>
        <w:pStyle w:val="Heading1"/>
        <w:numPr>
          <w:ilvl w:val="0"/>
          <w:numId w:val="0"/>
        </w:numPr>
        <w:spacing w:before="0" w:after="140"/>
        <w:outlineLvl w:val="0"/>
        <w:rPr/>
      </w:pPr>
      <w:bookmarkStart w:id="41" w:name="__RefHeading___Toc2470_420780040"/>
      <w:bookmarkEnd w:id="41"/>
      <w:r>
        <w:rPr>
          <w:rFonts w:eastAsia="Calibri" w:cs="Calibri" w:ascii="Calibri" w:hAnsi="Calibri"/>
          <w:b/>
          <w:bCs/>
          <w:color w:val="13294B"/>
          <w:sz w:val="30"/>
          <w:szCs w:val="30"/>
        </w:rPr>
        <w:t>6. Screen-by-Screen Specifications</w:t>
      </w:r>
    </w:p>
    <w:p>
      <w:pPr>
        <w:pStyle w:val="Normal"/>
        <w:spacing w:lineRule="exact" w:line="276" w:before="0" w:after="120"/>
        <w:rPr/>
      </w:pPr>
      <w:r>
        <w:rPr>
          <w:rFonts w:eastAsia="Calibri" w:cs="Calibri"/>
          <w:color w:val="222831"/>
          <w:sz w:val="21"/>
          <w:szCs w:val="21"/>
        </w:rPr>
        <w:t>Each specification lists the screen’s purpose, key elements, primary and secondary actions, and required states (loading, empty, error, offline). All screens must meet the accessibility requirements in Section 12.</w:t>
      </w:r>
    </w:p>
    <w:p>
      <w:pPr>
        <w:pStyle w:val="Heading3"/>
        <w:numPr>
          <w:ilvl w:val="0"/>
          <w:numId w:val="0"/>
        </w:numPr>
        <w:spacing w:before="180" w:after="80"/>
        <w:outlineLvl w:val="2"/>
        <w:rPr/>
      </w:pPr>
      <w:bookmarkStart w:id="42" w:name="__RefHeading___Toc2472_420780040"/>
      <w:bookmarkEnd w:id="42"/>
      <w:r>
        <w:rPr>
          <w:rFonts w:eastAsia="Calibri" w:cs="Calibri" w:ascii="Calibri" w:hAnsi="Calibri"/>
          <w:b/>
          <w:bCs/>
          <w:color w:val="13294B"/>
          <w:sz w:val="22"/>
          <w:szCs w:val="22"/>
        </w:rPr>
        <w:t>6.1 Onboarding</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Convert a new user into an activated user with a complete profile and first goal.</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Welcome, value proposition, legal acceptance, stepwise profile capture (income, expenses, savings, debts, credit band), progress indicator, first-goal prompt.</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Continue to next step / finish onboarding.</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Skip optional fields, save and resume later, open legal documents.</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In-progress (resume), validation errors inline, submission error with retry.</w:t>
      </w:r>
    </w:p>
    <w:p>
      <w:pPr>
        <w:pStyle w:val="Heading3"/>
        <w:numPr>
          <w:ilvl w:val="0"/>
          <w:numId w:val="0"/>
        </w:numPr>
        <w:spacing w:before="180" w:after="80"/>
        <w:outlineLvl w:val="2"/>
        <w:rPr/>
      </w:pPr>
      <w:bookmarkStart w:id="43" w:name="__RefHeading___Toc2474_420780040"/>
      <w:bookmarkEnd w:id="43"/>
      <w:r>
        <w:rPr>
          <w:rFonts w:eastAsia="Calibri" w:cs="Calibri" w:ascii="Calibri" w:hAnsi="Calibri"/>
          <w:b/>
          <w:bCs/>
          <w:color w:val="13294B"/>
          <w:sz w:val="22"/>
          <w:szCs w:val="22"/>
        </w:rPr>
        <w:t>6.2 Today</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The emotional center of the app; presents the single highest-impact action for the day.</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Personalized greeting, Today’s Mission card (with reason and impact), Goalsy Score summary, daily spending target, AI analysis snippet, upcoming tasks, active-goal progress.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Complete Today’s Mission.</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Skip/defer mission, open score detail, open a goal, open AI Coach.</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Loading skeletons, no-mission steady-state, completion celebration, error/offline banner.</w:t>
      </w:r>
    </w:p>
    <w:p>
      <w:pPr>
        <w:pStyle w:val="Heading3"/>
        <w:numPr>
          <w:ilvl w:val="0"/>
          <w:numId w:val="0"/>
        </w:numPr>
        <w:spacing w:before="180" w:after="80"/>
        <w:outlineLvl w:val="2"/>
        <w:rPr/>
      </w:pPr>
      <w:bookmarkStart w:id="44" w:name="__RefHeading___Toc2476_420780040"/>
      <w:bookmarkEnd w:id="44"/>
      <w:r>
        <w:rPr>
          <w:rFonts w:eastAsia="Calibri" w:cs="Calibri" w:ascii="Calibri" w:hAnsi="Calibri"/>
          <w:b/>
          <w:bCs/>
          <w:color w:val="13294B"/>
          <w:sz w:val="22"/>
          <w:szCs w:val="22"/>
        </w:rPr>
        <w:t>6.3 Goals (list &amp; detail)</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Create and monitor financial goals and drill into each goal’s plan.</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Goal cards (name, type, readiness, progress bar, projected date); detail view with milestones, AI insights, recommended next actions.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Create goal / complete a recommended action.</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Edit, archive/delete, set primary goal, mark achieved.</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Empty (no goals), loading, save/validation errors, goal-completed celebration.</w:t>
      </w:r>
    </w:p>
    <w:p>
      <w:pPr>
        <w:pStyle w:val="Heading3"/>
        <w:numPr>
          <w:ilvl w:val="0"/>
          <w:numId w:val="0"/>
        </w:numPr>
        <w:spacing w:before="180" w:after="80"/>
        <w:outlineLvl w:val="2"/>
        <w:rPr/>
      </w:pPr>
      <w:bookmarkStart w:id="45" w:name="__RefHeading___Toc2478_420780040"/>
      <w:bookmarkEnd w:id="45"/>
      <w:r>
        <w:rPr>
          <w:rFonts w:eastAsia="Calibri" w:cs="Calibri" w:ascii="Calibri" w:hAnsi="Calibri"/>
          <w:b/>
          <w:bCs/>
          <w:color w:val="13294B"/>
          <w:sz w:val="22"/>
          <w:szCs w:val="22"/>
        </w:rPr>
        <w:t>6.4 Calendar</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Provide time-based awareness of financial obligations and habits.</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Month view and agenda/list, task items with status, recurring indicators, milestone markers.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Complete a task.</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Create/edit/delete task, set recurrence, jump to date.</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Empty month, loading, overdue highlighting, reminder-permission prompt.</w:t>
      </w:r>
    </w:p>
    <w:p>
      <w:pPr>
        <w:pStyle w:val="Heading3"/>
        <w:numPr>
          <w:ilvl w:val="0"/>
          <w:numId w:val="0"/>
        </w:numPr>
        <w:spacing w:before="180" w:after="80"/>
        <w:outlineLvl w:val="2"/>
        <w:rPr/>
      </w:pPr>
      <w:bookmarkStart w:id="46" w:name="__RefHeading___Toc2480_420780040"/>
      <w:bookmarkEnd w:id="46"/>
      <w:r>
        <w:rPr>
          <w:rFonts w:eastAsia="Calibri" w:cs="Calibri" w:ascii="Calibri" w:hAnsi="Calibri"/>
          <w:b/>
          <w:bCs/>
          <w:color w:val="13294B"/>
          <w:sz w:val="22"/>
          <w:szCs w:val="22"/>
        </w:rPr>
        <w:t>6.5 AI Coach</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Conversational guidance, recommendations, and scenario comparisons.</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Chat thread, suggested prompts, scenario-comparison cards, per-message reasoning and disclaimer, feedback controls.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Send a message / run a scenario comparison.</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Reuse suggested prompts, rate a response, view history.</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Typing/loading indicator, guardrail redirect state, service-unavailable fallback.</w:t>
      </w:r>
    </w:p>
    <w:p>
      <w:pPr>
        <w:pStyle w:val="Heading3"/>
        <w:numPr>
          <w:ilvl w:val="0"/>
          <w:numId w:val="0"/>
        </w:numPr>
        <w:spacing w:before="180" w:after="80"/>
        <w:outlineLvl w:val="2"/>
        <w:rPr/>
      </w:pPr>
      <w:bookmarkStart w:id="47" w:name="__RefHeading___Toc2482_420780040"/>
      <w:bookmarkEnd w:id="47"/>
      <w:r>
        <w:rPr>
          <w:rFonts w:eastAsia="Calibri" w:cs="Calibri" w:ascii="Calibri" w:hAnsi="Calibri"/>
          <w:b/>
          <w:bCs/>
          <w:color w:val="13294B"/>
          <w:sz w:val="22"/>
          <w:szCs w:val="22"/>
        </w:rPr>
        <w:t>6.6 Financial Health</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Executive dashboard of the user’s overall financial position and readiness.</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Cards/charts for income, expenses, savings, debt, cash flow, emergency fund, overall readiness; trend visualizations; risk highlights.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Open a linked recommended action.</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Toggle time range, drill into a metric.</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Loading, insufficient-data prompt (complete profile), error/offline.</w:t>
      </w:r>
    </w:p>
    <w:p>
      <w:pPr>
        <w:pStyle w:val="Heading3"/>
        <w:numPr>
          <w:ilvl w:val="0"/>
          <w:numId w:val="0"/>
        </w:numPr>
        <w:spacing w:before="180" w:after="80"/>
        <w:outlineLvl w:val="2"/>
        <w:rPr/>
      </w:pPr>
      <w:bookmarkStart w:id="48" w:name="__RefHeading___Toc2484_420780040"/>
      <w:bookmarkEnd w:id="48"/>
      <w:r>
        <w:rPr>
          <w:rFonts w:eastAsia="Calibri" w:cs="Calibri" w:ascii="Calibri" w:hAnsi="Calibri"/>
          <w:b/>
          <w:bCs/>
          <w:color w:val="13294B"/>
          <w:sz w:val="22"/>
          <w:szCs w:val="22"/>
        </w:rPr>
        <w:t>6.7 Goalsy Score</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Explain the readiness score, its drivers, its history, and how to improve it.</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Large score dial (0–1000) with tier label, contributing-factor breakdown, change explanation, historical trend, improvement actions, "not a credit score" note.</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Open a recommended improvement action.</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View history range, learn-more about methodology.</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Loading, first-score explainer, error.</w:t>
      </w:r>
    </w:p>
    <w:p>
      <w:pPr>
        <w:pStyle w:val="Heading3"/>
        <w:numPr>
          <w:ilvl w:val="0"/>
          <w:numId w:val="0"/>
        </w:numPr>
        <w:spacing w:before="180" w:after="80"/>
        <w:outlineLvl w:val="2"/>
        <w:rPr/>
      </w:pPr>
      <w:bookmarkStart w:id="49" w:name="__RefHeading___Toc2486_420780040"/>
      <w:bookmarkEnd w:id="49"/>
      <w:r>
        <w:rPr>
          <w:rFonts w:eastAsia="Calibri" w:cs="Calibri" w:ascii="Calibri" w:hAnsi="Calibri"/>
          <w:b/>
          <w:bCs/>
          <w:color w:val="13294B"/>
          <w:sz w:val="22"/>
          <w:szCs w:val="22"/>
        </w:rPr>
        <w:t>6.8 Profile &amp; Settings</w:t>
      </w:r>
    </w:p>
    <w:p>
      <w:pPr>
        <w:pStyle w:val="Normal"/>
        <w:spacing w:lineRule="exact" w:line="276" w:before="0" w:after="60"/>
        <w:rPr/>
      </w:pPr>
      <w:r>
        <w:rPr>
          <w:rFonts w:eastAsia="Calibri" w:cs="Calibri"/>
          <w:b/>
          <w:bCs/>
          <w:color w:val="222831"/>
          <w:sz w:val="21"/>
          <w:szCs w:val="21"/>
        </w:rPr>
        <w:t xml:space="preserve">Purpose. </w:t>
      </w:r>
      <w:r>
        <w:rPr>
          <w:rFonts w:eastAsia="Calibri" w:cs="Calibri"/>
          <w:color w:val="222831"/>
          <w:sz w:val="21"/>
          <w:szCs w:val="21"/>
        </w:rPr>
        <w:t>Account management, preferences, privacy/security, and legal/support.</w:t>
      </w:r>
    </w:p>
    <w:p>
      <w:pPr>
        <w:pStyle w:val="Normal"/>
        <w:spacing w:lineRule="exact" w:line="276" w:before="0" w:after="60"/>
        <w:rPr/>
      </w:pPr>
      <w:r>
        <w:rPr>
          <w:rFonts w:eastAsia="Calibri" w:cs="Calibri"/>
          <w:b/>
          <w:bCs/>
          <w:color w:val="222831"/>
          <w:sz w:val="21"/>
          <w:szCs w:val="21"/>
        </w:rPr>
        <w:t xml:space="preserve">Key elements: </w:t>
      </w:r>
      <w:r>
        <w:rPr>
          <w:rFonts w:eastAsia="Calibri" w:cs="Calibri"/>
          <w:color w:val="222831"/>
          <w:sz w:val="21"/>
          <w:szCs w:val="21"/>
        </w:rPr>
        <w:t>Profile details, notification preferences with quiet hours, security (password, MFA, biometric, sessions), connected-accounts placeholder, data export/delete, legal &amp; support links.</w:t>
      </w:r>
    </w:p>
    <w:p>
      <w:pPr>
        <w:pStyle w:val="Normal"/>
        <w:spacing w:lineRule="exact" w:line="276" w:before="0" w:after="60"/>
        <w:rPr/>
      </w:pPr>
      <w:r>
        <w:rPr>
          <w:rFonts w:eastAsia="Calibri" w:cs="Calibri"/>
          <w:b/>
          <w:bCs/>
          <w:color w:val="222831"/>
          <w:sz w:val="21"/>
          <w:szCs w:val="21"/>
        </w:rPr>
        <w:t xml:space="preserve">Primary action: </w:t>
      </w:r>
      <w:r>
        <w:rPr>
          <w:rFonts w:eastAsia="Calibri" w:cs="Calibri"/>
          <w:color w:val="222831"/>
          <w:sz w:val="21"/>
          <w:szCs w:val="21"/>
        </w:rPr>
        <w:t>Save a setting.</w:t>
      </w:r>
    </w:p>
    <w:p>
      <w:pPr>
        <w:pStyle w:val="Normal"/>
        <w:spacing w:lineRule="exact" w:line="276" w:before="0" w:after="60"/>
        <w:rPr/>
      </w:pPr>
      <w:r>
        <w:rPr>
          <w:rFonts w:eastAsia="Calibri" w:cs="Calibri"/>
          <w:b/>
          <w:bCs/>
          <w:color w:val="222831"/>
          <w:sz w:val="21"/>
          <w:szCs w:val="21"/>
        </w:rPr>
        <w:t xml:space="preserve">Secondary actions: </w:t>
      </w:r>
      <w:r>
        <w:rPr>
          <w:rFonts w:eastAsia="Calibri" w:cs="Calibri"/>
          <w:color w:val="222831"/>
          <w:sz w:val="21"/>
          <w:szCs w:val="21"/>
        </w:rPr>
        <w:t>Change password, toggle MFA/biometric, export data, delete account, sign out.</w:t>
      </w:r>
    </w:p>
    <w:p>
      <w:pPr>
        <w:pStyle w:val="Normal"/>
        <w:spacing w:lineRule="exact" w:line="276" w:before="0" w:after="120"/>
        <w:rPr/>
      </w:pPr>
      <w:r>
        <w:rPr>
          <w:rFonts w:eastAsia="Calibri" w:cs="Calibri"/>
          <w:b/>
          <w:bCs/>
          <w:color w:val="222831"/>
          <w:sz w:val="21"/>
          <w:szCs w:val="21"/>
        </w:rPr>
        <w:t xml:space="preserve">States: </w:t>
      </w:r>
      <w:r>
        <w:rPr>
          <w:rFonts w:eastAsia="Calibri" w:cs="Calibri"/>
          <w:color w:val="222831"/>
          <w:sz w:val="21"/>
          <w:szCs w:val="21"/>
        </w:rPr>
        <w:t>Saved confirmation, destructive-action confirmation, error states.</w:t>
      </w:r>
    </w:p>
    <w:p>
      <w:pPr>
        <w:pStyle w:val="Normal"/>
        <w:rPr/>
      </w:pPr>
      <w:r>
        <w:rPr/>
      </w:r>
      <w:r>
        <w:br w:type="page"/>
      </w:r>
    </w:p>
    <w:p>
      <w:pPr>
        <w:pStyle w:val="Heading1"/>
        <w:numPr>
          <w:ilvl w:val="0"/>
          <w:numId w:val="0"/>
        </w:numPr>
        <w:spacing w:before="0" w:after="140"/>
        <w:outlineLvl w:val="0"/>
        <w:rPr/>
      </w:pPr>
      <w:bookmarkStart w:id="50" w:name="__RefHeading___Toc2488_420780040"/>
      <w:bookmarkEnd w:id="50"/>
      <w:r>
        <w:rPr>
          <w:rFonts w:eastAsia="Calibri" w:cs="Calibri" w:ascii="Calibri" w:hAnsi="Calibri"/>
          <w:b/>
          <w:bCs/>
          <w:color w:val="13294B"/>
          <w:sz w:val="30"/>
          <w:szCs w:val="30"/>
        </w:rPr>
        <w:t>7. Goalsy Score Model</w:t>
      </w:r>
    </w:p>
    <w:p>
      <w:pPr>
        <w:pStyle w:val="Normal"/>
        <w:spacing w:lineRule="exact" w:line="276" w:before="0" w:after="120"/>
        <w:rPr/>
      </w:pPr>
      <w:r>
        <w:rPr>
          <w:rFonts w:eastAsia="Calibri" w:cs="Calibri"/>
          <w:color w:val="222831"/>
          <w:sz w:val="21"/>
          <w:szCs w:val="21"/>
        </w:rPr>
        <w:t>The Goalsy Score (0–1000) is a proprietary readiness measure describing how prepared a user is to achieve their financial goals. It is deliberately distinct from creditworthiness. The model must be explainable end-to-end: for every value and every change, the app states the drivers and the actions that would improve it.</w:t>
      </w:r>
    </w:p>
    <w:p>
      <w:pPr>
        <w:pStyle w:val="Heading2"/>
        <w:numPr>
          <w:ilvl w:val="0"/>
          <w:numId w:val="0"/>
        </w:numPr>
        <w:spacing w:before="240" w:after="100"/>
        <w:outlineLvl w:val="1"/>
        <w:rPr/>
      </w:pPr>
      <w:bookmarkStart w:id="51" w:name="__RefHeading___Toc2490_420780040"/>
      <w:bookmarkEnd w:id="51"/>
      <w:r>
        <w:rPr>
          <w:rFonts w:eastAsia="Calibri" w:cs="Calibri" w:ascii="Calibri" w:hAnsi="Calibri"/>
          <w:b/>
          <w:bCs/>
          <w:color w:val="1D5FA8"/>
          <w:sz w:val="25"/>
          <w:szCs w:val="25"/>
        </w:rPr>
        <w:t>7.1 Contributing Factors</w:t>
      </w:r>
    </w:p>
    <w:tbl>
      <w:tblPr>
        <w:tblW w:w="9360" w:type="dxa"/>
        <w:jc w:val="left"/>
        <w:tblInd w:w="0" w:type="dxa"/>
        <w:tblLayout w:type="fixed"/>
        <w:tblCellMar>
          <w:top w:w="60" w:type="dxa"/>
          <w:left w:w="110" w:type="dxa"/>
          <w:bottom w:w="60" w:type="dxa"/>
          <w:right w:w="110" w:type="dxa"/>
        </w:tblCellMar>
      </w:tblPr>
      <w:tblGrid>
        <w:gridCol w:w="2600"/>
        <w:gridCol w:w="4759"/>
        <w:gridCol w:w="2001"/>
      </w:tblGrid>
      <w:tr>
        <w:trPr>
          <w:tblHeader w:val="true"/>
        </w:trPr>
        <w:tc>
          <w:tcPr>
            <w:tcW w:w="26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Factor</w:t>
            </w:r>
          </w:p>
        </w:tc>
        <w:tc>
          <w:tcPr>
            <w:tcW w:w="475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What it captures</w:t>
            </w:r>
          </w:p>
        </w:tc>
        <w:tc>
          <w:tcPr>
            <w:tcW w:w="2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Illustrative weight</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Savings habits</w:t>
            </w:r>
          </w:p>
        </w:tc>
        <w:tc>
          <w:tcPr>
            <w:tcW w:w="47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Consistency and rate of contributions to savings goals.</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20%</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Debt strategy</w:t>
            </w:r>
          </w:p>
        </w:tc>
        <w:tc>
          <w:tcPr>
            <w:tcW w:w="47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Progress on debt reduction and adherence to a strategy.</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20%</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Spending discipline</w:t>
            </w:r>
          </w:p>
        </w:tc>
        <w:tc>
          <w:tcPr>
            <w:tcW w:w="47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Staying within daily/monthly spending targets.</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15%</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Cash flow</w:t>
            </w:r>
          </w:p>
        </w:tc>
        <w:tc>
          <w:tcPr>
            <w:tcW w:w="47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Positive margin between income and obligations.</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15%</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Credit health</w:t>
            </w:r>
          </w:p>
        </w:tc>
        <w:tc>
          <w:tcPr>
            <w:tcW w:w="47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Self-reported band now; bureau data in future.</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15%</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 momentum</w:t>
            </w:r>
          </w:p>
        </w:tc>
        <w:tc>
          <w:tcPr>
            <w:tcW w:w="47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Streaks, mission completion, milestone progress.</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15%</w:t>
            </w:r>
          </w:p>
        </w:tc>
      </w:tr>
    </w:tbl>
    <w:p>
      <w:pPr>
        <w:pStyle w:val="Normal"/>
        <w:pBdr>
          <w:left w:val="single" w:sz="18" w:space="12" w:color="0F766E"/>
        </w:pBdr>
        <w:spacing w:lineRule="exact" w:line="268" w:before="100" w:after="140"/>
        <w:ind w:left="180"/>
        <w:rPr/>
      </w:pPr>
      <w:r>
        <w:rPr>
          <w:rFonts w:eastAsia="Calibri" w:cs="Calibri"/>
          <w:b/>
          <w:bCs/>
          <w:color w:val="0F766E"/>
          <w:sz w:val="20"/>
          <w:szCs w:val="20"/>
        </w:rPr>
        <w:t xml:space="preserve">Note: </w:t>
      </w:r>
      <w:r>
        <w:rPr>
          <w:rFonts w:eastAsia="Calibri" w:cs="Calibri"/>
          <w:i/>
          <w:iCs/>
          <w:color w:val="3A4450"/>
          <w:sz w:val="20"/>
          <w:szCs w:val="20"/>
        </w:rPr>
        <w:t>Weights are illustrative and must be calibrated by the data/product team. The model should be versioned so that score changes attributable to model updates are distinguishable from changes attributable to user behavior.</w:t>
      </w:r>
    </w:p>
    <w:p>
      <w:pPr>
        <w:pStyle w:val="Heading2"/>
        <w:numPr>
          <w:ilvl w:val="0"/>
          <w:numId w:val="0"/>
        </w:numPr>
        <w:spacing w:before="240" w:after="100"/>
        <w:outlineLvl w:val="1"/>
        <w:rPr/>
      </w:pPr>
      <w:bookmarkStart w:id="52" w:name="__RefHeading___Toc2492_420780040"/>
      <w:bookmarkEnd w:id="52"/>
      <w:r>
        <w:rPr>
          <w:rFonts w:eastAsia="Calibri" w:cs="Calibri" w:ascii="Calibri" w:hAnsi="Calibri"/>
          <w:b/>
          <w:bCs/>
          <w:color w:val="1D5FA8"/>
          <w:sz w:val="25"/>
          <w:szCs w:val="25"/>
        </w:rPr>
        <w:t>7.2 Tiers</w:t>
      </w:r>
    </w:p>
    <w:tbl>
      <w:tblPr>
        <w:tblW w:w="9360" w:type="dxa"/>
        <w:jc w:val="left"/>
        <w:tblInd w:w="0" w:type="dxa"/>
        <w:tblLayout w:type="fixed"/>
        <w:tblCellMar>
          <w:top w:w="60" w:type="dxa"/>
          <w:left w:w="110" w:type="dxa"/>
          <w:bottom w:w="60" w:type="dxa"/>
          <w:right w:w="110" w:type="dxa"/>
        </w:tblCellMar>
      </w:tblPr>
      <w:tblGrid>
        <w:gridCol w:w="1799"/>
        <w:gridCol w:w="2001"/>
        <w:gridCol w:w="5560"/>
      </w:tblGrid>
      <w:tr>
        <w:trPr>
          <w:tblHeader w:val="true"/>
        </w:trPr>
        <w:tc>
          <w:tcPr>
            <w:tcW w:w="17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Range</w:t>
            </w:r>
          </w:p>
        </w:tc>
        <w:tc>
          <w:tcPr>
            <w:tcW w:w="2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Tier</w:t>
            </w:r>
          </w:p>
        </w:tc>
        <w:tc>
          <w:tcPr>
            <w:tcW w:w="55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Meaning</w:t>
            </w:r>
          </w:p>
        </w:tc>
      </w:tr>
      <w:tr>
        <w:trPr/>
        <w:tc>
          <w:tcPr>
            <w:tcW w:w="17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0–299</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Building</w:t>
            </w:r>
          </w:p>
        </w:tc>
        <w:tc>
          <w:tcPr>
            <w:tcW w:w="5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Foundations forming; focus on cash flow and first habits.</w:t>
            </w:r>
          </w:p>
        </w:tc>
      </w:tr>
      <w:tr>
        <w:trPr/>
        <w:tc>
          <w:tcPr>
            <w:tcW w:w="17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300–599</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Steady</w:t>
            </w:r>
          </w:p>
        </w:tc>
        <w:tc>
          <w:tcPr>
            <w:tcW w:w="5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Consistent habits emerging; momentum building.</w:t>
            </w:r>
          </w:p>
        </w:tc>
      </w:tr>
      <w:tr>
        <w:trPr/>
        <w:tc>
          <w:tcPr>
            <w:tcW w:w="17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600–849</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Strong</w:t>
            </w:r>
          </w:p>
        </w:tc>
        <w:tc>
          <w:tcPr>
            <w:tcW w:w="5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Well-positioned; refining strategy toward goals.</w:t>
            </w:r>
          </w:p>
        </w:tc>
      </w:tr>
      <w:tr>
        <w:trPr/>
        <w:tc>
          <w:tcPr>
            <w:tcW w:w="17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850–1000</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Ready</w:t>
            </w:r>
          </w:p>
        </w:tc>
        <w:tc>
          <w:tcPr>
            <w:tcW w:w="5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Prepared to execute major goals.</w:t>
            </w:r>
          </w:p>
        </w:tc>
      </w:tr>
    </w:tbl>
    <w:p>
      <w:pPr>
        <w:pStyle w:val="Heading2"/>
        <w:numPr>
          <w:ilvl w:val="0"/>
          <w:numId w:val="0"/>
        </w:numPr>
        <w:spacing w:before="240" w:after="100"/>
        <w:outlineLvl w:val="1"/>
        <w:rPr/>
      </w:pPr>
      <w:bookmarkStart w:id="53" w:name="__RefHeading___Toc2494_420780040"/>
      <w:bookmarkEnd w:id="53"/>
      <w:r>
        <w:rPr>
          <w:rFonts w:eastAsia="Calibri" w:cs="Calibri" w:ascii="Calibri" w:hAnsi="Calibri"/>
          <w:b/>
          <w:bCs/>
          <w:color w:val="1D5FA8"/>
          <w:sz w:val="25"/>
          <w:szCs w:val="25"/>
        </w:rPr>
        <w:t>7.3 Recalculation &amp; Explainability</w:t>
      </w:r>
    </w:p>
    <w:p>
      <w:pPr>
        <w:pStyle w:val="ListParagraph"/>
        <w:numPr>
          <w:ilvl w:val="0"/>
          <w:numId w:val="1"/>
        </w:numPr>
        <w:spacing w:lineRule="exact" w:line="268" w:before="0" w:after="60"/>
        <w:rPr/>
      </w:pPr>
      <w:r>
        <w:rPr>
          <w:rFonts w:eastAsia="Calibri" w:cs="Calibri"/>
          <w:color w:val="222831"/>
          <w:sz w:val="21"/>
          <w:szCs w:val="21"/>
        </w:rPr>
        <w:t>Recalculate on profile changes, mission completions, calendar-task completions, and milestone events.</w:t>
      </w:r>
    </w:p>
    <w:p>
      <w:pPr>
        <w:pStyle w:val="ListParagraph"/>
        <w:numPr>
          <w:ilvl w:val="0"/>
          <w:numId w:val="1"/>
        </w:numPr>
        <w:spacing w:lineRule="exact" w:line="268" w:before="0" w:after="60"/>
        <w:rPr/>
      </w:pPr>
      <w:r>
        <w:rPr>
          <w:rFonts w:eastAsia="Calibri" w:cs="Calibri"/>
          <w:color w:val="222831"/>
          <w:sz w:val="21"/>
          <w:szCs w:val="21"/>
        </w:rPr>
        <w:t>Persist a score snapshot with each recalculation to power the history/trend view.</w:t>
      </w:r>
    </w:p>
    <w:p>
      <w:pPr>
        <w:pStyle w:val="ListParagraph"/>
        <w:numPr>
          <w:ilvl w:val="0"/>
          <w:numId w:val="1"/>
        </w:numPr>
        <w:spacing w:lineRule="exact" w:line="268" w:before="0" w:after="60"/>
        <w:rPr/>
      </w:pPr>
      <w:r>
        <w:rPr>
          <w:rFonts w:eastAsia="Calibri" w:cs="Calibri"/>
          <w:color w:val="222831"/>
          <w:sz w:val="21"/>
          <w:szCs w:val="21"/>
        </w:rPr>
        <w:t>For each change, compute and store the top contributing deltas so the UI can explain the "why".</w:t>
      </w:r>
    </w:p>
    <w:p>
      <w:pPr>
        <w:pStyle w:val="ListParagraph"/>
        <w:numPr>
          <w:ilvl w:val="0"/>
          <w:numId w:val="1"/>
        </w:numPr>
        <w:spacing w:lineRule="exact" w:line="268" w:before="0" w:after="60"/>
        <w:rPr/>
      </w:pPr>
      <w:r>
        <w:rPr>
          <w:rFonts w:eastAsia="Calibri" w:cs="Calibri"/>
          <w:color w:val="222831"/>
          <w:sz w:val="21"/>
          <w:szCs w:val="21"/>
        </w:rPr>
        <w:t>Never present the score as a credit score or a guarantee of lending outcomes.</w:t>
      </w:r>
    </w:p>
    <w:p>
      <w:pPr>
        <w:pStyle w:val="Normal"/>
        <w:rPr/>
      </w:pPr>
      <w:r>
        <w:rPr/>
      </w:r>
      <w:r>
        <w:br w:type="page"/>
      </w:r>
    </w:p>
    <w:p>
      <w:pPr>
        <w:pStyle w:val="Heading1"/>
        <w:numPr>
          <w:ilvl w:val="0"/>
          <w:numId w:val="0"/>
        </w:numPr>
        <w:spacing w:before="0" w:after="140"/>
        <w:outlineLvl w:val="0"/>
        <w:rPr/>
      </w:pPr>
      <w:bookmarkStart w:id="54" w:name="__RefHeading___Toc2496_420780040"/>
      <w:bookmarkEnd w:id="54"/>
      <w:r>
        <w:rPr>
          <w:rFonts w:eastAsia="Calibri" w:cs="Calibri" w:ascii="Calibri" w:hAnsi="Calibri"/>
          <w:b/>
          <w:bCs/>
          <w:color w:val="13294B"/>
          <w:sz w:val="30"/>
          <w:szCs w:val="30"/>
        </w:rPr>
        <w:t>8. Artificial Intelligence &amp; Coaching</w:t>
      </w:r>
    </w:p>
    <w:p>
      <w:pPr>
        <w:pStyle w:val="Normal"/>
        <w:spacing w:lineRule="exact" w:line="276" w:before="0" w:after="120"/>
        <w:rPr/>
      </w:pPr>
      <w:r>
        <w:rPr>
          <w:rFonts w:eastAsia="Calibri" w:cs="Calibri"/>
          <w:color w:val="222831"/>
          <w:sz w:val="21"/>
          <w:szCs w:val="21"/>
        </w:rPr>
        <w:t>AI analyzes the user’s goals, financial profile, spending patterns, and timeline to generate recommendations, daily missions, forecasts, and scenario comparisons. All AI guidance is educational and explanatory, never a guarantee of outcomes.</w:t>
      </w:r>
    </w:p>
    <w:p>
      <w:pPr>
        <w:pStyle w:val="Heading2"/>
        <w:numPr>
          <w:ilvl w:val="0"/>
          <w:numId w:val="0"/>
        </w:numPr>
        <w:spacing w:before="240" w:after="100"/>
        <w:outlineLvl w:val="1"/>
        <w:rPr/>
      </w:pPr>
      <w:bookmarkStart w:id="55" w:name="__RefHeading___Toc2498_420780040"/>
      <w:bookmarkEnd w:id="55"/>
      <w:r>
        <w:rPr>
          <w:rFonts w:eastAsia="Calibri" w:cs="Calibri" w:ascii="Calibri" w:hAnsi="Calibri"/>
          <w:b/>
          <w:bCs/>
          <w:color w:val="1D5FA8"/>
          <w:sz w:val="25"/>
          <w:szCs w:val="25"/>
        </w:rPr>
        <w:t>8.1 AI Responsibilities</w:t>
      </w:r>
    </w:p>
    <w:p>
      <w:pPr>
        <w:pStyle w:val="ListParagraph"/>
        <w:numPr>
          <w:ilvl w:val="0"/>
          <w:numId w:val="1"/>
        </w:numPr>
        <w:spacing w:lineRule="exact" w:line="268" w:before="0" w:after="60"/>
        <w:rPr/>
      </w:pPr>
      <w:r>
        <w:rPr>
          <w:rFonts w:eastAsia="Calibri" w:cs="Calibri"/>
          <w:color w:val="222831"/>
          <w:sz w:val="21"/>
          <w:szCs w:val="21"/>
        </w:rPr>
        <w:t>Daily mission selection — choose the single highest-impact action and justify it.</w:t>
      </w:r>
    </w:p>
    <w:p>
      <w:pPr>
        <w:pStyle w:val="ListParagraph"/>
        <w:numPr>
          <w:ilvl w:val="0"/>
          <w:numId w:val="1"/>
        </w:numPr>
        <w:spacing w:lineRule="exact" w:line="268" w:before="0" w:after="60"/>
        <w:rPr/>
      </w:pPr>
      <w:r>
        <w:rPr>
          <w:rFonts w:eastAsia="Calibri" w:cs="Calibri"/>
          <w:color w:val="222831"/>
          <w:sz w:val="21"/>
          <w:szCs w:val="21"/>
        </w:rPr>
        <w:t>Goal analysis — assess readiness, timeline feasibility, and recommended strategy (e.g., avalanche vs. snowball).</w:t>
      </w:r>
    </w:p>
    <w:p>
      <w:pPr>
        <w:pStyle w:val="ListParagraph"/>
        <w:numPr>
          <w:ilvl w:val="0"/>
          <w:numId w:val="1"/>
        </w:numPr>
        <w:spacing w:lineRule="exact" w:line="268" w:before="0" w:after="60"/>
        <w:rPr/>
      </w:pPr>
      <w:r>
        <w:rPr>
          <w:rFonts w:eastAsia="Calibri" w:cs="Calibri"/>
          <w:color w:val="222831"/>
          <w:sz w:val="21"/>
          <w:szCs w:val="21"/>
        </w:rPr>
        <w:t>Coaching — answer plain-language planning questions and compare scenarios with projected impact.</w:t>
      </w:r>
    </w:p>
    <w:p>
      <w:pPr>
        <w:pStyle w:val="ListParagraph"/>
        <w:numPr>
          <w:ilvl w:val="0"/>
          <w:numId w:val="1"/>
        </w:numPr>
        <w:spacing w:lineRule="exact" w:line="268" w:before="0" w:after="60"/>
        <w:rPr/>
      </w:pPr>
      <w:r>
        <w:rPr>
          <w:rFonts w:eastAsia="Calibri" w:cs="Calibri"/>
          <w:color w:val="222831"/>
          <w:sz w:val="21"/>
          <w:szCs w:val="21"/>
        </w:rPr>
        <w:t>Explanations — narrate score changes and financial-health insights.</w:t>
      </w:r>
    </w:p>
    <w:p>
      <w:pPr>
        <w:pStyle w:val="Heading2"/>
        <w:numPr>
          <w:ilvl w:val="0"/>
          <w:numId w:val="0"/>
        </w:numPr>
        <w:spacing w:before="240" w:after="100"/>
        <w:outlineLvl w:val="1"/>
        <w:rPr/>
      </w:pPr>
      <w:bookmarkStart w:id="56" w:name="__RefHeading___Toc2500_420780040"/>
      <w:bookmarkEnd w:id="56"/>
      <w:r>
        <w:rPr>
          <w:rFonts w:eastAsia="Calibri" w:cs="Calibri" w:ascii="Calibri" w:hAnsi="Calibri"/>
          <w:b/>
          <w:bCs/>
          <w:color w:val="1D5FA8"/>
          <w:sz w:val="25"/>
          <w:szCs w:val="25"/>
        </w:rPr>
        <w:t>8.2 Inputs &amp; Outputs</w:t>
      </w:r>
    </w:p>
    <w:p>
      <w:pPr>
        <w:pStyle w:val="Normal"/>
        <w:spacing w:lineRule="exact" w:line="276" w:before="0" w:after="120"/>
        <w:rPr/>
      </w:pPr>
      <w:r>
        <w:rPr>
          <w:rFonts w:eastAsia="Calibri" w:cs="Calibri"/>
          <w:b/>
          <w:bCs/>
          <w:color w:val="222831"/>
          <w:sz w:val="21"/>
          <w:szCs w:val="21"/>
        </w:rPr>
        <w:t xml:space="preserve">Inputs: </w:t>
      </w:r>
      <w:r>
        <w:rPr>
          <w:rFonts w:eastAsia="Calibri" w:cs="Calibri"/>
          <w:color w:val="222831"/>
          <w:sz w:val="21"/>
          <w:szCs w:val="21"/>
        </w:rPr>
        <w:t>financial profile, goals and milestones, recent missions and completions, calendar tasks, score history, and (future) transaction and credit data.</w:t>
      </w:r>
    </w:p>
    <w:p>
      <w:pPr>
        <w:pStyle w:val="Normal"/>
        <w:spacing w:lineRule="exact" w:line="276" w:before="0" w:after="120"/>
        <w:rPr/>
      </w:pPr>
      <w:r>
        <w:rPr>
          <w:rFonts w:eastAsia="Calibri" w:cs="Calibri"/>
          <w:b/>
          <w:bCs/>
          <w:color w:val="222831"/>
          <w:sz w:val="21"/>
          <w:szCs w:val="21"/>
        </w:rPr>
        <w:t xml:space="preserve">Outputs: </w:t>
      </w:r>
      <w:r>
        <w:rPr>
          <w:rFonts w:eastAsia="Calibri" w:cs="Calibri"/>
          <w:color w:val="222831"/>
          <w:sz w:val="21"/>
          <w:szCs w:val="21"/>
        </w:rPr>
        <w:t>a ranked mission with rationale, structured recommendations, scenario comparisons, and conversational responses — each accompanied by an explanation and disclaimer.</w:t>
      </w:r>
    </w:p>
    <w:p>
      <w:pPr>
        <w:pStyle w:val="Heading2"/>
        <w:numPr>
          <w:ilvl w:val="0"/>
          <w:numId w:val="0"/>
        </w:numPr>
        <w:spacing w:before="240" w:after="100"/>
        <w:outlineLvl w:val="1"/>
        <w:rPr/>
      </w:pPr>
      <w:bookmarkStart w:id="57" w:name="__RefHeading___Toc2502_420780040"/>
      <w:bookmarkEnd w:id="57"/>
      <w:r>
        <w:rPr>
          <w:rFonts w:eastAsia="Calibri" w:cs="Calibri" w:ascii="Calibri" w:hAnsi="Calibri"/>
          <w:b/>
          <w:bCs/>
          <w:color w:val="1D5FA8"/>
          <w:sz w:val="25"/>
          <w:szCs w:val="25"/>
        </w:rPr>
        <w:t>8.3 Guardrails</w:t>
      </w:r>
    </w:p>
    <w:p>
      <w:pPr>
        <w:pStyle w:val="ListParagraph"/>
        <w:numPr>
          <w:ilvl w:val="0"/>
          <w:numId w:val="1"/>
        </w:numPr>
        <w:spacing w:lineRule="exact" w:line="268" w:before="0" w:after="60"/>
        <w:rPr/>
      </w:pPr>
      <w:r>
        <w:rPr>
          <w:rFonts w:eastAsia="Calibri" w:cs="Calibri"/>
          <w:color w:val="222831"/>
          <w:sz w:val="21"/>
          <w:szCs w:val="21"/>
        </w:rPr>
        <w:t>No individualized investment, tax, or legal advice; out-of-scope requests are declined and redirected.</w:t>
      </w:r>
    </w:p>
    <w:p>
      <w:pPr>
        <w:pStyle w:val="ListParagraph"/>
        <w:numPr>
          <w:ilvl w:val="0"/>
          <w:numId w:val="1"/>
        </w:numPr>
        <w:spacing w:lineRule="exact" w:line="268" w:before="0" w:after="60"/>
        <w:rPr/>
      </w:pPr>
      <w:r>
        <w:rPr>
          <w:rFonts w:eastAsia="Calibri" w:cs="Calibri"/>
          <w:color w:val="222831"/>
          <w:sz w:val="21"/>
          <w:szCs w:val="21"/>
        </w:rPr>
        <w:t>Outputs must be explainable and include a non-guarantee disclaimer.</w:t>
      </w:r>
    </w:p>
    <w:p>
      <w:pPr>
        <w:pStyle w:val="ListParagraph"/>
        <w:numPr>
          <w:ilvl w:val="0"/>
          <w:numId w:val="1"/>
        </w:numPr>
        <w:spacing w:lineRule="exact" w:line="268" w:before="0" w:after="60"/>
        <w:rPr/>
      </w:pPr>
      <w:r>
        <w:rPr>
          <w:rFonts w:eastAsia="Calibri" w:cs="Calibri"/>
          <w:color w:val="222831"/>
          <w:sz w:val="21"/>
          <w:szCs w:val="21"/>
        </w:rPr>
        <w:t>User financial data sent to any model provider must follow the data-handling rules in Section 13 (minimization, encryption, and provider terms that prohibit training on user data).</w:t>
      </w:r>
    </w:p>
    <w:p>
      <w:pPr>
        <w:pStyle w:val="ListParagraph"/>
        <w:numPr>
          <w:ilvl w:val="0"/>
          <w:numId w:val="1"/>
        </w:numPr>
        <w:spacing w:lineRule="exact" w:line="268" w:before="0" w:after="60"/>
        <w:rPr/>
      </w:pPr>
      <w:r>
        <w:rPr>
          <w:rFonts w:eastAsia="Calibri" w:cs="Calibri"/>
          <w:color w:val="222831"/>
          <w:sz w:val="21"/>
          <w:szCs w:val="21"/>
        </w:rPr>
        <w:t>Provide deterministic fallbacks so the product remains usable if the AI service is unavailable.</w:t>
      </w:r>
    </w:p>
    <w:p>
      <w:pPr>
        <w:pStyle w:val="Heading2"/>
        <w:numPr>
          <w:ilvl w:val="0"/>
          <w:numId w:val="0"/>
        </w:numPr>
        <w:spacing w:before="240" w:after="100"/>
        <w:outlineLvl w:val="1"/>
        <w:rPr/>
      </w:pPr>
      <w:bookmarkStart w:id="58" w:name="__RefHeading___Toc2504_420780040"/>
      <w:bookmarkEnd w:id="58"/>
      <w:r>
        <w:rPr>
          <w:rFonts w:eastAsia="Calibri" w:cs="Calibri" w:ascii="Calibri" w:hAnsi="Calibri"/>
          <w:b/>
          <w:bCs/>
          <w:color w:val="1D5FA8"/>
          <w:sz w:val="25"/>
          <w:szCs w:val="25"/>
        </w:rPr>
        <w:t>8.4 MVP Approach</w:t>
      </w:r>
    </w:p>
    <w:p>
      <w:pPr>
        <w:pStyle w:val="Normal"/>
        <w:spacing w:lineRule="exact" w:line="276" w:before="0" w:after="120"/>
        <w:rPr/>
      </w:pPr>
      <w:r>
        <w:rPr>
          <w:rFonts w:eastAsia="Calibri" w:cs="Calibri"/>
          <w:color w:val="222831"/>
          <w:sz w:val="21"/>
          <w:szCs w:val="21"/>
        </w:rPr>
        <w:t>In the MVP, AI may be rule-based or mocked behind a stable service interface (for example, a Supabase Edge Function that returns the same response shape a live model will later produce). This allows the client and data model to be built and tested independently of model selection, and enables a low-risk swap to a live provider (such as the Anthropic API) later.</w:t>
      </w:r>
    </w:p>
    <w:p>
      <w:pPr>
        <w:pStyle w:val="Normal"/>
        <w:rPr/>
      </w:pPr>
      <w:r>
        <w:rPr/>
      </w:r>
      <w:r>
        <w:br w:type="page"/>
      </w:r>
    </w:p>
    <w:p>
      <w:pPr>
        <w:pStyle w:val="Heading1"/>
        <w:numPr>
          <w:ilvl w:val="0"/>
          <w:numId w:val="0"/>
        </w:numPr>
        <w:spacing w:before="0" w:after="140"/>
        <w:outlineLvl w:val="0"/>
        <w:rPr/>
      </w:pPr>
      <w:bookmarkStart w:id="59" w:name="__RefHeading___Toc2506_420780040"/>
      <w:bookmarkEnd w:id="59"/>
      <w:r>
        <w:rPr>
          <w:rFonts w:eastAsia="Calibri" w:cs="Calibri" w:ascii="Calibri" w:hAnsi="Calibri"/>
          <w:b/>
          <w:bCs/>
          <w:color w:val="13294B"/>
          <w:sz w:val="30"/>
          <w:szCs w:val="30"/>
        </w:rPr>
        <w:t>9. Data Model</w:t>
      </w:r>
    </w:p>
    <w:p>
      <w:pPr>
        <w:pStyle w:val="Normal"/>
        <w:spacing w:lineRule="exact" w:line="276" w:before="0" w:after="120"/>
        <w:rPr/>
      </w:pPr>
      <w:r>
        <w:rPr>
          <w:rFonts w:eastAsia="Calibri" w:cs="Calibri"/>
          <w:color w:val="222831"/>
          <w:sz w:val="21"/>
          <w:szCs w:val="21"/>
        </w:rPr>
        <w:t>The logical data model below targets PostgreSQL on Supabase. Every user-owned table must enforce per-user isolation via Row Level Security (RLS). Monetary values are stored as integer minor units (cents) or numeric with fixed scale to avoid floating-point error.</w:t>
      </w:r>
    </w:p>
    <w:p>
      <w:pPr>
        <w:pStyle w:val="Heading2"/>
        <w:numPr>
          <w:ilvl w:val="0"/>
          <w:numId w:val="0"/>
        </w:numPr>
        <w:spacing w:before="240" w:after="100"/>
        <w:outlineLvl w:val="1"/>
        <w:rPr/>
      </w:pPr>
      <w:bookmarkStart w:id="60" w:name="__RefHeading___Toc2508_420780040"/>
      <w:bookmarkEnd w:id="60"/>
      <w:r>
        <w:rPr>
          <w:rFonts w:eastAsia="Calibri" w:cs="Calibri" w:ascii="Calibri" w:hAnsi="Calibri"/>
          <w:b/>
          <w:bCs/>
          <w:color w:val="1D5FA8"/>
          <w:sz w:val="25"/>
          <w:szCs w:val="25"/>
        </w:rPr>
        <w:t>9.1 Core Entities</w:t>
      </w:r>
    </w:p>
    <w:tbl>
      <w:tblPr>
        <w:tblW w:w="9360" w:type="dxa"/>
        <w:jc w:val="left"/>
        <w:tblInd w:w="0" w:type="dxa"/>
        <w:tblLayout w:type="fixed"/>
        <w:tblCellMar>
          <w:top w:w="60" w:type="dxa"/>
          <w:left w:w="110" w:type="dxa"/>
          <w:bottom w:w="60" w:type="dxa"/>
          <w:right w:w="110" w:type="dxa"/>
        </w:tblCellMar>
      </w:tblPr>
      <w:tblGrid>
        <w:gridCol w:w="2199"/>
        <w:gridCol w:w="3160"/>
        <w:gridCol w:w="4001"/>
      </w:tblGrid>
      <w:tr>
        <w:trPr>
          <w:tblHeader w:val="true"/>
        </w:trPr>
        <w:tc>
          <w:tcPr>
            <w:tcW w:w="21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Entity</w:t>
            </w:r>
          </w:p>
        </w:tc>
        <w:tc>
          <w:tcPr>
            <w:tcW w:w="31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Purpose</w:t>
            </w:r>
          </w:p>
        </w:tc>
        <w:tc>
          <w:tcPr>
            <w:tcW w:w="4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Key attributes</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profiles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Extends auth user with app profile.</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(FK auth.users), display_name, avatar_url, created_at, tos_accepted_at</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financial_profiles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User’s financial snapshot.</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user_id, monthly_income, monthly_expenses, savings_balance, emergency_fund, credit_band, updated_at</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income_sources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Individual income streams.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label, amount, frequency</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debts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Debts for strategy &amp; score.</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user_id, type, balance, apr, minimum_payment, due_day</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goals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Financial goals.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type, name, target_amount, target_date, priority, is_primary, status, created_at</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milestones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Milestones per goal.</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goal_id, title, target_amount, target_date, status, achieved_at</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missions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Generated daily missions.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goal_id (nullable), type, title, rationale, impact, for_date, status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mission_completions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History of completions.</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mission_id, user_id, completed_at, skip_reason (nullable)</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calendar_tasks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Scheduled/recurring tasks.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goal_id (nullable), title, type, due_at, recurrence_rule, status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score_snapshots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Score over time.</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user_id, score, tier, model_version, computed_at</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score_factors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Per-snapshot factor detail.</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snapshot_id, factor, value, delta, explanation</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coach_messages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AI Coach conversation.</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user_id, role, content, reasoning, created_at, feedback</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recommendations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Structured AI recommendations.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goal_id (nullable), title, detail, expected_impact, status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notifications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Notification records.</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user_id, type, payload, channel, sent_at, read_at</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notification_prefs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Per-user preferences.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user_id, channel_flags, quiet_hours_start, quiet_hours_end, types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connected_accounts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Future Plaid/bank links.</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id, user_id, provider, external_ref, status (future)</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audit_log</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Security-relevant events.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id, user_id, action, metadata, ip, created_at</w:t>
            </w:r>
          </w:p>
        </w:tc>
      </w:tr>
    </w:tbl>
    <w:p>
      <w:pPr>
        <w:pStyle w:val="Heading2"/>
        <w:numPr>
          <w:ilvl w:val="0"/>
          <w:numId w:val="0"/>
        </w:numPr>
        <w:spacing w:before="240" w:after="100"/>
        <w:outlineLvl w:val="1"/>
        <w:rPr/>
      </w:pPr>
      <w:bookmarkStart w:id="61" w:name="__RefHeading___Toc2510_420780040"/>
      <w:bookmarkEnd w:id="61"/>
      <w:r>
        <w:rPr>
          <w:rFonts w:eastAsia="Calibri" w:cs="Calibri" w:ascii="Calibri" w:hAnsi="Calibri"/>
          <w:b/>
          <w:bCs/>
          <w:color w:val="1D5FA8"/>
          <w:sz w:val="25"/>
          <w:szCs w:val="25"/>
        </w:rPr>
        <w:t>9.2 Key Relationships</w:t>
      </w:r>
    </w:p>
    <w:p>
      <w:pPr>
        <w:pStyle w:val="ListParagraph"/>
        <w:numPr>
          <w:ilvl w:val="0"/>
          <w:numId w:val="1"/>
        </w:numPr>
        <w:spacing w:lineRule="exact" w:line="268" w:before="0" w:after="60"/>
        <w:rPr/>
      </w:pPr>
      <w:r>
        <w:rPr>
          <w:rFonts w:eastAsia="Calibri" w:cs="Calibri"/>
          <w:color w:val="222831"/>
          <w:sz w:val="21"/>
          <w:szCs w:val="21"/>
        </w:rPr>
        <w:t>A user (auth.users → profiles) has one financial_profile, many income_sources, and many debts.</w:t>
      </w:r>
    </w:p>
    <w:p>
      <w:pPr>
        <w:pStyle w:val="ListParagraph"/>
        <w:numPr>
          <w:ilvl w:val="0"/>
          <w:numId w:val="1"/>
        </w:numPr>
        <w:spacing w:lineRule="exact" w:line="268" w:before="0" w:after="60"/>
        <w:rPr/>
      </w:pPr>
      <w:r>
        <w:rPr>
          <w:rFonts w:eastAsia="Calibri" w:cs="Calibri"/>
          <w:color w:val="222831"/>
          <w:sz w:val="21"/>
          <w:szCs w:val="21"/>
        </w:rPr>
        <w:t>A user has many goals; a goal has many milestones and may relate to many missions and calendar_tasks.</w:t>
      </w:r>
    </w:p>
    <w:p>
      <w:pPr>
        <w:pStyle w:val="ListParagraph"/>
        <w:numPr>
          <w:ilvl w:val="0"/>
          <w:numId w:val="1"/>
        </w:numPr>
        <w:spacing w:lineRule="exact" w:line="268" w:before="0" w:after="60"/>
        <w:rPr/>
      </w:pPr>
      <w:r>
        <w:rPr>
          <w:rFonts w:eastAsia="Calibri" w:cs="Calibri"/>
          <w:color w:val="222831"/>
          <w:sz w:val="21"/>
          <w:szCs w:val="21"/>
        </w:rPr>
        <w:t>A user has many score_snapshots; each snapshot has many score_factors.</w:t>
      </w:r>
    </w:p>
    <w:p>
      <w:pPr>
        <w:pStyle w:val="ListParagraph"/>
        <w:numPr>
          <w:ilvl w:val="0"/>
          <w:numId w:val="1"/>
        </w:numPr>
        <w:spacing w:lineRule="exact" w:line="268" w:before="0" w:after="60"/>
        <w:rPr/>
      </w:pPr>
      <w:r>
        <w:rPr>
          <w:rFonts w:eastAsia="Calibri" w:cs="Calibri"/>
          <w:color w:val="222831"/>
          <w:sz w:val="21"/>
          <w:szCs w:val="21"/>
        </w:rPr>
        <w:t>A user has many coach_messages, recommendations, notifications, and one notification_prefs row.</w:t>
      </w:r>
    </w:p>
    <w:p>
      <w:pPr>
        <w:pStyle w:val="ListParagraph"/>
        <w:numPr>
          <w:ilvl w:val="0"/>
          <w:numId w:val="1"/>
        </w:numPr>
        <w:spacing w:lineRule="exact" w:line="268" w:before="0" w:after="60"/>
        <w:rPr/>
      </w:pPr>
      <w:r>
        <w:rPr>
          <w:rFonts w:eastAsia="Calibri" w:cs="Calibri"/>
          <w:color w:val="222831"/>
          <w:sz w:val="21"/>
          <w:szCs w:val="21"/>
        </w:rPr>
        <w:t>mission_completions reference both the mission and the user for fast history queries and streaks.</w:t>
      </w:r>
    </w:p>
    <w:p>
      <w:pPr>
        <w:pStyle w:val="Heading2"/>
        <w:numPr>
          <w:ilvl w:val="0"/>
          <w:numId w:val="0"/>
        </w:numPr>
        <w:spacing w:before="240" w:after="100"/>
        <w:outlineLvl w:val="1"/>
        <w:rPr/>
      </w:pPr>
      <w:bookmarkStart w:id="62" w:name="__RefHeading___Toc2512_420780040"/>
      <w:bookmarkEnd w:id="62"/>
      <w:r>
        <w:rPr>
          <w:rFonts w:eastAsia="Calibri" w:cs="Calibri" w:ascii="Calibri" w:hAnsi="Calibri"/>
          <w:b/>
          <w:bCs/>
          <w:color w:val="1D5FA8"/>
          <w:sz w:val="25"/>
          <w:szCs w:val="25"/>
        </w:rPr>
        <w:t>9.3 Data Integrity Rules</w:t>
      </w:r>
    </w:p>
    <w:p>
      <w:pPr>
        <w:pStyle w:val="ListParagraph"/>
        <w:numPr>
          <w:ilvl w:val="0"/>
          <w:numId w:val="1"/>
        </w:numPr>
        <w:spacing w:lineRule="exact" w:line="268" w:before="0" w:after="60"/>
        <w:rPr/>
      </w:pPr>
      <w:r>
        <w:rPr>
          <w:rFonts w:eastAsia="Calibri" w:cs="Calibri"/>
          <w:color w:val="222831"/>
          <w:sz w:val="21"/>
          <w:szCs w:val="21"/>
        </w:rPr>
        <w:t>Foreign keys cascade on user deletion to satisfy the right-to-erasure requirement.</w:t>
      </w:r>
    </w:p>
    <w:p>
      <w:pPr>
        <w:pStyle w:val="ListParagraph"/>
        <w:numPr>
          <w:ilvl w:val="0"/>
          <w:numId w:val="1"/>
        </w:numPr>
        <w:spacing w:lineRule="exact" w:line="268" w:before="0" w:after="60"/>
        <w:rPr/>
      </w:pPr>
      <w:r>
        <w:rPr>
          <w:rFonts w:eastAsia="Calibri" w:cs="Calibri"/>
          <w:color w:val="222831"/>
          <w:sz w:val="21"/>
          <w:szCs w:val="21"/>
        </w:rPr>
        <w:t>Enumerations (goal type, mission type, status, tier) are constrained via check constraints or lookup tables.</w:t>
      </w:r>
    </w:p>
    <w:p>
      <w:pPr>
        <w:pStyle w:val="ListParagraph"/>
        <w:numPr>
          <w:ilvl w:val="0"/>
          <w:numId w:val="1"/>
        </w:numPr>
        <w:spacing w:lineRule="exact" w:line="268" w:before="0" w:after="60"/>
        <w:rPr/>
      </w:pPr>
      <w:r>
        <w:rPr>
          <w:rFonts w:eastAsia="Calibri" w:cs="Calibri"/>
          <w:color w:val="222831"/>
          <w:sz w:val="21"/>
          <w:szCs w:val="21"/>
        </w:rPr>
        <w:t>All timestamps stored in UTC; client renders in the user’s local timezone.</w:t>
      </w:r>
    </w:p>
    <w:p>
      <w:pPr>
        <w:pStyle w:val="ListParagraph"/>
        <w:numPr>
          <w:ilvl w:val="0"/>
          <w:numId w:val="1"/>
        </w:numPr>
        <w:spacing w:lineRule="exact" w:line="268" w:before="0" w:after="60"/>
        <w:rPr/>
      </w:pPr>
      <w:r>
        <w:rPr>
          <w:rFonts w:eastAsia="Calibri" w:cs="Calibri"/>
          <w:color w:val="222831"/>
          <w:sz w:val="21"/>
          <w:szCs w:val="21"/>
        </w:rPr>
        <w:t>Monetary amounts non-negative unless explicitly a signed cash-flow field.</w:t>
      </w:r>
    </w:p>
    <w:p>
      <w:pPr>
        <w:pStyle w:val="Normal"/>
        <w:rPr/>
      </w:pPr>
      <w:r>
        <w:rPr/>
      </w:r>
      <w:r>
        <w:br w:type="page"/>
      </w:r>
    </w:p>
    <w:p>
      <w:pPr>
        <w:pStyle w:val="Heading1"/>
        <w:numPr>
          <w:ilvl w:val="0"/>
          <w:numId w:val="0"/>
        </w:numPr>
        <w:spacing w:before="0" w:after="140"/>
        <w:outlineLvl w:val="0"/>
        <w:rPr/>
      </w:pPr>
      <w:bookmarkStart w:id="63" w:name="__RefHeading___Toc2514_420780040"/>
      <w:bookmarkEnd w:id="63"/>
      <w:r>
        <w:rPr>
          <w:rFonts w:eastAsia="Calibri" w:cs="Calibri" w:ascii="Calibri" w:hAnsi="Calibri"/>
          <w:b/>
          <w:bCs/>
          <w:color w:val="13294B"/>
          <w:sz w:val="30"/>
          <w:szCs w:val="30"/>
        </w:rPr>
        <w:t>10. API Design Recommendations</w:t>
      </w:r>
    </w:p>
    <w:p>
      <w:pPr>
        <w:pStyle w:val="Normal"/>
        <w:spacing w:lineRule="exact" w:line="276" w:before="0" w:after="120"/>
        <w:rPr/>
      </w:pPr>
      <w:r>
        <w:rPr>
          <w:rFonts w:eastAsia="Calibri" w:cs="Calibri"/>
          <w:color w:val="222831"/>
          <w:sz w:val="21"/>
          <w:szCs w:val="21"/>
        </w:rPr>
        <w:t>Supabase auto-generates a secure REST (PostgREST) and Realtime interface over the database, governed by RLS. Standard CRUD is best handled directly through the Supabase client with RLS enforcing ownership. Bespoke logic — score computation, mission generation, and AI coaching — is exposed via Supabase Edge Functions (HTTPS endpoints). Recommended logical endpoints:</w:t>
      </w:r>
    </w:p>
    <w:tbl>
      <w:tblPr>
        <w:tblW w:w="9360" w:type="dxa"/>
        <w:jc w:val="left"/>
        <w:tblInd w:w="0" w:type="dxa"/>
        <w:tblLayout w:type="fixed"/>
        <w:tblCellMar>
          <w:top w:w="60" w:type="dxa"/>
          <w:left w:w="110" w:type="dxa"/>
          <w:bottom w:w="60" w:type="dxa"/>
          <w:right w:w="110" w:type="dxa"/>
        </w:tblCellMar>
      </w:tblPr>
      <w:tblGrid>
        <w:gridCol w:w="3200"/>
        <w:gridCol w:w="4360"/>
        <w:gridCol w:w="1800"/>
      </w:tblGrid>
      <w:tr>
        <w:trPr>
          <w:tblHeader w:val="true"/>
        </w:trPr>
        <w:tc>
          <w:tcPr>
            <w:tcW w:w="3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Method &amp; path</w:t>
            </w:r>
          </w:p>
        </w:tc>
        <w:tc>
          <w:tcPr>
            <w:tcW w:w="43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Purpose</w:t>
            </w:r>
          </w:p>
        </w:tc>
        <w:tc>
          <w:tcPr>
            <w:tcW w:w="18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Auth</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POST /auth/signup, /auth/login</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Account creation and session issuance (Supabase Auth).</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Public</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GET/PATCH /profile</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Read/update the user profile.</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 (RLS)</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GET/PUT /financial-profile</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Read/update financial profile; triggers recalculation.</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 (RLS)</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GET/POST/PATCH/DELETE /goals</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Manage goals and milestones.</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 (RLS)</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GET /today</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Return today’s mission, score summary, spending target, and progress.</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POST /missions/{id}/complete</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Complete or skip a mission; updates progress and score.</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GET/POST/PATCH/DELETE /calendar-tasks</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Manage calendar tasks and recurrence.</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 (RLS)</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POST /calendar-tasks/{id}/complete</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Complete a task; feeds history and score.</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GET /score, GET /score/history</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Current score with factors; historical snapshots.</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POST /score/recompute</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Force recomputation (internal/edge-triggered).</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Service</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POST /coach/message</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Send a message to the AI Coach; returns answer + reasoning.</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POST /coach/scenario</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Compare two financial scenarios.</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GET /financial-health</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Aggregated health dashboard payload.</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w:t>
            </w:r>
          </w:p>
        </w:tc>
      </w:tr>
      <w:tr>
        <w:trPr/>
        <w:tc>
          <w:tcPr>
            <w:tcW w:w="3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GET/PATCH /notification-prefs</w:t>
            </w:r>
          </w:p>
        </w:tc>
        <w:tc>
          <w:tcPr>
            <w:tcW w:w="43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Read/update notification preferences.</w:t>
            </w:r>
          </w:p>
        </w:tc>
        <w:tc>
          <w:tcPr>
            <w:tcW w:w="18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User (RLS)</w:t>
            </w:r>
          </w:p>
        </w:tc>
      </w:tr>
      <w:tr>
        <w:trPr/>
        <w:tc>
          <w:tcPr>
            <w:tcW w:w="3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POST /account/export, POST /account/delete</w:t>
            </w:r>
          </w:p>
        </w:tc>
        <w:tc>
          <w:tcPr>
            <w:tcW w:w="43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Export or erase user data.</w:t>
            </w:r>
          </w:p>
        </w:tc>
        <w:tc>
          <w:tcPr>
            <w:tcW w:w="18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User</w:t>
            </w:r>
          </w:p>
        </w:tc>
      </w:tr>
    </w:tbl>
    <w:p>
      <w:pPr>
        <w:pStyle w:val="Heading2"/>
        <w:numPr>
          <w:ilvl w:val="0"/>
          <w:numId w:val="0"/>
        </w:numPr>
        <w:spacing w:before="240" w:after="100"/>
        <w:outlineLvl w:val="1"/>
        <w:rPr/>
      </w:pPr>
      <w:bookmarkStart w:id="64" w:name="__RefHeading___Toc2516_420780040"/>
      <w:bookmarkEnd w:id="64"/>
      <w:r>
        <w:rPr>
          <w:rFonts w:eastAsia="Calibri" w:cs="Calibri" w:ascii="Calibri" w:hAnsi="Calibri"/>
          <w:b/>
          <w:bCs/>
          <w:color w:val="1D5FA8"/>
          <w:sz w:val="25"/>
          <w:szCs w:val="25"/>
        </w:rPr>
        <w:t>10.1 Conventions</w:t>
      </w:r>
    </w:p>
    <w:p>
      <w:pPr>
        <w:pStyle w:val="ListParagraph"/>
        <w:numPr>
          <w:ilvl w:val="0"/>
          <w:numId w:val="1"/>
        </w:numPr>
        <w:spacing w:lineRule="exact" w:line="268" w:before="0" w:after="60"/>
        <w:rPr/>
      </w:pPr>
      <w:r>
        <w:rPr>
          <w:rFonts w:eastAsia="Calibri" w:cs="Calibri"/>
          <w:color w:val="222831"/>
          <w:sz w:val="21"/>
          <w:szCs w:val="21"/>
        </w:rPr>
        <w:t>All endpoints are HTTPS-only and require a valid Supabase JWT except explicitly public auth routes.</w:t>
      </w:r>
    </w:p>
    <w:p>
      <w:pPr>
        <w:pStyle w:val="ListParagraph"/>
        <w:numPr>
          <w:ilvl w:val="0"/>
          <w:numId w:val="1"/>
        </w:numPr>
        <w:spacing w:lineRule="exact" w:line="268" w:before="0" w:after="60"/>
        <w:rPr/>
      </w:pPr>
      <w:r>
        <w:rPr>
          <w:rFonts w:eastAsia="Calibri" w:cs="Calibri"/>
          <w:color w:val="222831"/>
          <w:sz w:val="21"/>
          <w:szCs w:val="21"/>
        </w:rPr>
        <w:t>Responses are JSON with consistent envelopes for errors (code, message, details).</w:t>
      </w:r>
    </w:p>
    <w:p>
      <w:pPr>
        <w:pStyle w:val="ListParagraph"/>
        <w:numPr>
          <w:ilvl w:val="0"/>
          <w:numId w:val="1"/>
        </w:numPr>
        <w:spacing w:lineRule="exact" w:line="268" w:before="0" w:after="60"/>
        <w:rPr/>
      </w:pPr>
      <w:r>
        <w:rPr>
          <w:rFonts w:eastAsia="Calibri" w:cs="Calibri"/>
          <w:color w:val="222831"/>
          <w:sz w:val="21"/>
          <w:szCs w:val="21"/>
        </w:rPr>
        <w:t>Mutations that affect the score return the recalculated score and its explanation to minimize round-trips.</w:t>
      </w:r>
    </w:p>
    <w:p>
      <w:pPr>
        <w:pStyle w:val="ListParagraph"/>
        <w:numPr>
          <w:ilvl w:val="0"/>
          <w:numId w:val="1"/>
        </w:numPr>
        <w:spacing w:lineRule="exact" w:line="268" w:before="0" w:after="60"/>
        <w:rPr/>
      </w:pPr>
      <w:r>
        <w:rPr>
          <w:rFonts w:eastAsia="Calibri" w:cs="Calibri"/>
          <w:color w:val="222831"/>
          <w:sz w:val="21"/>
          <w:szCs w:val="21"/>
        </w:rPr>
        <w:t>Idempotency keys are supported on completion endpoints to tolerate retries from flaky mobile networks.</w:t>
      </w:r>
    </w:p>
    <w:p>
      <w:pPr>
        <w:pStyle w:val="ListParagraph"/>
        <w:numPr>
          <w:ilvl w:val="0"/>
          <w:numId w:val="1"/>
        </w:numPr>
        <w:spacing w:lineRule="exact" w:line="268" w:before="0" w:after="60"/>
        <w:rPr/>
      </w:pPr>
      <w:r>
        <w:rPr>
          <w:rFonts w:eastAsia="Calibri" w:cs="Calibri"/>
          <w:color w:val="222831"/>
          <w:sz w:val="21"/>
          <w:szCs w:val="21"/>
        </w:rPr>
        <w:t>Realtime channels (Supabase Realtime) may push score/mission updates to keep the Today screen fresh.</w:t>
      </w:r>
    </w:p>
    <w:p>
      <w:pPr>
        <w:pStyle w:val="Normal"/>
        <w:rPr/>
      </w:pPr>
      <w:r>
        <w:rPr/>
      </w:r>
      <w:r>
        <w:br w:type="page"/>
      </w:r>
    </w:p>
    <w:p>
      <w:pPr>
        <w:pStyle w:val="Heading1"/>
        <w:numPr>
          <w:ilvl w:val="0"/>
          <w:numId w:val="0"/>
        </w:numPr>
        <w:spacing w:before="0" w:after="140"/>
        <w:outlineLvl w:val="0"/>
        <w:rPr/>
      </w:pPr>
      <w:bookmarkStart w:id="65" w:name="__RefHeading___Toc2518_420780040"/>
      <w:bookmarkEnd w:id="65"/>
      <w:r>
        <w:rPr>
          <w:rFonts w:eastAsia="Calibri" w:cs="Calibri" w:ascii="Calibri" w:hAnsi="Calibri"/>
          <w:b/>
          <w:bCs/>
          <w:color w:val="13294B"/>
          <w:sz w:val="30"/>
          <w:szCs w:val="30"/>
        </w:rPr>
        <w:t>11. Technical Architecture</w:t>
      </w:r>
    </w:p>
    <w:p>
      <w:pPr>
        <w:pStyle w:val="Heading2"/>
        <w:numPr>
          <w:ilvl w:val="0"/>
          <w:numId w:val="0"/>
        </w:numPr>
        <w:spacing w:before="240" w:after="100"/>
        <w:outlineLvl w:val="1"/>
        <w:rPr/>
      </w:pPr>
      <w:bookmarkStart w:id="66" w:name="__RefHeading___Toc2520_420780040"/>
      <w:bookmarkEnd w:id="66"/>
      <w:r>
        <w:rPr>
          <w:rFonts w:eastAsia="Calibri" w:cs="Calibri" w:ascii="Calibri" w:hAnsi="Calibri"/>
          <w:b/>
          <w:bCs/>
          <w:color w:val="1D5FA8"/>
          <w:sz w:val="25"/>
          <w:szCs w:val="25"/>
        </w:rPr>
        <w:t>11.1 Stack</w:t>
      </w:r>
    </w:p>
    <w:tbl>
      <w:tblPr>
        <w:tblW w:w="9360" w:type="dxa"/>
        <w:jc w:val="left"/>
        <w:tblInd w:w="0" w:type="dxa"/>
        <w:tblLayout w:type="fixed"/>
        <w:tblCellMar>
          <w:top w:w="60" w:type="dxa"/>
          <w:left w:w="110" w:type="dxa"/>
          <w:bottom w:w="60" w:type="dxa"/>
          <w:right w:w="110" w:type="dxa"/>
        </w:tblCellMar>
      </w:tblPr>
      <w:tblGrid>
        <w:gridCol w:w="2199"/>
        <w:gridCol w:w="3160"/>
        <w:gridCol w:w="4001"/>
      </w:tblGrid>
      <w:tr>
        <w:trPr>
          <w:tblHeader w:val="true"/>
        </w:trPr>
        <w:tc>
          <w:tcPr>
            <w:tcW w:w="21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Layer</w:t>
            </w:r>
          </w:p>
        </w:tc>
        <w:tc>
          <w:tcPr>
            <w:tcW w:w="31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Technology</w:t>
            </w:r>
          </w:p>
        </w:tc>
        <w:tc>
          <w:tcPr>
            <w:tcW w:w="4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Responsibility</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Client</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React Native + Expo</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Cross-platform iOS/Android UI, local cache, offline reads, push handling.</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Auth</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Supabase Auth</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Email/password, OAuth, JWT sessions, MFA (opt-in).</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API/Data</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Supabase PostgREST + Realtime</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CRUD over PostgreSQL with RLS; realtime updates.</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Business logic</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Supabase Edge Functions</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Score computation, mission generation, AI orchestration, exports.</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Database</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PostgreSQL (Supabase)</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System of record; RLS-enforced per-user isolation.</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Storage</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Supabase Storage</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Avatars and user-generated assets.</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AI services</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LLM provider (e.g., Anthropic API) or rules engine</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Recommendations, coaching, explanations (mockable in MVP).</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Notifications</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Expo Push / provider (APNs, FCM)</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Mission and reminder delivery.</w:t>
            </w:r>
          </w:p>
        </w:tc>
      </w:tr>
      <w:tr>
        <w:trPr/>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Integrations (future)</w:t>
            </w:r>
          </w:p>
        </w:tc>
        <w:tc>
          <w:tcPr>
            <w:tcW w:w="3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Plaid, credit bureaus</w:t>
            </w:r>
          </w:p>
        </w:tc>
        <w:tc>
          <w:tcPr>
            <w:tcW w:w="4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Account aggregation and credit data.</w:t>
            </w:r>
          </w:p>
        </w:tc>
      </w:tr>
      <w:tr>
        <w:trPr/>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Observability</w:t>
            </w:r>
          </w:p>
        </w:tc>
        <w:tc>
          <w:tcPr>
            <w:tcW w:w="3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Logging, metrics, crash reporting</w:t>
            </w:r>
          </w:p>
        </w:tc>
        <w:tc>
          <w:tcPr>
            <w:tcW w:w="4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Reliability and performance monitoring.</w:t>
            </w:r>
          </w:p>
        </w:tc>
      </w:tr>
    </w:tbl>
    <w:p>
      <w:pPr>
        <w:pStyle w:val="Heading2"/>
        <w:numPr>
          <w:ilvl w:val="0"/>
          <w:numId w:val="0"/>
        </w:numPr>
        <w:spacing w:before="240" w:after="100"/>
        <w:outlineLvl w:val="1"/>
        <w:rPr/>
      </w:pPr>
      <w:bookmarkStart w:id="67" w:name="__RefHeading___Toc2522_420780040"/>
      <w:bookmarkEnd w:id="67"/>
      <w:r>
        <w:rPr>
          <w:rFonts w:eastAsia="Calibri" w:cs="Calibri" w:ascii="Calibri" w:hAnsi="Calibri"/>
          <w:b/>
          <w:bCs/>
          <w:color w:val="1D5FA8"/>
          <w:sz w:val="25"/>
          <w:szCs w:val="25"/>
        </w:rPr>
        <w:t>11.2 Logical Architecture</w:t>
      </w:r>
    </w:p>
    <w:p>
      <w:pPr>
        <w:pStyle w:val="Normal"/>
        <w:spacing w:lineRule="exact" w:line="276" w:before="0" w:after="120"/>
        <w:rPr/>
      </w:pPr>
      <w:r>
        <w:rPr>
          <w:rFonts w:eastAsia="Calibri" w:cs="Calibri"/>
          <w:color w:val="222831"/>
          <w:sz w:val="21"/>
          <w:szCs w:val="21"/>
        </w:rPr>
        <w:t>The Expo client communicates over HTTPS with Supabase for authentication and data (RLS-guarded) and with Edge Functions for computed logic. Edge Functions read/write the database with a service role, encapsulate the score and mission algorithms, and call the AI provider through a stable internal interface. Push notifications are dispatched from scheduled Edge Functions or a background worker. All secrets (service keys, AI keys, provider tokens) reside server-side and are never embedded in the client.</w:t>
      </w:r>
    </w:p>
    <w:p>
      <w:pPr>
        <w:pStyle w:val="Heading2"/>
        <w:numPr>
          <w:ilvl w:val="0"/>
          <w:numId w:val="0"/>
        </w:numPr>
        <w:spacing w:before="240" w:after="100"/>
        <w:outlineLvl w:val="1"/>
        <w:rPr/>
      </w:pPr>
      <w:bookmarkStart w:id="68" w:name="__RefHeading___Toc2524_420780040"/>
      <w:bookmarkEnd w:id="68"/>
      <w:r>
        <w:rPr>
          <w:rFonts w:eastAsia="Calibri" w:cs="Calibri" w:ascii="Calibri" w:hAnsi="Calibri"/>
          <w:b/>
          <w:bCs/>
          <w:color w:val="1D5FA8"/>
          <w:sz w:val="25"/>
          <w:szCs w:val="25"/>
        </w:rPr>
        <w:t>11.3 Offline &amp; Sync</w:t>
      </w:r>
    </w:p>
    <w:p>
      <w:pPr>
        <w:pStyle w:val="ListParagraph"/>
        <w:numPr>
          <w:ilvl w:val="0"/>
          <w:numId w:val="1"/>
        </w:numPr>
        <w:spacing w:lineRule="exact" w:line="268" w:before="0" w:after="60"/>
        <w:rPr/>
      </w:pPr>
      <w:r>
        <w:rPr>
          <w:rFonts w:eastAsia="Calibri" w:cs="Calibri"/>
          <w:color w:val="222831"/>
          <w:sz w:val="21"/>
          <w:szCs w:val="21"/>
        </w:rPr>
        <w:t>Read-critical data (today’s mission, active goals, latest score) is cached locally for instant startup.</w:t>
      </w:r>
    </w:p>
    <w:p>
      <w:pPr>
        <w:pStyle w:val="ListParagraph"/>
        <w:numPr>
          <w:ilvl w:val="0"/>
          <w:numId w:val="1"/>
        </w:numPr>
        <w:spacing w:lineRule="exact" w:line="268" w:before="0" w:after="60"/>
        <w:rPr/>
      </w:pPr>
      <w:r>
        <w:rPr>
          <w:rFonts w:eastAsia="Calibri" w:cs="Calibri"/>
          <w:color w:val="222831"/>
          <w:sz w:val="21"/>
          <w:szCs w:val="21"/>
        </w:rPr>
        <w:t>Writes queue locally when offline and sync on reconnect using last-write-wins with server timestamps, escalating true conflicts to the user where material.</w:t>
      </w:r>
    </w:p>
    <w:p>
      <w:pPr>
        <w:pStyle w:val="ListParagraph"/>
        <w:numPr>
          <w:ilvl w:val="0"/>
          <w:numId w:val="1"/>
        </w:numPr>
        <w:spacing w:lineRule="exact" w:line="268" w:before="0" w:after="60"/>
        <w:rPr/>
      </w:pPr>
      <w:r>
        <w:rPr>
          <w:rFonts w:eastAsia="Calibri" w:cs="Calibri"/>
          <w:color w:val="222831"/>
          <w:sz w:val="21"/>
          <w:szCs w:val="21"/>
        </w:rPr>
        <w:t>Score and mission generation are authoritative on the server; the client never computes the official score.</w:t>
      </w:r>
    </w:p>
    <w:p>
      <w:pPr>
        <w:pStyle w:val="Heading2"/>
        <w:numPr>
          <w:ilvl w:val="0"/>
          <w:numId w:val="0"/>
        </w:numPr>
        <w:spacing w:before="240" w:after="100"/>
        <w:outlineLvl w:val="1"/>
        <w:rPr/>
      </w:pPr>
      <w:bookmarkStart w:id="69" w:name="__RefHeading___Toc2526_420780040"/>
      <w:bookmarkEnd w:id="69"/>
      <w:r>
        <w:rPr>
          <w:rFonts w:eastAsia="Calibri" w:cs="Calibri" w:ascii="Calibri" w:hAnsi="Calibri"/>
          <w:b/>
          <w:bCs/>
          <w:color w:val="1D5FA8"/>
          <w:sz w:val="25"/>
          <w:szCs w:val="25"/>
        </w:rPr>
        <w:t>11.4 Environments</w:t>
      </w:r>
    </w:p>
    <w:p>
      <w:pPr>
        <w:pStyle w:val="ListParagraph"/>
        <w:numPr>
          <w:ilvl w:val="0"/>
          <w:numId w:val="1"/>
        </w:numPr>
        <w:spacing w:lineRule="exact" w:line="268" w:before="0" w:after="60"/>
        <w:rPr/>
      </w:pPr>
      <w:r>
        <w:rPr>
          <w:rFonts w:eastAsia="Calibri" w:cs="Calibri"/>
          <w:color w:val="222831"/>
          <w:sz w:val="21"/>
          <w:szCs w:val="21"/>
        </w:rPr>
        <w:t>Separate development, staging, and production Supabase projects with isolated data and keys.</w:t>
      </w:r>
    </w:p>
    <w:p>
      <w:pPr>
        <w:pStyle w:val="ListParagraph"/>
        <w:numPr>
          <w:ilvl w:val="0"/>
          <w:numId w:val="1"/>
        </w:numPr>
        <w:spacing w:lineRule="exact" w:line="268" w:before="0" w:after="60"/>
        <w:rPr/>
      </w:pPr>
      <w:r>
        <w:rPr>
          <w:rFonts w:eastAsia="Calibri" w:cs="Calibri"/>
          <w:color w:val="222831"/>
          <w:sz w:val="21"/>
          <w:szCs w:val="21"/>
        </w:rPr>
        <w:t>Database migrations are version-controlled and applied through CI.</w:t>
      </w:r>
    </w:p>
    <w:p>
      <w:pPr>
        <w:pStyle w:val="ListParagraph"/>
        <w:numPr>
          <w:ilvl w:val="0"/>
          <w:numId w:val="1"/>
        </w:numPr>
        <w:spacing w:lineRule="exact" w:line="268" w:before="0" w:after="60"/>
        <w:rPr/>
      </w:pPr>
      <w:r>
        <w:rPr>
          <w:rFonts w:eastAsia="Calibri" w:cs="Calibri"/>
          <w:color w:val="222831"/>
          <w:sz w:val="21"/>
          <w:szCs w:val="21"/>
        </w:rPr>
        <w:t>Feature flags gate AI live-mode and future integrations for safe rollout.</w:t>
      </w:r>
    </w:p>
    <w:p>
      <w:pPr>
        <w:pStyle w:val="Normal"/>
        <w:rPr/>
      </w:pPr>
      <w:r>
        <w:rPr/>
      </w:r>
      <w:r>
        <w:br w:type="page"/>
      </w:r>
    </w:p>
    <w:p>
      <w:pPr>
        <w:pStyle w:val="Heading1"/>
        <w:numPr>
          <w:ilvl w:val="0"/>
          <w:numId w:val="0"/>
        </w:numPr>
        <w:spacing w:before="0" w:after="140"/>
        <w:outlineLvl w:val="0"/>
        <w:rPr/>
      </w:pPr>
      <w:bookmarkStart w:id="70" w:name="__RefHeading___Toc2528_420780040"/>
      <w:bookmarkEnd w:id="70"/>
      <w:r>
        <w:rPr>
          <w:rFonts w:eastAsia="Calibri" w:cs="Calibri" w:ascii="Calibri" w:hAnsi="Calibri"/>
          <w:b/>
          <w:bCs/>
          <w:color w:val="13294B"/>
          <w:sz w:val="30"/>
          <w:szCs w:val="30"/>
        </w:rPr>
        <w:t>12. Non-Functional Requirements</w:t>
      </w:r>
    </w:p>
    <w:tbl>
      <w:tblPr>
        <w:tblW w:w="9360" w:type="dxa"/>
        <w:jc w:val="left"/>
        <w:tblInd w:w="0" w:type="dxa"/>
        <w:tblLayout w:type="fixed"/>
        <w:tblCellMar>
          <w:top w:w="60" w:type="dxa"/>
          <w:left w:w="110" w:type="dxa"/>
          <w:bottom w:w="60" w:type="dxa"/>
          <w:right w:w="110" w:type="dxa"/>
        </w:tblCellMar>
      </w:tblPr>
      <w:tblGrid>
        <w:gridCol w:w="1150"/>
        <w:gridCol w:w="7010"/>
        <w:gridCol w:w="1200"/>
      </w:tblGrid>
      <w:tr>
        <w:trPr>
          <w:tblHeader w:val="true"/>
        </w:trPr>
        <w:tc>
          <w:tcPr>
            <w:tcW w:w="115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ID</w:t>
            </w:r>
          </w:p>
        </w:tc>
        <w:tc>
          <w:tcPr>
            <w:tcW w:w="701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Requirement</w:t>
            </w:r>
          </w:p>
        </w:tc>
        <w:tc>
          <w:tcPr>
            <w:tcW w:w="12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NFR-001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Today screen is interactive within 2 seconds on a mid-range device over a normal connection.</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NFR-002</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Common interactions (complete mission, open goal) respond within 300 ms perceived latency, using optimistic UI where safe.</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NFR-003</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Backend supports the target user base with p95 API latency under 500 ms for read endpoints.</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NFR-004</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System availability target of 99.5% monthly for core user flows.</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NFR-005</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App meets WCAG 2.2 AA: sufficient contrast, scalable text, screen-reader labels, and focus order.</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NFR-006</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All data in transit uses TLS 1.2+; all data at rest is encrypted.</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NFR-007</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The app is usable for core reads while offline and syncs on reconnect.</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NFR-008</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Crash-free session rate of at least 99.5%.</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NFR-009</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Localization-ready copy and formatting (currency, dates) with US English as the initial locale.</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w:t>
            </w:r>
          </w:p>
        </w:tc>
      </w:tr>
      <w:tr>
        <w:trPr/>
        <w:tc>
          <w:tcPr>
            <w:tcW w:w="115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NFR-010</w:t>
            </w:r>
          </w:p>
        </w:tc>
        <w:tc>
          <w:tcPr>
            <w:tcW w:w="701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Instrumentation captures engagement and reliability metrics without collecting unnecessary PII.</w:t>
            </w:r>
          </w:p>
        </w:tc>
        <w:tc>
          <w:tcPr>
            <w:tcW w:w="12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w:t>
            </w:r>
          </w:p>
        </w:tc>
      </w:tr>
      <w:tr>
        <w:trPr/>
        <w:tc>
          <w:tcPr>
            <w:tcW w:w="115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NFR-011</w:t>
            </w:r>
          </w:p>
        </w:tc>
        <w:tc>
          <w:tcPr>
            <w:tcW w:w="701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Codebase supports maintainability: typed interfaces, automated tests for score/mission logic, and CI.</w:t>
            </w:r>
          </w:p>
        </w:tc>
        <w:tc>
          <w:tcPr>
            <w:tcW w:w="12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w:t>
            </w:r>
          </w:p>
        </w:tc>
      </w:tr>
    </w:tbl>
    <w:p>
      <w:pPr>
        <w:pStyle w:val="Normal"/>
        <w:rPr/>
      </w:pPr>
      <w:r>
        <w:rPr/>
      </w:r>
      <w:r>
        <w:br w:type="page"/>
      </w:r>
    </w:p>
    <w:p>
      <w:pPr>
        <w:pStyle w:val="Heading1"/>
        <w:numPr>
          <w:ilvl w:val="0"/>
          <w:numId w:val="0"/>
        </w:numPr>
        <w:spacing w:before="0" w:after="140"/>
        <w:outlineLvl w:val="0"/>
        <w:rPr/>
      </w:pPr>
      <w:bookmarkStart w:id="71" w:name="__RefHeading___Toc2530_420780040"/>
      <w:bookmarkEnd w:id="71"/>
      <w:r>
        <w:rPr>
          <w:rFonts w:eastAsia="Calibri" w:cs="Calibri" w:ascii="Calibri" w:hAnsi="Calibri"/>
          <w:b/>
          <w:bCs/>
          <w:color w:val="13294B"/>
          <w:sz w:val="30"/>
          <w:szCs w:val="30"/>
        </w:rPr>
        <w:t>13. Security, Privacy &amp; Compliance</w:t>
      </w:r>
    </w:p>
    <w:p>
      <w:pPr>
        <w:pStyle w:val="Normal"/>
        <w:spacing w:lineRule="exact" w:line="276" w:before="0" w:after="120"/>
        <w:rPr/>
      </w:pPr>
      <w:r>
        <w:rPr>
          <w:rFonts w:eastAsia="Calibri" w:cs="Calibri"/>
          <w:color w:val="222831"/>
          <w:sz w:val="21"/>
          <w:szCs w:val="21"/>
        </w:rPr>
        <w:t>Goalsy handles sensitive personal financial information, which raises the bar for security and privacy. The following are product requirements; they are not legal advice, and qualified counsel should confirm the applicable regulatory obligations before launch.</w:t>
      </w:r>
    </w:p>
    <w:p>
      <w:pPr>
        <w:pStyle w:val="Heading2"/>
        <w:numPr>
          <w:ilvl w:val="0"/>
          <w:numId w:val="0"/>
        </w:numPr>
        <w:spacing w:before="240" w:after="100"/>
        <w:outlineLvl w:val="1"/>
        <w:rPr/>
      </w:pPr>
      <w:bookmarkStart w:id="72" w:name="__RefHeading___Toc2532_420780040"/>
      <w:bookmarkEnd w:id="72"/>
      <w:r>
        <w:rPr>
          <w:rFonts w:eastAsia="Calibri" w:cs="Calibri" w:ascii="Calibri" w:hAnsi="Calibri"/>
          <w:b/>
          <w:bCs/>
          <w:color w:val="1D5FA8"/>
          <w:sz w:val="25"/>
          <w:szCs w:val="25"/>
        </w:rPr>
        <w:t>13.1 Authentication &amp; Access Control</w:t>
      </w:r>
    </w:p>
    <w:p>
      <w:pPr>
        <w:pStyle w:val="ListParagraph"/>
        <w:numPr>
          <w:ilvl w:val="0"/>
          <w:numId w:val="1"/>
        </w:numPr>
        <w:spacing w:lineRule="exact" w:line="268" w:before="0" w:after="60"/>
        <w:rPr/>
      </w:pPr>
      <w:r>
        <w:rPr>
          <w:rFonts w:eastAsia="Calibri" w:cs="Calibri"/>
          <w:color w:val="222831"/>
          <w:sz w:val="21"/>
          <w:szCs w:val="21"/>
        </w:rPr>
        <w:t>Passwords are never stored in plaintext; use the platform’s salted, hashed credential store (Supabase Auth).</w:t>
      </w:r>
    </w:p>
    <w:p>
      <w:pPr>
        <w:pStyle w:val="ListParagraph"/>
        <w:numPr>
          <w:ilvl w:val="0"/>
          <w:numId w:val="1"/>
        </w:numPr>
        <w:spacing w:lineRule="exact" w:line="268" w:before="0" w:after="60"/>
        <w:rPr/>
      </w:pPr>
      <w:r>
        <w:rPr>
          <w:rFonts w:eastAsia="Calibri" w:cs="Calibri"/>
          <w:color w:val="222831"/>
          <w:sz w:val="21"/>
          <w:szCs w:val="21"/>
        </w:rPr>
        <w:t>Row Level Security enforces that every user can access only their own rows; verified with automated tests.</w:t>
      </w:r>
    </w:p>
    <w:p>
      <w:pPr>
        <w:pStyle w:val="ListParagraph"/>
        <w:numPr>
          <w:ilvl w:val="0"/>
          <w:numId w:val="1"/>
        </w:numPr>
        <w:spacing w:lineRule="exact" w:line="268" w:before="0" w:after="60"/>
        <w:rPr/>
      </w:pPr>
      <w:r>
        <w:rPr>
          <w:rFonts w:eastAsia="Calibri" w:cs="Calibri"/>
          <w:color w:val="222831"/>
          <w:sz w:val="21"/>
          <w:szCs w:val="21"/>
        </w:rPr>
        <w:t>Optional MFA and biometric re-authentication for sensitive actions.</w:t>
      </w:r>
    </w:p>
    <w:p>
      <w:pPr>
        <w:pStyle w:val="ListParagraph"/>
        <w:numPr>
          <w:ilvl w:val="0"/>
          <w:numId w:val="1"/>
        </w:numPr>
        <w:spacing w:lineRule="exact" w:line="268" w:before="0" w:after="60"/>
        <w:rPr/>
      </w:pPr>
      <w:r>
        <w:rPr>
          <w:rFonts w:eastAsia="Calibri" w:cs="Calibri"/>
          <w:color w:val="222831"/>
          <w:sz w:val="21"/>
          <w:szCs w:val="21"/>
        </w:rPr>
        <w:t>Least-privilege service roles for Edge Functions; no service keys in the client.</w:t>
      </w:r>
    </w:p>
    <w:p>
      <w:pPr>
        <w:pStyle w:val="Heading2"/>
        <w:numPr>
          <w:ilvl w:val="0"/>
          <w:numId w:val="0"/>
        </w:numPr>
        <w:spacing w:before="240" w:after="100"/>
        <w:outlineLvl w:val="1"/>
        <w:rPr/>
      </w:pPr>
      <w:bookmarkStart w:id="73" w:name="__RefHeading___Toc2534_420780040"/>
      <w:bookmarkEnd w:id="73"/>
      <w:r>
        <w:rPr>
          <w:rFonts w:eastAsia="Calibri" w:cs="Calibri" w:ascii="Calibri" w:hAnsi="Calibri"/>
          <w:b/>
          <w:bCs/>
          <w:color w:val="1D5FA8"/>
          <w:sz w:val="25"/>
          <w:szCs w:val="25"/>
        </w:rPr>
        <w:t>13.2 Data Protection</w:t>
      </w:r>
    </w:p>
    <w:p>
      <w:pPr>
        <w:pStyle w:val="ListParagraph"/>
        <w:numPr>
          <w:ilvl w:val="0"/>
          <w:numId w:val="1"/>
        </w:numPr>
        <w:spacing w:lineRule="exact" w:line="268" w:before="0" w:after="60"/>
        <w:rPr/>
      </w:pPr>
      <w:r>
        <w:rPr>
          <w:rFonts w:eastAsia="Calibri" w:cs="Calibri"/>
          <w:color w:val="222831"/>
          <w:sz w:val="21"/>
          <w:szCs w:val="21"/>
        </w:rPr>
        <w:t>Encryption in transit (TLS 1.2+) and at rest for the database, storage, and backups.</w:t>
      </w:r>
    </w:p>
    <w:p>
      <w:pPr>
        <w:pStyle w:val="ListParagraph"/>
        <w:numPr>
          <w:ilvl w:val="0"/>
          <w:numId w:val="1"/>
        </w:numPr>
        <w:spacing w:lineRule="exact" w:line="268" w:before="0" w:after="60"/>
        <w:rPr/>
      </w:pPr>
      <w:r>
        <w:rPr>
          <w:rFonts w:eastAsia="Calibri" w:cs="Calibri"/>
          <w:color w:val="222831"/>
          <w:sz w:val="21"/>
          <w:szCs w:val="21"/>
        </w:rPr>
        <w:t>Data minimization: collect only what is needed; avoid storing full account numbers or credentials.</w:t>
      </w:r>
    </w:p>
    <w:p>
      <w:pPr>
        <w:pStyle w:val="ListParagraph"/>
        <w:numPr>
          <w:ilvl w:val="0"/>
          <w:numId w:val="1"/>
        </w:numPr>
        <w:spacing w:lineRule="exact" w:line="268" w:before="0" w:after="60"/>
        <w:rPr/>
      </w:pPr>
      <w:r>
        <w:rPr>
          <w:rFonts w:eastAsia="Calibri" w:cs="Calibri"/>
          <w:color w:val="222831"/>
          <w:sz w:val="21"/>
          <w:szCs w:val="21"/>
        </w:rPr>
        <w:t>Secrets management for AI keys, provider tokens, and (future) Plaid credentials — server-side only.</w:t>
      </w:r>
    </w:p>
    <w:p>
      <w:pPr>
        <w:pStyle w:val="ListParagraph"/>
        <w:numPr>
          <w:ilvl w:val="0"/>
          <w:numId w:val="1"/>
        </w:numPr>
        <w:spacing w:lineRule="exact" w:line="268" w:before="0" w:after="60"/>
        <w:rPr/>
      </w:pPr>
      <w:r>
        <w:rPr>
          <w:rFonts w:eastAsia="Calibri" w:cs="Calibri"/>
          <w:color w:val="222831"/>
          <w:sz w:val="21"/>
          <w:szCs w:val="21"/>
        </w:rPr>
        <w:t>Any user data sent to an AI provider is minimized and governed by terms that prohibit training on that data; consider redaction of direct identifiers.</w:t>
      </w:r>
    </w:p>
    <w:p>
      <w:pPr>
        <w:pStyle w:val="Heading2"/>
        <w:numPr>
          <w:ilvl w:val="0"/>
          <w:numId w:val="0"/>
        </w:numPr>
        <w:spacing w:before="240" w:after="100"/>
        <w:outlineLvl w:val="1"/>
        <w:rPr/>
      </w:pPr>
      <w:bookmarkStart w:id="74" w:name="__RefHeading___Toc2536_420780040"/>
      <w:bookmarkEnd w:id="74"/>
      <w:r>
        <w:rPr>
          <w:rFonts w:eastAsia="Calibri" w:cs="Calibri" w:ascii="Calibri" w:hAnsi="Calibri"/>
          <w:b/>
          <w:bCs/>
          <w:color w:val="1D5FA8"/>
          <w:sz w:val="25"/>
          <w:szCs w:val="25"/>
        </w:rPr>
        <w:t>13.3 Privacy Rights</w:t>
      </w:r>
    </w:p>
    <w:p>
      <w:pPr>
        <w:pStyle w:val="ListParagraph"/>
        <w:numPr>
          <w:ilvl w:val="0"/>
          <w:numId w:val="1"/>
        </w:numPr>
        <w:spacing w:lineRule="exact" w:line="268" w:before="0" w:after="60"/>
        <w:rPr/>
      </w:pPr>
      <w:r>
        <w:rPr>
          <w:rFonts w:eastAsia="Calibri" w:cs="Calibri"/>
          <w:color w:val="222831"/>
          <w:sz w:val="21"/>
          <w:szCs w:val="21"/>
        </w:rPr>
        <w:t>Users can export their data and delete their account and associated data (right to erasure).</w:t>
      </w:r>
    </w:p>
    <w:p>
      <w:pPr>
        <w:pStyle w:val="ListParagraph"/>
        <w:numPr>
          <w:ilvl w:val="0"/>
          <w:numId w:val="1"/>
        </w:numPr>
        <w:spacing w:lineRule="exact" w:line="268" w:before="0" w:after="60"/>
        <w:rPr/>
      </w:pPr>
      <w:r>
        <w:rPr>
          <w:rFonts w:eastAsia="Calibri" w:cs="Calibri"/>
          <w:color w:val="222831"/>
          <w:sz w:val="21"/>
          <w:szCs w:val="21"/>
        </w:rPr>
        <w:t>Transparent Privacy Policy describing what is collected, why, and with whom it is shared.</w:t>
      </w:r>
    </w:p>
    <w:p>
      <w:pPr>
        <w:pStyle w:val="ListParagraph"/>
        <w:numPr>
          <w:ilvl w:val="0"/>
          <w:numId w:val="1"/>
        </w:numPr>
        <w:spacing w:lineRule="exact" w:line="268" w:before="0" w:after="60"/>
        <w:rPr/>
      </w:pPr>
      <w:r>
        <w:rPr>
          <w:rFonts w:eastAsia="Calibri" w:cs="Calibri"/>
          <w:color w:val="222831"/>
          <w:sz w:val="21"/>
          <w:szCs w:val="21"/>
        </w:rPr>
        <w:t>Consent captured for data processing and notifications; preferences honored.</w:t>
      </w:r>
    </w:p>
    <w:p>
      <w:pPr>
        <w:pStyle w:val="ListParagraph"/>
        <w:numPr>
          <w:ilvl w:val="0"/>
          <w:numId w:val="1"/>
        </w:numPr>
        <w:spacing w:lineRule="exact" w:line="268" w:before="0" w:after="60"/>
        <w:rPr/>
      </w:pPr>
      <w:r>
        <w:rPr>
          <w:rFonts w:eastAsia="Calibri" w:cs="Calibri"/>
          <w:color w:val="222831"/>
          <w:sz w:val="21"/>
          <w:szCs w:val="21"/>
        </w:rPr>
        <w:t>Design for applicable regimes such as CCPA/CPRA and GDPR-style rights where relevant.</w:t>
      </w:r>
    </w:p>
    <w:p>
      <w:pPr>
        <w:pStyle w:val="Heading2"/>
        <w:numPr>
          <w:ilvl w:val="0"/>
          <w:numId w:val="0"/>
        </w:numPr>
        <w:spacing w:before="240" w:after="100"/>
        <w:outlineLvl w:val="1"/>
        <w:rPr/>
      </w:pPr>
      <w:bookmarkStart w:id="75" w:name="__RefHeading___Toc2538_420780040"/>
      <w:bookmarkEnd w:id="75"/>
      <w:r>
        <w:rPr>
          <w:rFonts w:eastAsia="Calibri" w:cs="Calibri" w:ascii="Calibri" w:hAnsi="Calibri"/>
          <w:b/>
          <w:bCs/>
          <w:color w:val="1D5FA8"/>
          <w:sz w:val="25"/>
          <w:szCs w:val="25"/>
        </w:rPr>
        <w:t>13.4 Compliance Considerations</w:t>
      </w:r>
    </w:p>
    <w:p>
      <w:pPr>
        <w:pStyle w:val="ListParagraph"/>
        <w:numPr>
          <w:ilvl w:val="0"/>
          <w:numId w:val="1"/>
        </w:numPr>
        <w:spacing w:lineRule="exact" w:line="268" w:before="0" w:after="60"/>
        <w:rPr/>
      </w:pPr>
      <w:r>
        <w:rPr>
          <w:rFonts w:eastAsia="Calibri" w:cs="Calibri"/>
          <w:color w:val="222831"/>
          <w:sz w:val="21"/>
          <w:szCs w:val="21"/>
        </w:rPr>
        <w:t>Financial-data handling may implicate GLBA-style safeguards; future bank/credit integrations bring Plaid, FCRA, and Reg E/Reg P considerations.</w:t>
      </w:r>
    </w:p>
    <w:p>
      <w:pPr>
        <w:pStyle w:val="ListParagraph"/>
        <w:numPr>
          <w:ilvl w:val="0"/>
          <w:numId w:val="1"/>
        </w:numPr>
        <w:spacing w:lineRule="exact" w:line="268" w:before="0" w:after="60"/>
        <w:rPr/>
      </w:pPr>
      <w:r>
        <w:rPr>
          <w:rFonts w:eastAsia="Calibri" w:cs="Calibri"/>
          <w:color w:val="222831"/>
          <w:sz w:val="21"/>
          <w:szCs w:val="21"/>
        </w:rPr>
        <w:t>No lending, brokerage, or investment-advisory functionality in scope; the "not financial/investment advice" disclaimer is mandatory throughout.</w:t>
      </w:r>
    </w:p>
    <w:p>
      <w:pPr>
        <w:pStyle w:val="ListParagraph"/>
        <w:numPr>
          <w:ilvl w:val="0"/>
          <w:numId w:val="1"/>
        </w:numPr>
        <w:spacing w:lineRule="exact" w:line="268" w:before="0" w:after="60"/>
        <w:rPr/>
      </w:pPr>
      <w:r>
        <w:rPr>
          <w:rFonts w:eastAsia="Calibri" w:cs="Calibri"/>
          <w:color w:val="222831"/>
          <w:sz w:val="21"/>
          <w:szCs w:val="21"/>
        </w:rPr>
        <w:t>Meet Apple App Store and Google Play requirements for financial and AI apps, including data-safety disclosures.</w:t>
      </w:r>
    </w:p>
    <w:p>
      <w:pPr>
        <w:pStyle w:val="ListParagraph"/>
        <w:numPr>
          <w:ilvl w:val="0"/>
          <w:numId w:val="1"/>
        </w:numPr>
        <w:spacing w:lineRule="exact" w:line="268" w:before="0" w:after="60"/>
        <w:rPr/>
      </w:pPr>
      <w:r>
        <w:rPr>
          <w:rFonts w:eastAsia="Calibri" w:cs="Calibri"/>
          <w:color w:val="222831"/>
          <w:sz w:val="21"/>
          <w:szCs w:val="21"/>
        </w:rPr>
        <w:t>Maintain an audit log of security-relevant events and a documented incident-response process.</w:t>
      </w:r>
    </w:p>
    <w:p>
      <w:pPr>
        <w:pStyle w:val="Heading2"/>
        <w:numPr>
          <w:ilvl w:val="0"/>
          <w:numId w:val="0"/>
        </w:numPr>
        <w:spacing w:before="240" w:after="100"/>
        <w:outlineLvl w:val="1"/>
        <w:rPr/>
      </w:pPr>
      <w:bookmarkStart w:id="76" w:name="__RefHeading___Toc2540_420780040"/>
      <w:bookmarkEnd w:id="76"/>
      <w:r>
        <w:rPr>
          <w:rFonts w:eastAsia="Calibri" w:cs="Calibri" w:ascii="Calibri" w:hAnsi="Calibri"/>
          <w:b/>
          <w:bCs/>
          <w:color w:val="1D5FA8"/>
          <w:sz w:val="25"/>
          <w:szCs w:val="25"/>
        </w:rPr>
        <w:t>13.5 AI-Specific Safeguards</w:t>
      </w:r>
    </w:p>
    <w:p>
      <w:pPr>
        <w:pStyle w:val="ListParagraph"/>
        <w:numPr>
          <w:ilvl w:val="0"/>
          <w:numId w:val="1"/>
        </w:numPr>
        <w:spacing w:lineRule="exact" w:line="268" w:before="0" w:after="60"/>
        <w:rPr/>
      </w:pPr>
      <w:r>
        <w:rPr>
          <w:rFonts w:eastAsia="Calibri" w:cs="Calibri"/>
          <w:color w:val="222831"/>
          <w:sz w:val="21"/>
          <w:szCs w:val="21"/>
        </w:rPr>
        <w:t>Guardrails block individualized investment, tax, and legal advice.</w:t>
      </w:r>
    </w:p>
    <w:p>
      <w:pPr>
        <w:pStyle w:val="ListParagraph"/>
        <w:numPr>
          <w:ilvl w:val="0"/>
          <w:numId w:val="1"/>
        </w:numPr>
        <w:spacing w:lineRule="exact" w:line="268" w:before="0" w:after="60"/>
        <w:rPr/>
      </w:pPr>
      <w:r>
        <w:rPr>
          <w:rFonts w:eastAsia="Calibri" w:cs="Calibri"/>
          <w:color w:val="222831"/>
          <w:sz w:val="21"/>
          <w:szCs w:val="21"/>
        </w:rPr>
        <w:t>Every AI output is explainable and carries a non-guarantee disclaimer.</w:t>
      </w:r>
    </w:p>
    <w:p>
      <w:pPr>
        <w:pStyle w:val="ListParagraph"/>
        <w:numPr>
          <w:ilvl w:val="0"/>
          <w:numId w:val="1"/>
        </w:numPr>
        <w:spacing w:lineRule="exact" w:line="268" w:before="0" w:after="60"/>
        <w:rPr/>
      </w:pPr>
      <w:r>
        <w:rPr>
          <w:rFonts w:eastAsia="Calibri" w:cs="Calibri"/>
          <w:color w:val="222831"/>
          <w:sz w:val="21"/>
          <w:szCs w:val="21"/>
        </w:rPr>
        <w:t>Human-understandable fallbacks exist if the AI service degrades or is unavailable.</w:t>
      </w:r>
    </w:p>
    <w:p>
      <w:pPr>
        <w:pStyle w:val="Normal"/>
        <w:rPr/>
      </w:pPr>
      <w:r>
        <w:rPr/>
      </w:r>
      <w:r>
        <w:br w:type="page"/>
      </w:r>
    </w:p>
    <w:p>
      <w:pPr>
        <w:pStyle w:val="Heading1"/>
        <w:numPr>
          <w:ilvl w:val="0"/>
          <w:numId w:val="0"/>
        </w:numPr>
        <w:spacing w:before="0" w:after="140"/>
        <w:outlineLvl w:val="0"/>
        <w:rPr/>
      </w:pPr>
      <w:bookmarkStart w:id="77" w:name="__RefHeading___Toc2542_420780040"/>
      <w:bookmarkEnd w:id="77"/>
      <w:r>
        <w:rPr>
          <w:rFonts w:eastAsia="Calibri" w:cs="Calibri" w:ascii="Calibri" w:hAnsi="Calibri"/>
          <w:b/>
          <w:bCs/>
          <w:color w:val="13294B"/>
          <w:sz w:val="30"/>
          <w:szCs w:val="30"/>
        </w:rPr>
        <w:t>14. Phased Implementation Roadmap</w:t>
      </w:r>
    </w:p>
    <w:tbl>
      <w:tblPr>
        <w:tblW w:w="9360" w:type="dxa"/>
        <w:jc w:val="left"/>
        <w:tblInd w:w="0" w:type="dxa"/>
        <w:tblLayout w:type="fixed"/>
        <w:tblCellMar>
          <w:top w:w="60" w:type="dxa"/>
          <w:left w:w="110" w:type="dxa"/>
          <w:bottom w:w="60" w:type="dxa"/>
          <w:right w:w="110" w:type="dxa"/>
        </w:tblCellMar>
      </w:tblPr>
      <w:tblGrid>
        <w:gridCol w:w="2100"/>
        <w:gridCol w:w="4559"/>
        <w:gridCol w:w="2701"/>
      </w:tblGrid>
      <w:tr>
        <w:trPr>
          <w:tblHeader w:val="true"/>
        </w:trPr>
        <w:tc>
          <w:tcPr>
            <w:tcW w:w="21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Phase</w:t>
            </w:r>
          </w:p>
        </w:tc>
        <w:tc>
          <w:tcPr>
            <w:tcW w:w="455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Scope</w:t>
            </w:r>
          </w:p>
        </w:tc>
        <w:tc>
          <w:tcPr>
            <w:tcW w:w="27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Exit criteria</w:t>
            </w:r>
          </w:p>
        </w:tc>
      </w:tr>
      <w:tr>
        <w:trPr/>
        <w:tc>
          <w:tcPr>
            <w:tcW w:w="21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0 — Foundations</w:t>
            </w:r>
          </w:p>
        </w:tc>
        <w:tc>
          <w:tcPr>
            <w:tcW w:w="45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Supabase project, schema + RLS, auth, CI/CD, design system, telemetry scaffolding.</w:t>
            </w:r>
          </w:p>
        </w:tc>
        <w:tc>
          <w:tcPr>
            <w:tcW w:w="27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Authenticated shell app reads/writes user-isolated data.</w:t>
            </w:r>
          </w:p>
        </w:tc>
      </w:tr>
      <w:tr>
        <w:trPr/>
        <w:tc>
          <w:tcPr>
            <w:tcW w:w="21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 — MVP</w:t>
            </w:r>
          </w:p>
        </w:tc>
        <w:tc>
          <w:tcPr>
            <w:tcW w:w="45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Onboarding &amp; profile, goals &amp; milestones, Today’s Mission, Goalsy Score (server-computed), calendar tasks, AI recommendations (mock/limited), notifications, persistence, core screens.</w:t>
            </w:r>
          </w:p>
        </w:tc>
        <w:tc>
          <w:tcPr>
            <w:tcW w:w="27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All "Must" FRs pass; MVP acceptance gate (Section 15) met.</w:t>
            </w:r>
          </w:p>
        </w:tc>
      </w:tr>
      <w:tr>
        <w:trPr/>
        <w:tc>
          <w:tcPr>
            <w:tcW w:w="21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2 — Live AI &amp; Insights</w:t>
            </w:r>
          </w:p>
        </w:tc>
        <w:tc>
          <w:tcPr>
            <w:tcW w:w="45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Live AI Coach, scenario comparisons, richer financial-health trends, score history depth, feedback loop.</w:t>
            </w:r>
          </w:p>
        </w:tc>
        <w:tc>
          <w:tcPr>
            <w:tcW w:w="27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Live model behind guardrails; measurable engagement lift.</w:t>
            </w:r>
          </w:p>
        </w:tc>
      </w:tr>
      <w:tr>
        <w:trPr/>
        <w:tc>
          <w:tcPr>
            <w:tcW w:w="21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3 — Aggregation</w:t>
            </w:r>
          </w:p>
        </w:tc>
        <w:tc>
          <w:tcPr>
            <w:tcW w:w="45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Plaid account linking, automated transactions, spending awareness from real data.</w:t>
            </w:r>
          </w:p>
        </w:tc>
        <w:tc>
          <w:tcPr>
            <w:tcW w:w="27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Secure linking; reconciliation of manual vs. linked data.</w:t>
            </w:r>
          </w:p>
        </w:tc>
      </w:tr>
      <w:tr>
        <w:trPr/>
        <w:tc>
          <w:tcPr>
            <w:tcW w:w="21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4 — Credit &amp; Readiness</w:t>
            </w:r>
          </w:p>
        </w:tc>
        <w:tc>
          <w:tcPr>
            <w:tcW w:w="45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Credit-bureau integration, mortgage-readiness engine, deeper score calibration.</w:t>
            </w:r>
          </w:p>
        </w:tc>
        <w:tc>
          <w:tcPr>
            <w:tcW w:w="27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Credit data incorporated with compliance sign-off.</w:t>
            </w:r>
          </w:p>
        </w:tc>
      </w:tr>
      <w:tr>
        <w:trPr/>
        <w:tc>
          <w:tcPr>
            <w:tcW w:w="21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5 — Expansion</w:t>
            </w:r>
          </w:p>
        </w:tc>
        <w:tc>
          <w:tcPr>
            <w:tcW w:w="45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Investment tracking, employer financial-wellness distribution, advisor portal, family/household planning, subscriptions.</w:t>
            </w:r>
          </w:p>
        </w:tc>
        <w:tc>
          <w:tcPr>
            <w:tcW w:w="27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New roles and monetization live.</w:t>
            </w:r>
          </w:p>
        </w:tc>
      </w:tr>
    </w:tbl>
    <w:p>
      <w:pPr>
        <w:pStyle w:val="Heading2"/>
        <w:numPr>
          <w:ilvl w:val="0"/>
          <w:numId w:val="0"/>
        </w:numPr>
        <w:spacing w:before="240" w:after="100"/>
        <w:outlineLvl w:val="1"/>
        <w:rPr/>
      </w:pPr>
      <w:bookmarkStart w:id="78" w:name="__RefHeading___Toc2544_420780040"/>
      <w:bookmarkEnd w:id="78"/>
      <w:r>
        <w:rPr>
          <w:rFonts w:eastAsia="Calibri" w:cs="Calibri" w:ascii="Calibri" w:hAnsi="Calibri"/>
          <w:b/>
          <w:bCs/>
          <w:color w:val="1D5FA8"/>
          <w:sz w:val="25"/>
          <w:szCs w:val="25"/>
        </w:rPr>
        <w:t>14.1 Roadmap Traceability</w:t>
      </w:r>
    </w:p>
    <w:p>
      <w:pPr>
        <w:pStyle w:val="Normal"/>
        <w:spacing w:lineRule="exact" w:line="276" w:before="0" w:after="120"/>
        <w:rPr/>
      </w:pPr>
      <w:r>
        <w:rPr>
          <w:rFonts w:eastAsia="Calibri" w:cs="Calibri"/>
          <w:color w:val="222831"/>
          <w:sz w:val="21"/>
          <w:szCs w:val="21"/>
        </w:rPr>
        <w:t>Future-roadmap items from the vision map to phases as follows: Plaid → Phase 3; credit-bureau integration → Phase 4; scenario simulation → Phase 2; mortgage readiness → Phase 4; investment tracking, employer wellness, advisor portal, and family planning → Phase 5.</w:t>
      </w:r>
    </w:p>
    <w:p>
      <w:pPr>
        <w:pStyle w:val="Normal"/>
        <w:rPr/>
      </w:pPr>
      <w:r>
        <w:rPr/>
      </w:r>
      <w:r>
        <w:br w:type="page"/>
      </w:r>
    </w:p>
    <w:p>
      <w:pPr>
        <w:pStyle w:val="Heading1"/>
        <w:numPr>
          <w:ilvl w:val="0"/>
          <w:numId w:val="0"/>
        </w:numPr>
        <w:spacing w:before="0" w:after="140"/>
        <w:outlineLvl w:val="0"/>
        <w:rPr/>
      </w:pPr>
      <w:bookmarkStart w:id="79" w:name="__RefHeading___Toc2546_420780040"/>
      <w:bookmarkEnd w:id="79"/>
      <w:r>
        <w:rPr>
          <w:rFonts w:eastAsia="Calibri" w:cs="Calibri" w:ascii="Calibri" w:hAnsi="Calibri"/>
          <w:b/>
          <w:bCs/>
          <w:color w:val="13294B"/>
          <w:sz w:val="30"/>
          <w:szCs w:val="30"/>
        </w:rPr>
        <w:t>15. Release (MVP) Acceptance Criteria</w:t>
      </w:r>
    </w:p>
    <w:p>
      <w:pPr>
        <w:pStyle w:val="Normal"/>
        <w:spacing w:lineRule="exact" w:line="276" w:before="0" w:after="120"/>
        <w:rPr/>
      </w:pPr>
      <w:r>
        <w:rPr>
          <w:rFonts w:eastAsia="Calibri" w:cs="Calibri"/>
          <w:color w:val="222831"/>
          <w:sz w:val="21"/>
          <w:szCs w:val="21"/>
        </w:rPr>
        <w:t>The MVP is accepted when all of the following are demonstrably true:</w:t>
      </w:r>
    </w:p>
    <w:p>
      <w:pPr>
        <w:pStyle w:val="ListParagraph"/>
        <w:numPr>
          <w:ilvl w:val="0"/>
          <w:numId w:val="1"/>
        </w:numPr>
        <w:spacing w:lineRule="exact" w:line="268" w:before="0" w:after="60"/>
        <w:rPr/>
      </w:pPr>
      <w:r>
        <w:rPr>
          <w:rFonts w:eastAsia="Calibri" w:cs="Calibri"/>
          <w:color w:val="222831"/>
          <w:sz w:val="21"/>
          <w:szCs w:val="21"/>
        </w:rPr>
        <w:t>A user can sign up, verify, complete a financial profile, and create at least one goal.</w:t>
      </w:r>
    </w:p>
    <w:p>
      <w:pPr>
        <w:pStyle w:val="ListParagraph"/>
        <w:numPr>
          <w:ilvl w:val="0"/>
          <w:numId w:val="1"/>
        </w:numPr>
        <w:spacing w:lineRule="exact" w:line="268" w:before="0" w:after="60"/>
        <w:rPr/>
      </w:pPr>
      <w:r>
        <w:rPr>
          <w:rFonts w:eastAsia="Calibri" w:cs="Calibri"/>
          <w:color w:val="222831"/>
          <w:sz w:val="21"/>
          <w:szCs w:val="21"/>
        </w:rPr>
        <w:t>The Today screen presents exactly one mission with a reason and expected impact.</w:t>
      </w:r>
    </w:p>
    <w:p>
      <w:pPr>
        <w:pStyle w:val="ListParagraph"/>
        <w:numPr>
          <w:ilvl w:val="0"/>
          <w:numId w:val="1"/>
        </w:numPr>
        <w:spacing w:lineRule="exact" w:line="268" w:before="0" w:after="60"/>
        <w:rPr/>
      </w:pPr>
      <w:r>
        <w:rPr>
          <w:rFonts w:eastAsia="Calibri" w:cs="Calibri"/>
          <w:color w:val="222831"/>
          <w:sz w:val="21"/>
          <w:szCs w:val="21"/>
        </w:rPr>
        <w:t>Completing a mission updates goal progress and recalculates the Goalsy Score with an explanation.</w:t>
      </w:r>
    </w:p>
    <w:p>
      <w:pPr>
        <w:pStyle w:val="ListParagraph"/>
        <w:numPr>
          <w:ilvl w:val="0"/>
          <w:numId w:val="1"/>
        </w:numPr>
        <w:spacing w:lineRule="exact" w:line="268" w:before="0" w:after="60"/>
        <w:rPr/>
      </w:pPr>
      <w:r>
        <w:rPr>
          <w:rFonts w:eastAsia="Calibri" w:cs="Calibri"/>
          <w:color w:val="222831"/>
          <w:sz w:val="21"/>
          <w:szCs w:val="21"/>
        </w:rPr>
        <w:t>The Goalsy Score displays 0–1000 with a tier, factor breakdown, history, and improvement actions, and is labeled as not a credit score.</w:t>
      </w:r>
    </w:p>
    <w:p>
      <w:pPr>
        <w:pStyle w:val="ListParagraph"/>
        <w:numPr>
          <w:ilvl w:val="0"/>
          <w:numId w:val="1"/>
        </w:numPr>
        <w:spacing w:lineRule="exact" w:line="268" w:before="0" w:after="60"/>
        <w:rPr/>
      </w:pPr>
      <w:r>
        <w:rPr>
          <w:rFonts w:eastAsia="Calibri" w:cs="Calibri"/>
          <w:color w:val="222831"/>
          <w:sz w:val="21"/>
          <w:szCs w:val="21"/>
        </w:rPr>
        <w:t>Calendar tasks can be created, reminded, and completed, feeding history and score.</w:t>
      </w:r>
    </w:p>
    <w:p>
      <w:pPr>
        <w:pStyle w:val="ListParagraph"/>
        <w:numPr>
          <w:ilvl w:val="0"/>
          <w:numId w:val="1"/>
        </w:numPr>
        <w:spacing w:lineRule="exact" w:line="268" w:before="0" w:after="60"/>
        <w:rPr/>
      </w:pPr>
      <w:r>
        <w:rPr>
          <w:rFonts w:eastAsia="Calibri" w:cs="Calibri"/>
          <w:color w:val="222831"/>
          <w:sz w:val="21"/>
          <w:szCs w:val="21"/>
        </w:rPr>
        <w:t>The AI Coach responds (mock or live) with explanations and disclaimers and enforces guardrails.</w:t>
      </w:r>
    </w:p>
    <w:p>
      <w:pPr>
        <w:pStyle w:val="ListParagraph"/>
        <w:numPr>
          <w:ilvl w:val="0"/>
          <w:numId w:val="1"/>
        </w:numPr>
        <w:spacing w:lineRule="exact" w:line="268" w:before="0" w:after="60"/>
        <w:rPr/>
      </w:pPr>
      <w:r>
        <w:rPr>
          <w:rFonts w:eastAsia="Calibri" w:cs="Calibri"/>
          <w:color w:val="222831"/>
          <w:sz w:val="21"/>
          <w:szCs w:val="21"/>
        </w:rPr>
        <w:t>Financial Health presents income, expenses, savings, debt, cash flow, emergency fund, and readiness.</w:t>
      </w:r>
    </w:p>
    <w:p>
      <w:pPr>
        <w:pStyle w:val="ListParagraph"/>
        <w:numPr>
          <w:ilvl w:val="0"/>
          <w:numId w:val="1"/>
        </w:numPr>
        <w:spacing w:lineRule="exact" w:line="268" w:before="0" w:after="60"/>
        <w:rPr/>
      </w:pPr>
      <w:r>
        <w:rPr>
          <w:rFonts w:eastAsia="Calibri" w:cs="Calibri"/>
          <w:color w:val="222831"/>
          <w:sz w:val="21"/>
          <w:szCs w:val="21"/>
        </w:rPr>
        <w:t>Profile &amp; Settings supports preferences, security, data export, and account deletion.</w:t>
      </w:r>
    </w:p>
    <w:p>
      <w:pPr>
        <w:pStyle w:val="ListParagraph"/>
        <w:numPr>
          <w:ilvl w:val="0"/>
          <w:numId w:val="1"/>
        </w:numPr>
        <w:spacing w:lineRule="exact" w:line="268" w:before="0" w:after="60"/>
        <w:rPr/>
      </w:pPr>
      <w:r>
        <w:rPr>
          <w:rFonts w:eastAsia="Calibri" w:cs="Calibri"/>
          <w:color w:val="222831"/>
          <w:sz w:val="21"/>
          <w:szCs w:val="21"/>
        </w:rPr>
        <w:t>Data persists to the cloud with per-user isolation (RLS verified), with graceful loading/empty/error/offline states.</w:t>
      </w:r>
    </w:p>
    <w:p>
      <w:pPr>
        <w:pStyle w:val="ListParagraph"/>
        <w:numPr>
          <w:ilvl w:val="0"/>
          <w:numId w:val="1"/>
        </w:numPr>
        <w:spacing w:lineRule="exact" w:line="268" w:before="0" w:after="60"/>
        <w:rPr/>
      </w:pPr>
      <w:r>
        <w:rPr>
          <w:rFonts w:eastAsia="Calibri" w:cs="Calibri"/>
          <w:color w:val="222831"/>
          <w:sz w:val="21"/>
          <w:szCs w:val="21"/>
        </w:rPr>
        <w:t>The build meets the "Must" non-functional and security requirements and passes app-store review prerequisites.</w:t>
      </w:r>
    </w:p>
    <w:p>
      <w:pPr>
        <w:pStyle w:val="Heading2"/>
        <w:numPr>
          <w:ilvl w:val="0"/>
          <w:numId w:val="0"/>
        </w:numPr>
        <w:spacing w:before="240" w:after="100"/>
        <w:outlineLvl w:val="1"/>
        <w:rPr/>
      </w:pPr>
      <w:bookmarkStart w:id="80" w:name="__RefHeading___Toc2548_420780040"/>
      <w:bookmarkEnd w:id="80"/>
      <w:r>
        <w:rPr>
          <w:rFonts w:eastAsia="Calibri" w:cs="Calibri" w:ascii="Calibri" w:hAnsi="Calibri"/>
          <w:b/>
          <w:bCs/>
          <w:color w:val="1D5FA8"/>
          <w:sz w:val="25"/>
          <w:szCs w:val="25"/>
        </w:rPr>
        <w:t>15.1 Risks &amp; Mitigations</w:t>
      </w:r>
    </w:p>
    <w:tbl>
      <w:tblPr>
        <w:tblW w:w="9360" w:type="dxa"/>
        <w:jc w:val="left"/>
        <w:tblInd w:w="0" w:type="dxa"/>
        <w:tblLayout w:type="fixed"/>
        <w:tblCellMar>
          <w:top w:w="60" w:type="dxa"/>
          <w:left w:w="110" w:type="dxa"/>
          <w:bottom w:w="60" w:type="dxa"/>
          <w:right w:w="110" w:type="dxa"/>
        </w:tblCellMar>
      </w:tblPr>
      <w:tblGrid>
        <w:gridCol w:w="2999"/>
        <w:gridCol w:w="2201"/>
        <w:gridCol w:w="4160"/>
      </w:tblGrid>
      <w:tr>
        <w:trPr>
          <w:tblHeader w:val="true"/>
        </w:trPr>
        <w:tc>
          <w:tcPr>
            <w:tcW w:w="29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Risk</w:t>
            </w:r>
          </w:p>
        </w:tc>
        <w:tc>
          <w:tcPr>
            <w:tcW w:w="22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Impact</w:t>
            </w:r>
          </w:p>
        </w:tc>
        <w:tc>
          <w:tcPr>
            <w:tcW w:w="41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Mitigation</w:t>
            </w:r>
          </w:p>
        </w:tc>
      </w:tr>
      <w:tr>
        <w:trPr/>
        <w:tc>
          <w:tcPr>
            <w:tcW w:w="29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Score model lacks trust or feels arbitrary.</w:t>
            </w:r>
          </w:p>
        </w:tc>
        <w:tc>
          <w:tcPr>
            <w:tcW w:w="22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Low engagement.</w:t>
            </w:r>
          </w:p>
        </w:tc>
        <w:tc>
          <w:tcPr>
            <w:tcW w:w="4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Explainability-first design; calibrate weights with data; version the model.</w:t>
            </w:r>
          </w:p>
        </w:tc>
      </w:tr>
      <w:tr>
        <w:trPr/>
        <w:tc>
          <w:tcPr>
            <w:tcW w:w="29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Self-reported data is inaccurate.</w:t>
            </w:r>
          </w:p>
        </w:tc>
        <w:tc>
          <w:tcPr>
            <w:tcW w:w="22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Poor recommendations.</w:t>
            </w:r>
          </w:p>
        </w:tc>
        <w:tc>
          <w:tcPr>
            <w:tcW w:w="4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Validation, gentle prompts, and a clear path to Plaid automation.</w:t>
            </w:r>
          </w:p>
        </w:tc>
      </w:tr>
      <w:tr>
        <w:trPr/>
        <w:tc>
          <w:tcPr>
            <w:tcW w:w="29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AI gives unsafe or out-of-scope advice.</w:t>
            </w:r>
          </w:p>
        </w:tc>
        <w:tc>
          <w:tcPr>
            <w:tcW w:w="22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Compliance &amp; trust risk.</w:t>
            </w:r>
          </w:p>
        </w:tc>
        <w:tc>
          <w:tcPr>
            <w:tcW w:w="4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Guardrails, disclaimers, human-reviewed prompt design, deterministic fallbacks.</w:t>
            </w:r>
          </w:p>
        </w:tc>
      </w:tr>
      <w:tr>
        <w:trPr/>
        <w:tc>
          <w:tcPr>
            <w:tcW w:w="29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Sensitive-data breach.</w:t>
            </w:r>
          </w:p>
        </w:tc>
        <w:tc>
          <w:tcPr>
            <w:tcW w:w="22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Severe.</w:t>
            </w:r>
          </w:p>
        </w:tc>
        <w:tc>
          <w:tcPr>
            <w:tcW w:w="41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RLS, encryption, secrets management, least privilege, audit logging, incident response.</w:t>
            </w:r>
          </w:p>
        </w:tc>
      </w:tr>
      <w:tr>
        <w:trPr/>
        <w:tc>
          <w:tcPr>
            <w:tcW w:w="29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MVP scope creep from future items.</w:t>
            </w:r>
          </w:p>
        </w:tc>
        <w:tc>
          <w:tcPr>
            <w:tcW w:w="22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Delivery risk.</w:t>
            </w:r>
          </w:p>
        </w:tc>
        <w:tc>
          <w:tcPr>
            <w:tcW w:w="41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MoSCoW discipline; roadmap phasing; feature flags.</w:t>
            </w:r>
          </w:p>
        </w:tc>
      </w:tr>
    </w:tbl>
    <w:p>
      <w:pPr>
        <w:pStyle w:val="Heading2"/>
        <w:numPr>
          <w:ilvl w:val="0"/>
          <w:numId w:val="0"/>
        </w:numPr>
        <w:spacing w:before="240" w:after="100"/>
        <w:outlineLvl w:val="1"/>
        <w:rPr/>
      </w:pPr>
      <w:bookmarkStart w:id="81" w:name="__RefHeading___Toc2550_420780040"/>
      <w:bookmarkEnd w:id="81"/>
      <w:r>
        <w:rPr>
          <w:rFonts w:eastAsia="Calibri" w:cs="Calibri" w:ascii="Calibri" w:hAnsi="Calibri"/>
          <w:b/>
          <w:bCs/>
          <w:color w:val="1D5FA8"/>
          <w:sz w:val="25"/>
          <w:szCs w:val="25"/>
        </w:rPr>
        <w:t>15.2 Open Questions</w:t>
      </w:r>
    </w:p>
    <w:tbl>
      <w:tblPr>
        <w:tblW w:w="9360" w:type="dxa"/>
        <w:jc w:val="left"/>
        <w:tblInd w:w="0" w:type="dxa"/>
        <w:tblLayout w:type="fixed"/>
        <w:tblCellMar>
          <w:top w:w="60" w:type="dxa"/>
          <w:left w:w="110" w:type="dxa"/>
          <w:bottom w:w="60" w:type="dxa"/>
          <w:right w:w="110" w:type="dxa"/>
        </w:tblCellMar>
      </w:tblPr>
      <w:tblGrid>
        <w:gridCol w:w="700"/>
        <w:gridCol w:w="6659"/>
        <w:gridCol w:w="2001"/>
      </w:tblGrid>
      <w:tr>
        <w:trPr>
          <w:tblHeader w:val="true"/>
        </w:trPr>
        <w:tc>
          <w:tcPr>
            <w:tcW w:w="7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w:t>
            </w:r>
          </w:p>
        </w:tc>
        <w:tc>
          <w:tcPr>
            <w:tcW w:w="665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Question</w:t>
            </w:r>
          </w:p>
        </w:tc>
        <w:tc>
          <w:tcPr>
            <w:tcW w:w="2001"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Owner</w:t>
            </w:r>
          </w:p>
        </w:tc>
      </w:tr>
      <w:tr>
        <w:trPr/>
        <w:tc>
          <w:tcPr>
            <w:tcW w:w="7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1</w:t>
            </w:r>
          </w:p>
        </w:tc>
        <w:tc>
          <w:tcPr>
            <w:tcW w:w="66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Final weighting and calibration methodology for the Goalsy Score.</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Data / Product</w:t>
            </w:r>
          </w:p>
        </w:tc>
      </w:tr>
      <w:tr>
        <w:trPr/>
        <w:tc>
          <w:tcPr>
            <w:tcW w:w="7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2</w:t>
            </w:r>
          </w:p>
        </w:tc>
        <w:tc>
          <w:tcPr>
            <w:tcW w:w="66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AI provider selection and data-processing terms for launch.</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Eng / Legal</w:t>
            </w:r>
          </w:p>
        </w:tc>
      </w:tr>
      <w:tr>
        <w:trPr/>
        <w:tc>
          <w:tcPr>
            <w:tcW w:w="7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3</w:t>
            </w:r>
          </w:p>
        </w:tc>
        <w:tc>
          <w:tcPr>
            <w:tcW w:w="66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Monetization model and timing (subscription vs. freemium).</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Product</w:t>
            </w:r>
          </w:p>
        </w:tc>
      </w:tr>
      <w:tr>
        <w:trPr/>
        <w:tc>
          <w:tcPr>
            <w:tcW w:w="7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4</w:t>
            </w:r>
          </w:p>
        </w:tc>
        <w:tc>
          <w:tcPr>
            <w:tcW w:w="665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Definitive list of MVP OAuth providers.</w:t>
            </w:r>
          </w:p>
        </w:tc>
        <w:tc>
          <w:tcPr>
            <w:tcW w:w="2001"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Product / Eng</w:t>
            </w:r>
          </w:p>
        </w:tc>
      </w:tr>
      <w:tr>
        <w:trPr/>
        <w:tc>
          <w:tcPr>
            <w:tcW w:w="7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5</w:t>
            </w:r>
          </w:p>
        </w:tc>
        <w:tc>
          <w:tcPr>
            <w:tcW w:w="665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Regulatory review outcome for financial-data handling in target markets.</w:t>
            </w:r>
          </w:p>
        </w:tc>
        <w:tc>
          <w:tcPr>
            <w:tcW w:w="2001"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Legal</w:t>
            </w:r>
          </w:p>
        </w:tc>
      </w:tr>
    </w:tbl>
    <w:p>
      <w:pPr>
        <w:pStyle w:val="Normal"/>
        <w:rPr/>
      </w:pPr>
      <w:r>
        <w:rPr/>
      </w:r>
      <w:r>
        <w:br w:type="page"/>
      </w:r>
    </w:p>
    <w:p>
      <w:pPr>
        <w:pStyle w:val="Heading1"/>
        <w:numPr>
          <w:ilvl w:val="0"/>
          <w:numId w:val="0"/>
        </w:numPr>
        <w:spacing w:before="0" w:after="140"/>
        <w:outlineLvl w:val="0"/>
        <w:rPr/>
      </w:pPr>
      <w:bookmarkStart w:id="82" w:name="__RefHeading___Toc2552_420780040"/>
      <w:bookmarkEnd w:id="82"/>
      <w:r>
        <w:rPr>
          <w:rFonts w:eastAsia="Calibri" w:cs="Calibri" w:ascii="Calibri" w:hAnsi="Calibri"/>
          <w:b/>
          <w:bCs/>
          <w:color w:val="13294B"/>
          <w:sz w:val="30"/>
          <w:szCs w:val="30"/>
        </w:rPr>
        <w:t>Appendix A — Glossary</w:t>
      </w:r>
    </w:p>
    <w:tbl>
      <w:tblPr>
        <w:tblW w:w="9360" w:type="dxa"/>
        <w:jc w:val="left"/>
        <w:tblInd w:w="0" w:type="dxa"/>
        <w:tblLayout w:type="fixed"/>
        <w:tblCellMar>
          <w:top w:w="60" w:type="dxa"/>
          <w:left w:w="110" w:type="dxa"/>
          <w:bottom w:w="60" w:type="dxa"/>
          <w:right w:w="110" w:type="dxa"/>
        </w:tblCellMar>
      </w:tblPr>
      <w:tblGrid>
        <w:gridCol w:w="2399"/>
        <w:gridCol w:w="6960"/>
      </w:tblGrid>
      <w:tr>
        <w:trPr>
          <w:tblHeader w:val="true"/>
        </w:trPr>
        <w:tc>
          <w:tcPr>
            <w:tcW w:w="23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Term</w:t>
            </w:r>
          </w:p>
        </w:tc>
        <w:tc>
          <w:tcPr>
            <w:tcW w:w="69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Definition</w:t>
            </w:r>
          </w:p>
        </w:tc>
      </w:tr>
      <w:tr>
        <w:trPr/>
        <w:tc>
          <w:tcPr>
            <w:tcW w:w="23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Goalsy Score</w:t>
            </w:r>
          </w:p>
        </w:tc>
        <w:tc>
          <w:tcPr>
            <w:tcW w:w="69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 proprietary 0–1000 readiness measure of preparedness to achieve financial goals; not a credit score.</w:t>
            </w:r>
          </w:p>
        </w:tc>
      </w:tr>
      <w:tr>
        <w:trPr/>
        <w:tc>
          <w:tcPr>
            <w:tcW w:w="23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Today’s Mission</w:t>
            </w:r>
          </w:p>
        </w:tc>
        <w:tc>
          <w:tcPr>
            <w:tcW w:w="69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The single highest-impact financial action surfaced for the user each day.</w:t>
            </w:r>
          </w:p>
        </w:tc>
      </w:tr>
      <w:tr>
        <w:trPr/>
        <w:tc>
          <w:tcPr>
            <w:tcW w:w="23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Readiness</w:t>
            </w:r>
          </w:p>
        </w:tc>
        <w:tc>
          <w:tcPr>
            <w:tcW w:w="69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 goal- or profile-level assessment of how prepared the user is to succeed.</w:t>
            </w:r>
          </w:p>
        </w:tc>
      </w:tr>
      <w:tr>
        <w:trPr/>
        <w:tc>
          <w:tcPr>
            <w:tcW w:w="23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Milestone</w:t>
            </w:r>
          </w:p>
        </w:tc>
        <w:tc>
          <w:tcPr>
            <w:tcW w:w="69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An intermediate checkpoint within a goal.</w:t>
            </w:r>
          </w:p>
        </w:tc>
      </w:tr>
      <w:tr>
        <w:trPr/>
        <w:tc>
          <w:tcPr>
            <w:tcW w:w="23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Cash flow</w:t>
            </w:r>
          </w:p>
        </w:tc>
        <w:tc>
          <w:tcPr>
            <w:tcW w:w="69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Income minus expenses and minimum obligations.</w:t>
            </w:r>
          </w:p>
        </w:tc>
      </w:tr>
      <w:tr>
        <w:trPr/>
        <w:tc>
          <w:tcPr>
            <w:tcW w:w="23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RLS</w:t>
            </w:r>
          </w:p>
        </w:tc>
        <w:tc>
          <w:tcPr>
            <w:tcW w:w="69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Row Level Security; database-enforced per-user data isolation.</w:t>
            </w:r>
          </w:p>
        </w:tc>
      </w:tr>
      <w:tr>
        <w:trPr/>
        <w:tc>
          <w:tcPr>
            <w:tcW w:w="23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Edge Function</w:t>
            </w:r>
          </w:p>
        </w:tc>
        <w:tc>
          <w:tcPr>
            <w:tcW w:w="69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Server-side function (Supabase) hosting bespoke logic such as scoring and AI orchestration.</w:t>
            </w:r>
          </w:p>
        </w:tc>
      </w:tr>
      <w:tr>
        <w:trPr/>
        <w:tc>
          <w:tcPr>
            <w:tcW w:w="23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MoSCoW</w:t>
            </w:r>
          </w:p>
        </w:tc>
        <w:tc>
          <w:tcPr>
            <w:tcW w:w="69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Prioritization scheme: Must, Should, Could, Won’t (this release).</w:t>
            </w:r>
          </w:p>
        </w:tc>
      </w:tr>
    </w:tbl>
    <w:p>
      <w:pPr>
        <w:pStyle w:val="Heading2"/>
        <w:numPr>
          <w:ilvl w:val="0"/>
          <w:numId w:val="0"/>
        </w:numPr>
        <w:spacing w:before="240" w:after="100"/>
        <w:outlineLvl w:val="1"/>
        <w:rPr/>
      </w:pPr>
      <w:bookmarkStart w:id="83" w:name="__RefHeading___Toc2554_420780040"/>
      <w:bookmarkEnd w:id="83"/>
      <w:r>
        <w:rPr>
          <w:rFonts w:eastAsia="Calibri" w:cs="Calibri" w:ascii="Calibri" w:hAnsi="Calibri"/>
          <w:b/>
          <w:bCs/>
          <w:color w:val="1D5FA8"/>
          <w:sz w:val="25"/>
          <w:szCs w:val="25"/>
        </w:rPr>
        <w:t>Appendix B — Requirements Traceability (Summary)</w:t>
      </w:r>
    </w:p>
    <w:tbl>
      <w:tblPr>
        <w:tblW w:w="9360" w:type="dxa"/>
        <w:jc w:val="left"/>
        <w:tblInd w:w="0" w:type="dxa"/>
        <w:tblLayout w:type="fixed"/>
        <w:tblCellMar>
          <w:top w:w="60" w:type="dxa"/>
          <w:left w:w="110" w:type="dxa"/>
          <w:bottom w:w="60" w:type="dxa"/>
          <w:right w:w="110" w:type="dxa"/>
        </w:tblCellMar>
      </w:tblPr>
      <w:tblGrid>
        <w:gridCol w:w="2600"/>
        <w:gridCol w:w="2199"/>
        <w:gridCol w:w="2560"/>
        <w:gridCol w:w="2000"/>
      </w:tblGrid>
      <w:tr>
        <w:trPr>
          <w:tblHeader w:val="true"/>
        </w:trPr>
        <w:tc>
          <w:tcPr>
            <w:tcW w:w="26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Epic / Module</w:t>
            </w:r>
          </w:p>
        </w:tc>
        <w:tc>
          <w:tcPr>
            <w:tcW w:w="2199"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FR range</w:t>
            </w:r>
          </w:p>
        </w:tc>
        <w:tc>
          <w:tcPr>
            <w:tcW w:w="256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Primary screens</w:t>
            </w:r>
          </w:p>
        </w:tc>
        <w:tc>
          <w:tcPr>
            <w:tcW w:w="2000" w:type="dxa"/>
            <w:tcBorders>
              <w:top w:val="single" w:sz="4" w:space="0" w:color="B9C4D0"/>
              <w:left w:val="single" w:sz="4" w:space="0" w:color="B9C4D0"/>
              <w:bottom w:val="single" w:sz="4" w:space="0" w:color="B9C4D0"/>
              <w:right w:val="single" w:sz="4" w:space="0" w:color="B9C4D0"/>
            </w:tcBorders>
            <w:shd w:color="auto" w:fill="13294B" w:val="clear"/>
            <w:vAlign w:val="center"/>
          </w:tcPr>
          <w:p>
            <w:pPr>
              <w:pStyle w:val="Normal"/>
              <w:spacing w:lineRule="exact" w:line="252" w:before="20" w:after="20"/>
              <w:rPr/>
            </w:pPr>
            <w:r>
              <w:rPr>
                <w:rFonts w:eastAsia="Calibri" w:cs="Calibri"/>
                <w:b/>
                <w:bCs/>
                <w:color w:val="FFFFFF"/>
                <w:sz w:val="19"/>
                <w:szCs w:val="19"/>
              </w:rPr>
              <w:t>Roadmap phase</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Authentication &amp; Onboarding</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FR-AU-001..010</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Onboarding, Profile</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0–1</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Financial Profile</w:t>
            </w:r>
          </w:p>
        </w:tc>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FR-FP-001..008</w:t>
            </w:r>
          </w:p>
        </w:tc>
        <w:tc>
          <w:tcPr>
            <w:tcW w:w="2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Onboarding, Financial Health</w:t>
            </w:r>
          </w:p>
        </w:tc>
        <w:tc>
          <w:tcPr>
            <w:tcW w:w="20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Today’s Mission</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FR-TD-001..009</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Today</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Goals</w:t>
            </w:r>
          </w:p>
        </w:tc>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FR-GO-001..009</w:t>
            </w:r>
          </w:p>
        </w:tc>
        <w:tc>
          <w:tcPr>
            <w:tcW w:w="2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Goals</w:t>
            </w:r>
          </w:p>
        </w:tc>
        <w:tc>
          <w:tcPr>
            <w:tcW w:w="20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Calendar</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FR-CA-001..006</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Calendar</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AI Coach</w:t>
            </w:r>
          </w:p>
        </w:tc>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FR-AC-001..008</w:t>
            </w:r>
          </w:p>
        </w:tc>
        <w:tc>
          <w:tcPr>
            <w:tcW w:w="2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AI Coach</w:t>
            </w:r>
          </w:p>
        </w:tc>
        <w:tc>
          <w:tcPr>
            <w:tcW w:w="20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 (mock) → 2 (live)</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Financial Health</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FR-FH-001..005</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Financial Health</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1–2</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Goalsy Score</w:t>
            </w:r>
          </w:p>
        </w:tc>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FR-GS-001..007</w:t>
            </w:r>
          </w:p>
        </w:tc>
        <w:tc>
          <w:tcPr>
            <w:tcW w:w="2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Goalsy Score, Today</w:t>
            </w:r>
          </w:p>
        </w:tc>
        <w:tc>
          <w:tcPr>
            <w:tcW w:w="20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Profile &amp; Settings</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FR-PR-001..007</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Profile &amp; Settings</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Notifications</w:t>
            </w:r>
          </w:p>
        </w:tc>
        <w:tc>
          <w:tcPr>
            <w:tcW w:w="2199"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FR-NT-001..005</w:t>
            </w:r>
          </w:p>
        </w:tc>
        <w:tc>
          <w:tcPr>
            <w:tcW w:w="256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All / Calendar</w:t>
            </w:r>
          </w:p>
        </w:tc>
        <w:tc>
          <w:tcPr>
            <w:tcW w:w="2000" w:type="dxa"/>
            <w:tcBorders>
              <w:top w:val="single" w:sz="4" w:space="0" w:color="B9C4D0"/>
              <w:left w:val="single" w:sz="4" w:space="0" w:color="B9C4D0"/>
              <w:bottom w:val="single" w:sz="4" w:space="0" w:color="B9C4D0"/>
              <w:right w:val="single" w:sz="4" w:space="0" w:color="B9C4D0"/>
            </w:tcBorders>
            <w:shd w:color="auto" w:fill="EEF3F8" w:val="clear"/>
            <w:vAlign w:val="center"/>
          </w:tcPr>
          <w:p>
            <w:pPr>
              <w:pStyle w:val="Normal"/>
              <w:spacing w:lineRule="exact" w:line="252" w:before="20" w:after="20"/>
              <w:rPr/>
            </w:pPr>
            <w:r>
              <w:rPr>
                <w:rFonts w:eastAsia="Calibri" w:cs="Calibri"/>
                <w:b w:val="false"/>
                <w:bCs w:val="false"/>
                <w:color w:val="222831"/>
                <w:sz w:val="19"/>
                <w:szCs w:val="19"/>
              </w:rPr>
              <w:t>Phase 1</w:t>
            </w:r>
          </w:p>
        </w:tc>
      </w:tr>
      <w:tr>
        <w:trPr/>
        <w:tc>
          <w:tcPr>
            <w:tcW w:w="26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Platform &amp; Persistence</w:t>
            </w:r>
          </w:p>
        </w:tc>
        <w:tc>
          <w:tcPr>
            <w:tcW w:w="2199"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FR-PL-001..005</w:t>
            </w:r>
          </w:p>
        </w:tc>
        <w:tc>
          <w:tcPr>
            <w:tcW w:w="256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All</w:t>
            </w:r>
          </w:p>
        </w:tc>
        <w:tc>
          <w:tcPr>
            <w:tcW w:w="2000" w:type="dxa"/>
            <w:tcBorders>
              <w:top w:val="single" w:sz="4" w:space="0" w:color="B9C4D0"/>
              <w:left w:val="single" w:sz="4" w:space="0" w:color="B9C4D0"/>
              <w:bottom w:val="single" w:sz="4" w:space="0" w:color="B9C4D0"/>
              <w:right w:val="single" w:sz="4" w:space="0" w:color="B9C4D0"/>
            </w:tcBorders>
            <w:vAlign w:val="center"/>
          </w:tcPr>
          <w:p>
            <w:pPr>
              <w:pStyle w:val="Normal"/>
              <w:spacing w:lineRule="exact" w:line="252" w:before="20" w:after="20"/>
              <w:rPr/>
            </w:pPr>
            <w:r>
              <w:rPr>
                <w:rFonts w:eastAsia="Calibri" w:cs="Calibri"/>
                <w:b w:val="false"/>
                <w:bCs w:val="false"/>
                <w:color w:val="222831"/>
                <w:sz w:val="19"/>
                <w:szCs w:val="19"/>
              </w:rPr>
              <w:t>Phase 0–1</w:t>
            </w:r>
          </w:p>
        </w:tc>
      </w:tr>
    </w:tbl>
    <w:p>
      <w:pPr>
        <w:pStyle w:val="Normal"/>
        <w:spacing w:before="0" w:after="200"/>
        <w:rPr/>
      </w:pPr>
      <w:r>
        <w:rPr/>
      </w:r>
    </w:p>
    <w:p>
      <w:pPr>
        <w:pStyle w:val="Normal"/>
        <w:pBdr>
          <w:top w:val="single" w:sz="8" w:space="8" w:color="B9C4D0"/>
        </w:pBdr>
        <w:spacing w:before="200" w:after="0"/>
        <w:jc w:val="center"/>
        <w:rPr/>
      </w:pPr>
      <w:r>
        <w:rPr>
          <w:rFonts w:eastAsia="Calibri" w:cs="Calibri"/>
          <w:i/>
          <w:iCs/>
          <w:color w:val="5B6572"/>
          <w:sz w:val="18"/>
          <w:szCs w:val="18"/>
        </w:rPr>
        <w:t>End of document — Goalsy Product Requirements Document v1.0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B9C4D0"/>
      </w:pBdr>
      <w:jc w:val="center"/>
      <w:rPr/>
    </w:pPr>
    <w:r>
      <w:rPr>
        <w:rFonts w:eastAsia="Calibri" w:cs="Calibri"/>
        <w:color w:val="5B6572"/>
        <w:sz w:val="16"/>
        <w:szCs w:val="16"/>
      </w:rPr>
      <w:t xml:space="preserve">Confidential  •  v1.0  •  Page </w:t>
    </w:r>
    <w:r>
      <w:rPr/>
      <w:fldChar w:fldCharType="begin"/>
    </w:r>
    <w:r>
      <w:rPr/>
      <w:instrText xml:space="preserve"> PAGE </w:instrText>
    </w:r>
    <w:r>
      <w:rPr/>
      <w:fldChar w:fldCharType="separate"/>
    </w:r>
    <w:r>
      <w:rPr/>
      <w:t>31</w:t>
    </w:r>
    <w:r>
      <w:rPr/>
      <w:fldChar w:fldCharType="end"/>
    </w:r>
    <w:r>
      <w:rPr>
        <w:rFonts w:eastAsia="Calibri" w:cs="Calibri"/>
        <w:color w:val="5B6572"/>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B9C4D0"/>
      </w:pBdr>
      <w:jc w:val="center"/>
      <w:rPr/>
    </w:pPr>
    <w:r>
      <w:rPr>
        <w:rFonts w:eastAsia="Calibri" w:cs="Calibri"/>
        <w:color w:val="5B6572"/>
        <w:sz w:val="16"/>
        <w:szCs w:val="16"/>
      </w:rPr>
      <w:t xml:space="preserve">Confidential  •  v1.0  •  Page </w:t>
    </w:r>
    <w:r>
      <w:rPr/>
      <w:fldChar w:fldCharType="begin"/>
    </w:r>
    <w:r>
      <w:rPr/>
      <w:instrText xml:space="preserve"> PAGE </w:instrText>
    </w:r>
    <w:r>
      <w:rPr/>
      <w:fldChar w:fldCharType="separate"/>
    </w:r>
    <w:r>
      <w:rPr/>
      <w:t>31</w:t>
    </w:r>
    <w:r>
      <w:rPr/>
      <w:fldChar w:fldCharType="end"/>
    </w:r>
    <w:r>
      <w:rPr>
        <w:rFonts w:eastAsia="Calibri" w:cs="Calibri"/>
        <w:color w:val="5B6572"/>
        <w:sz w:val="16"/>
        <w:szCs w:val="16"/>
      </w:rPr>
      <w:t xml:space="preserve"> of </w:t>
    </w:r>
    <w:r>
      <w:rPr/>
      <w:fldChar w:fldCharType="begin"/>
    </w:r>
    <w:r>
      <w:rPr/>
      <w:instrText xml:space="preserve"> NUMPAGES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B9C4D0"/>
      </w:pBdr>
      <w:spacing w:before="0" w:after="40"/>
      <w:jc w:val="right"/>
      <w:rPr/>
    </w:pPr>
    <w:r>
      <w:rPr>
        <w:rFonts w:eastAsia="Calibri" w:cs="Calibri"/>
        <w:color w:val="5B6572"/>
        <w:sz w:val="16"/>
        <w:szCs w:val="16"/>
      </w:rPr>
      <w:t>Goalsy — Product Requirements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B9C4D0"/>
      </w:pBdr>
      <w:spacing w:before="0" w:after="40"/>
      <w:jc w:val="right"/>
      <w:rPr/>
    </w:pPr>
    <w:r>
      <w:rPr>
        <w:rFonts w:eastAsia="Calibri" w:cs="Calibri"/>
        <w:color w:val="5B6572"/>
        <w:sz w:val="16"/>
        <w:szCs w:val="16"/>
      </w:rPr>
      <w:t>Goalsy — Product Requirements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831"/>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22831"/>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22831"/>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22831"/>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31</Pages>
  <Words>6495</Words>
  <Characters>39230</Characters>
  <CharactersWithSpaces>44634</CharactersWithSpaces>
  <Paragraphs>1024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2026-07-17T20:15:01Z</dcterms:created>
  <dc:creator>Enteraxion</dc:creator>
  <dc:description>Comprehensive PRD for the Goalsy AI-powered Financial Operating System</dc:description>
  <dc:language>en-US</dc:language>
  <cp:lastModifiedBy/>
  <dcterms:modified xsi:type="dcterms:W3CDTF">2026-07-17T20:15:04Z</dcterms:modified>
  <cp:revision>2</cp:revision>
  <dc:subject/>
  <dc:title>Goalsy Product Requirements Document</dc:title>
</cp:coreProperties>
</file>